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5DA66" w14:textId="21D6274E" w:rsidR="00233F4A" w:rsidRPr="00534C6E" w:rsidRDefault="00534C6E" w:rsidP="00534C6E">
      <w:pPr>
        <w:pStyle w:val="Default"/>
        <w:spacing w:line="480" w:lineRule="auto"/>
        <w:jc w:val="both"/>
        <w:rPr>
          <w:rFonts w:hint="eastAsia"/>
          <w:b/>
        </w:rPr>
      </w:pPr>
      <w:r w:rsidRPr="00534C6E">
        <w:rPr>
          <w:b/>
        </w:rPr>
        <w:t>Table S3. Potential binding proteins to LUC7L2.</w:t>
      </w:r>
    </w:p>
    <w:p w14:paraId="41163D20" w14:textId="0D33BA16" w:rsidR="00534C6E" w:rsidRDefault="00534C6E"/>
    <w:tbl>
      <w:tblPr>
        <w:tblW w:w="0" w:type="auto"/>
        <w:jc w:val="center"/>
        <w:tblBorders>
          <w:top w:val="single" w:sz="8" w:space="0" w:color="000000"/>
          <w:bottom w:val="single" w:sz="8" w:space="0" w:color="000000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192"/>
        <w:gridCol w:w="5679"/>
        <w:gridCol w:w="1435"/>
      </w:tblGrid>
      <w:tr w:rsidR="00534C6E" w:rsidRPr="00335B03" w14:paraId="412C669F" w14:textId="77777777" w:rsidTr="00A41745">
        <w:trPr>
          <w:trHeight w:val="122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25E8010D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b/>
                <w:bCs/>
                <w:color w:val="000000"/>
                <w:kern w:val="0"/>
                <w:sz w:val="24"/>
                <w:szCs w:val="24"/>
              </w:rPr>
              <w:t>Accession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507D04C5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b/>
                <w:bCs/>
                <w:color w:val="000000"/>
                <w:kern w:val="0"/>
                <w:sz w:val="24"/>
                <w:szCs w:val="24"/>
              </w:rPr>
              <w:t>Protein Names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672CEA7B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b/>
                <w:bCs/>
                <w:color w:val="000000"/>
                <w:kern w:val="0"/>
                <w:sz w:val="24"/>
                <w:szCs w:val="24"/>
              </w:rPr>
              <w:t>Gene Names</w:t>
            </w:r>
          </w:p>
        </w:tc>
      </w:tr>
      <w:tr w:rsidR="00534C6E" w:rsidRPr="00335B03" w14:paraId="00D48B8C" w14:textId="77777777" w:rsidTr="00A41745">
        <w:trPr>
          <w:trHeight w:val="50"/>
          <w:jc w:val="center"/>
        </w:trPr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5F69B7DA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Q14247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75BF1B15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proofErr w:type="spellStart"/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Src</w:t>
            </w:r>
            <w:proofErr w:type="spellEnd"/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 xml:space="preserve"> substrate cortactin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3F7EDC41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CTTN</w:t>
            </w:r>
          </w:p>
        </w:tc>
      </w:tr>
      <w:tr w:rsidR="00534C6E" w:rsidRPr="00335B03" w14:paraId="24CFB435" w14:textId="77777777" w:rsidTr="00A41745">
        <w:trPr>
          <w:trHeight w:val="6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74FA3CD8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Q13501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FD1325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Sequestosome-1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DD44E62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SQSTM1</w:t>
            </w:r>
          </w:p>
        </w:tc>
      </w:tr>
      <w:tr w:rsidR="00534C6E" w:rsidRPr="00335B03" w14:paraId="1F0AC50B" w14:textId="77777777" w:rsidTr="00A41745">
        <w:trPr>
          <w:trHeight w:val="6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4F412E58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P08727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9BBEB0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Keratin, type I cytoskeletal 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EF1BCF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KRT19</w:t>
            </w:r>
          </w:p>
        </w:tc>
      </w:tr>
      <w:tr w:rsidR="00534C6E" w:rsidRPr="00335B03" w14:paraId="73D3114A" w14:textId="77777777" w:rsidTr="00A41745">
        <w:trPr>
          <w:trHeight w:val="108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7B35FFC0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Q96AQ8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A150E6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Mitochondrial calcium uniporter regulator 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A973FB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MCUR1</w:t>
            </w:r>
          </w:p>
        </w:tc>
      </w:tr>
      <w:tr w:rsidR="00534C6E" w:rsidRPr="00335B03" w14:paraId="7AAE9D45" w14:textId="77777777" w:rsidTr="00A41745">
        <w:trPr>
          <w:trHeight w:val="6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034B2B10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P52272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5BFBCEE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Heterogeneous nuclear ribonucleoprotein 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BFF88A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HNRNPM</w:t>
            </w:r>
          </w:p>
        </w:tc>
      </w:tr>
      <w:tr w:rsidR="00534C6E" w:rsidRPr="00335B03" w14:paraId="4CD0A27B" w14:textId="77777777" w:rsidTr="00A41745">
        <w:trPr>
          <w:trHeight w:val="6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17D469CA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P27348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EB1877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14-3-3 protein theta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8165BE8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YWHAQ</w:t>
            </w:r>
          </w:p>
        </w:tc>
      </w:tr>
      <w:tr w:rsidR="00534C6E" w:rsidRPr="00335B03" w14:paraId="3A84877B" w14:textId="77777777" w:rsidTr="00A41745">
        <w:trPr>
          <w:trHeight w:val="6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7AF6224B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Q96HS1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8EA0BD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Serine/threonine-protein phosphatase PGAM5, mitochondrial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B9587D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PGAM5</w:t>
            </w:r>
          </w:p>
        </w:tc>
      </w:tr>
      <w:tr w:rsidR="00534C6E" w:rsidRPr="00335B03" w14:paraId="04FF988A" w14:textId="77777777" w:rsidTr="00A41745">
        <w:trPr>
          <w:trHeight w:val="6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094E4BE2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P62249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C1DA8C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40S ribosomal protein S16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E9DE3C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RPS16</w:t>
            </w:r>
          </w:p>
        </w:tc>
      </w:tr>
      <w:tr w:rsidR="00534C6E" w:rsidRPr="00335B03" w14:paraId="207D1BB9" w14:textId="77777777" w:rsidTr="00A41745">
        <w:trPr>
          <w:trHeight w:val="6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5C8B999B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Q02543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90C757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60S ribosomal protein L18a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3C545C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RPL18A</w:t>
            </w:r>
          </w:p>
        </w:tc>
      </w:tr>
      <w:tr w:rsidR="00534C6E" w:rsidRPr="00335B03" w14:paraId="566EA272" w14:textId="77777777" w:rsidTr="00A41745">
        <w:trPr>
          <w:trHeight w:val="6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7A9D5AED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Q07020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B62452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60S ribosomal protein L18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9C18C2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RPL18</w:t>
            </w:r>
          </w:p>
        </w:tc>
      </w:tr>
      <w:tr w:rsidR="00534C6E" w:rsidRPr="00335B03" w14:paraId="4E3711B9" w14:textId="77777777" w:rsidTr="00A41745">
        <w:trPr>
          <w:trHeight w:val="125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6D5AC355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P61353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047E80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60S ribosomal protein L27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75E0A0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RPL27</w:t>
            </w:r>
          </w:p>
        </w:tc>
      </w:tr>
      <w:tr w:rsidR="00534C6E" w:rsidRPr="00335B03" w14:paraId="7E8DA4B7" w14:textId="77777777" w:rsidTr="00A41745">
        <w:trPr>
          <w:trHeight w:val="6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31AFB781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P00966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1FACC6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proofErr w:type="spellStart"/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Argininosuccinate</w:t>
            </w:r>
            <w:proofErr w:type="spellEnd"/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 xml:space="preserve"> synthase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340AC4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ASS1</w:t>
            </w:r>
          </w:p>
        </w:tc>
      </w:tr>
      <w:tr w:rsidR="00534C6E" w:rsidRPr="00335B03" w14:paraId="6D149D96" w14:textId="77777777" w:rsidTr="00A41745">
        <w:trPr>
          <w:trHeight w:val="6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1AF5046F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Q9H361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B7DBC8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Polyadenylate-binding protein 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77701B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PABPC3</w:t>
            </w:r>
          </w:p>
        </w:tc>
      </w:tr>
      <w:tr w:rsidR="00534C6E" w:rsidRPr="00335B03" w14:paraId="4CB17256" w14:textId="77777777" w:rsidTr="00A41745">
        <w:trPr>
          <w:trHeight w:val="6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4AEE8545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Q8NB90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7B729F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ATPase family protein 2 homolog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E90D57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SPATA5</w:t>
            </w:r>
          </w:p>
        </w:tc>
      </w:tr>
      <w:tr w:rsidR="00534C6E" w:rsidRPr="00335B03" w14:paraId="1D6E1865" w14:textId="77777777" w:rsidTr="00A41745">
        <w:trPr>
          <w:trHeight w:val="102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4E7C1BC4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P46781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A4215D5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40S ribosomal protein S9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44C47E0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RPS9</w:t>
            </w:r>
          </w:p>
        </w:tc>
      </w:tr>
      <w:tr w:rsidR="00534C6E" w:rsidRPr="00335B03" w14:paraId="3B6FDDBE" w14:textId="77777777" w:rsidTr="00A41745">
        <w:trPr>
          <w:trHeight w:val="347"/>
          <w:jc w:val="center"/>
        </w:trPr>
        <w:tc>
          <w:tcPr>
            <w:tcW w:w="0" w:type="auto"/>
            <w:tcBorders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3AAA120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Q9UBC2</w:t>
            </w:r>
          </w:p>
        </w:tc>
        <w:tc>
          <w:tcPr>
            <w:tcW w:w="0" w:type="auto"/>
            <w:tcBorders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3F41892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Epidermal growth factor receptor substrate 15-like 1</w:t>
            </w:r>
          </w:p>
        </w:tc>
        <w:tc>
          <w:tcPr>
            <w:tcW w:w="0" w:type="auto"/>
            <w:tcBorders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65F91FA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EPS15L1</w:t>
            </w:r>
          </w:p>
        </w:tc>
      </w:tr>
      <w:tr w:rsidR="00534C6E" w:rsidRPr="00335B03" w14:paraId="0FCB017B" w14:textId="77777777" w:rsidTr="00A41745">
        <w:trPr>
          <w:trHeight w:val="126"/>
          <w:jc w:val="center"/>
        </w:trPr>
        <w:tc>
          <w:tcPr>
            <w:tcW w:w="0" w:type="auto"/>
            <w:tcBorders>
              <w:top w:val="dotted" w:sz="4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4D9A8529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P62266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3BF34625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40S ribosomal protein S23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7ED6C185" w14:textId="77777777" w:rsidR="00534C6E" w:rsidRPr="00335B03" w:rsidRDefault="00534C6E" w:rsidP="00A41745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335B03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>RPS23</w:t>
            </w:r>
          </w:p>
        </w:tc>
      </w:tr>
    </w:tbl>
    <w:p w14:paraId="1476A015" w14:textId="77777777" w:rsidR="00534C6E" w:rsidRDefault="00534C6E">
      <w:pPr>
        <w:rPr>
          <w:rFonts w:hint="eastAsia"/>
        </w:rPr>
      </w:pPr>
    </w:p>
    <w:sectPr w:rsidR="00534C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D1522" w14:textId="77777777" w:rsidR="00A82B3A" w:rsidRDefault="00A82B3A" w:rsidP="00630454">
      <w:r>
        <w:separator/>
      </w:r>
    </w:p>
  </w:endnote>
  <w:endnote w:type="continuationSeparator" w:id="0">
    <w:p w14:paraId="3013A94E" w14:textId="77777777" w:rsidR="00A82B3A" w:rsidRDefault="00A82B3A" w:rsidP="00630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08EA3" w14:textId="77777777" w:rsidR="00A82B3A" w:rsidRDefault="00A82B3A" w:rsidP="00630454">
      <w:r>
        <w:separator/>
      </w:r>
    </w:p>
  </w:footnote>
  <w:footnote w:type="continuationSeparator" w:id="0">
    <w:p w14:paraId="3795CD1B" w14:textId="77777777" w:rsidR="00A82B3A" w:rsidRDefault="00A82B3A" w:rsidP="006304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68F"/>
    <w:rsid w:val="00180824"/>
    <w:rsid w:val="00233F4A"/>
    <w:rsid w:val="00335B03"/>
    <w:rsid w:val="00534C6E"/>
    <w:rsid w:val="00630454"/>
    <w:rsid w:val="00A82B3A"/>
    <w:rsid w:val="00AF09B7"/>
    <w:rsid w:val="00C7268F"/>
    <w:rsid w:val="00F3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E72EEC"/>
  <w15:chartTrackingRefBased/>
  <w15:docId w15:val="{152CE63D-8187-4645-AD77-8CB79E554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4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045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04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0454"/>
    <w:rPr>
      <w:sz w:val="18"/>
      <w:szCs w:val="18"/>
    </w:rPr>
  </w:style>
  <w:style w:type="paragraph" w:customStyle="1" w:styleId="Default">
    <w:name w:val="Default"/>
    <w:rsid w:val="00534C6E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0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Alienware</dc:creator>
  <cp:keywords/>
  <dc:description/>
  <cp:lastModifiedBy>Alienware</cp:lastModifiedBy>
  <cp:revision>5</cp:revision>
  <dcterms:created xsi:type="dcterms:W3CDTF">2021-05-14T08:55:00Z</dcterms:created>
  <dcterms:modified xsi:type="dcterms:W3CDTF">2021-09-23T08:21:00Z</dcterms:modified>
</cp:coreProperties>
</file>