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CD635" w14:textId="4F58DCA7" w:rsidR="007A2A52" w:rsidRDefault="001F48C3" w:rsidP="00874BE8">
      <w:pPr>
        <w:spacing w:line="440" w:lineRule="exact"/>
        <w:rPr>
          <w:rFonts w:ascii="Arial" w:hAnsi="Arial" w:cs="Arial" w:hint="eastAsia"/>
          <w:szCs w:val="21"/>
        </w:rPr>
      </w:pPr>
      <w:r w:rsidRPr="001F48C3">
        <w:rPr>
          <w:rFonts w:hint="eastAsia"/>
          <w:b/>
        </w:rPr>
        <w:t>Supplementary Fig.1</w:t>
      </w:r>
      <w:r>
        <w:rPr>
          <w:rFonts w:hint="eastAsia"/>
          <w:b/>
        </w:rPr>
        <w:t xml:space="preserve"> </w:t>
      </w:r>
      <w:r w:rsidRPr="001F48C3">
        <w:rPr>
          <w:rFonts w:ascii="Arial" w:hAnsi="Arial" w:cs="Arial"/>
          <w:szCs w:val="21"/>
        </w:rPr>
        <w:t>(</w:t>
      </w:r>
      <w:r w:rsidRPr="001F48C3">
        <w:rPr>
          <w:rFonts w:ascii="Arial" w:hAnsi="Arial" w:cs="Arial" w:hint="eastAsia"/>
        </w:rPr>
        <w:t>A</w:t>
      </w:r>
      <w:r w:rsidRPr="001F48C3">
        <w:rPr>
          <w:rFonts w:ascii="Arial" w:hAnsi="Arial" w:cs="Arial"/>
        </w:rPr>
        <w:t>)</w:t>
      </w:r>
      <w:r>
        <w:rPr>
          <w:rFonts w:ascii="Arial" w:hAnsi="Arial" w:cs="Arial" w:hint="eastAsia"/>
        </w:rPr>
        <w:t xml:space="preserve"> The </w:t>
      </w:r>
      <w:r>
        <w:rPr>
          <w:rFonts w:ascii="Arial" w:hAnsi="Arial" w:cs="Arial" w:hint="eastAsia"/>
          <w:szCs w:val="21"/>
        </w:rPr>
        <w:t>e</w:t>
      </w:r>
      <w:r w:rsidRPr="00A90FB8">
        <w:rPr>
          <w:rFonts w:ascii="Arial" w:hAnsi="Arial" w:cs="Arial"/>
          <w:szCs w:val="21"/>
        </w:rPr>
        <w:t xml:space="preserve">xpression of HECTD3 </w:t>
      </w:r>
      <w:r w:rsidRPr="00A90FB8">
        <w:rPr>
          <w:rFonts w:ascii="Arial" w:hAnsi="Arial" w:cs="Arial" w:hint="eastAsia"/>
          <w:szCs w:val="21"/>
        </w:rPr>
        <w:t>in</w:t>
      </w:r>
      <w:r>
        <w:rPr>
          <w:rFonts w:ascii="Arial" w:hAnsi="Arial" w:cs="Arial" w:hint="eastAsia"/>
          <w:szCs w:val="21"/>
        </w:rPr>
        <w:t xml:space="preserve"> gastric cancer cell lines</w:t>
      </w:r>
      <w:r w:rsidR="00874BE8">
        <w:rPr>
          <w:rFonts w:ascii="Arial" w:hAnsi="Arial" w:cs="Arial" w:hint="eastAsia"/>
          <w:szCs w:val="21"/>
        </w:rPr>
        <w:t xml:space="preserve"> and</w:t>
      </w:r>
      <w:r w:rsidR="00874BE8" w:rsidRPr="00874BE8">
        <w:rPr>
          <w:rFonts w:ascii="Arial" w:hAnsi="Arial" w:cs="Arial"/>
          <w:szCs w:val="21"/>
        </w:rPr>
        <w:t xml:space="preserve"> </w:t>
      </w:r>
      <w:r w:rsidR="00874BE8" w:rsidRPr="00A90FB8">
        <w:rPr>
          <w:rFonts w:ascii="Arial" w:hAnsi="Arial" w:cs="Arial"/>
          <w:szCs w:val="21"/>
        </w:rPr>
        <w:t>noncancerous gastric mucosa cells</w:t>
      </w:r>
      <w:r w:rsidR="00874BE8">
        <w:rPr>
          <w:rFonts w:ascii="Arial" w:hAnsi="Arial" w:cs="Arial" w:hint="eastAsia"/>
          <w:szCs w:val="21"/>
        </w:rPr>
        <w:t xml:space="preserve"> was detected through western blot assay.</w:t>
      </w:r>
    </w:p>
    <w:p w14:paraId="1F15DC78" w14:textId="2883C413" w:rsidR="00874BE8" w:rsidRDefault="00874BE8" w:rsidP="00874BE8">
      <w:pPr>
        <w:spacing w:line="440" w:lineRule="exact"/>
        <w:rPr>
          <w:rFonts w:ascii="Arial" w:hAnsi="Arial" w:cs="Arial" w:hint="eastAsia"/>
        </w:rPr>
      </w:pPr>
      <w:r>
        <w:rPr>
          <w:rFonts w:hint="eastAsia"/>
          <w:b/>
        </w:rPr>
        <w:t>Supplementary Fig.2</w:t>
      </w:r>
      <w:r w:rsidR="002254F6">
        <w:rPr>
          <w:rFonts w:hint="eastAsia"/>
          <w:b/>
        </w:rPr>
        <w:t xml:space="preserve"> </w:t>
      </w:r>
      <w:r w:rsidR="002254F6" w:rsidRPr="001F48C3">
        <w:rPr>
          <w:rFonts w:ascii="Arial" w:hAnsi="Arial" w:cs="Arial"/>
          <w:szCs w:val="21"/>
        </w:rPr>
        <w:t>(</w:t>
      </w:r>
      <w:r w:rsidR="002254F6" w:rsidRPr="001F48C3">
        <w:rPr>
          <w:rFonts w:ascii="Arial" w:hAnsi="Arial" w:cs="Arial" w:hint="eastAsia"/>
        </w:rPr>
        <w:t>A</w:t>
      </w:r>
      <w:r w:rsidR="002254F6" w:rsidRPr="001F48C3">
        <w:rPr>
          <w:rFonts w:ascii="Arial" w:hAnsi="Arial" w:cs="Arial"/>
        </w:rPr>
        <w:t>)</w:t>
      </w:r>
      <w:r w:rsidR="002254F6">
        <w:rPr>
          <w:rFonts w:ascii="Arial" w:hAnsi="Arial" w:cs="Arial" w:hint="eastAsia"/>
        </w:rPr>
        <w:t xml:space="preserve"> </w:t>
      </w:r>
      <w:r w:rsidR="002254F6" w:rsidRPr="00A90FB8">
        <w:rPr>
          <w:rFonts w:ascii="Arial" w:hAnsi="Arial" w:cs="Arial" w:hint="eastAsia"/>
        </w:rPr>
        <w:t>T</w:t>
      </w:r>
      <w:r w:rsidR="002254F6" w:rsidRPr="00A90FB8">
        <w:rPr>
          <w:rFonts w:ascii="Arial" w:hAnsi="Arial" w:cs="Arial"/>
        </w:rPr>
        <w:t xml:space="preserve">he proximity ligation </w:t>
      </w:r>
      <w:r w:rsidR="002254F6" w:rsidRPr="00A90FB8">
        <w:rPr>
          <w:rFonts w:ascii="Arial" w:hAnsi="Arial" w:cs="Arial"/>
          <w:szCs w:val="21"/>
        </w:rPr>
        <w:t>(</w:t>
      </w:r>
      <w:r w:rsidR="002254F6" w:rsidRPr="00A90FB8">
        <w:rPr>
          <w:rFonts w:ascii="Arial" w:hAnsi="Arial" w:cs="Arial"/>
        </w:rPr>
        <w:t xml:space="preserve">PLA) experiments were </w:t>
      </w:r>
      <w:r w:rsidR="002254F6" w:rsidRPr="00A90FB8">
        <w:rPr>
          <w:rFonts w:ascii="Arial" w:hAnsi="Arial" w:cs="Arial" w:hint="eastAsia"/>
        </w:rPr>
        <w:t>appli</w:t>
      </w:r>
      <w:r w:rsidR="002254F6" w:rsidRPr="00A90FB8">
        <w:rPr>
          <w:rFonts w:ascii="Arial" w:hAnsi="Arial" w:cs="Arial"/>
        </w:rPr>
        <w:t xml:space="preserve">ed to assess the interaction </w:t>
      </w:r>
      <w:r w:rsidR="002254F6" w:rsidRPr="00A90FB8">
        <w:rPr>
          <w:rFonts w:ascii="Arial" w:hAnsi="Arial" w:cs="Arial" w:hint="eastAsia"/>
        </w:rPr>
        <w:t xml:space="preserve">of </w:t>
      </w:r>
      <w:r w:rsidR="002254F6" w:rsidRPr="00A90FB8">
        <w:rPr>
          <w:rFonts w:ascii="Arial" w:hAnsi="Arial" w:cs="Arial"/>
        </w:rPr>
        <w:t xml:space="preserve">HECTD3 and </w:t>
      </w:r>
      <w:r w:rsidR="002254F6" w:rsidRPr="00A90FB8">
        <w:rPr>
          <w:rFonts w:ascii="Arial" w:hAnsi="Arial" w:cs="Arial" w:hint="eastAsia"/>
        </w:rPr>
        <w:t>c</w:t>
      </w:r>
      <w:r w:rsidR="002254F6" w:rsidRPr="00A90FB8">
        <w:rPr>
          <w:rFonts w:ascii="Arial" w:hAnsi="Arial" w:cs="Arial"/>
        </w:rPr>
        <w:t>-MYC</w:t>
      </w:r>
      <w:r w:rsidR="002254F6" w:rsidRPr="00A90FB8">
        <w:rPr>
          <w:rFonts w:ascii="Arial" w:hAnsi="Arial" w:cs="Arial" w:hint="eastAsia"/>
        </w:rPr>
        <w:t>.</w:t>
      </w:r>
    </w:p>
    <w:p w14:paraId="30FF11DA" w14:textId="0E9CEC23" w:rsidR="002254F6" w:rsidRPr="001F48C3" w:rsidRDefault="002254F6" w:rsidP="00874BE8">
      <w:pPr>
        <w:spacing w:line="440" w:lineRule="exact"/>
        <w:rPr>
          <w:b/>
        </w:rPr>
      </w:pPr>
      <w:r>
        <w:rPr>
          <w:rFonts w:hint="eastAsia"/>
          <w:b/>
        </w:rPr>
        <w:t>Supplementary Fig.</w:t>
      </w:r>
      <w:r>
        <w:rPr>
          <w:rFonts w:hint="eastAsia"/>
          <w:b/>
        </w:rPr>
        <w:t xml:space="preserve">3 </w:t>
      </w:r>
      <w:r w:rsidRPr="001F48C3">
        <w:rPr>
          <w:rFonts w:ascii="Arial" w:hAnsi="Arial" w:cs="Arial"/>
          <w:szCs w:val="21"/>
        </w:rPr>
        <w:t>(</w:t>
      </w:r>
      <w:r w:rsidRPr="001F48C3">
        <w:rPr>
          <w:rFonts w:ascii="Arial" w:hAnsi="Arial" w:cs="Arial" w:hint="eastAsia"/>
        </w:rPr>
        <w:t>A</w:t>
      </w:r>
      <w:r>
        <w:rPr>
          <w:rFonts w:ascii="Arial" w:hAnsi="Arial" w:cs="Arial" w:hint="eastAsia"/>
        </w:rPr>
        <w:t>, B</w:t>
      </w:r>
      <w:r w:rsidRPr="001F48C3">
        <w:rPr>
          <w:rFonts w:ascii="Arial" w:hAnsi="Arial" w:cs="Arial"/>
        </w:rPr>
        <w:t>)</w:t>
      </w:r>
      <w:r w:rsidR="00F762D9">
        <w:rPr>
          <w:rFonts w:ascii="Arial" w:hAnsi="Arial" w:cs="Arial" w:hint="eastAsia"/>
        </w:rPr>
        <w:t xml:space="preserve"> </w:t>
      </w:r>
      <w:proofErr w:type="spellStart"/>
      <w:r w:rsidR="00F762D9" w:rsidRPr="00A90FB8">
        <w:rPr>
          <w:rFonts w:ascii="Arial" w:hAnsi="Arial" w:cs="Arial"/>
          <w:szCs w:val="21"/>
        </w:rPr>
        <w:t>Cycloheximide</w:t>
      </w:r>
      <w:proofErr w:type="spellEnd"/>
      <w:r w:rsidR="00F762D9" w:rsidRPr="00A90FB8">
        <w:rPr>
          <w:rFonts w:ascii="Arial" w:hAnsi="Arial" w:cs="Arial"/>
          <w:szCs w:val="21"/>
        </w:rPr>
        <w:t xml:space="preserve"> (CHX)</w:t>
      </w:r>
      <w:r w:rsidR="00F762D9" w:rsidRPr="00A90FB8">
        <w:rPr>
          <w:rFonts w:ascii="Arial" w:hAnsi="Arial" w:cs="Arial" w:hint="eastAsia"/>
          <w:szCs w:val="21"/>
        </w:rPr>
        <w:t xml:space="preserve"> </w:t>
      </w:r>
      <w:r w:rsidR="00F762D9" w:rsidRPr="00A90FB8">
        <w:rPr>
          <w:rFonts w:ascii="Arial" w:hAnsi="Arial" w:cs="Arial"/>
          <w:szCs w:val="21"/>
        </w:rPr>
        <w:t xml:space="preserve">was added to overexpressed </w:t>
      </w:r>
      <w:r w:rsidR="00F762D9" w:rsidRPr="00A90FB8">
        <w:rPr>
          <w:rFonts w:ascii="Arial" w:hAnsi="Arial" w:cs="Arial" w:hint="eastAsia"/>
          <w:szCs w:val="21"/>
        </w:rPr>
        <w:t>HECTD</w:t>
      </w:r>
      <w:r w:rsidR="00F762D9" w:rsidRPr="00A90FB8">
        <w:rPr>
          <w:rFonts w:ascii="Arial" w:hAnsi="Arial" w:cs="Arial"/>
          <w:szCs w:val="21"/>
        </w:rPr>
        <w:t>3</w:t>
      </w:r>
      <w:r w:rsidR="00F762D9" w:rsidRPr="00A90FB8">
        <w:rPr>
          <w:rFonts w:ascii="Arial" w:hAnsi="Arial" w:cs="Arial" w:hint="eastAsia"/>
          <w:szCs w:val="21"/>
        </w:rPr>
        <w:t xml:space="preserve"> </w:t>
      </w:r>
      <w:r w:rsidR="00F762D9" w:rsidRPr="00A90FB8">
        <w:rPr>
          <w:rFonts w:ascii="Arial" w:hAnsi="Arial" w:cs="Arial"/>
          <w:szCs w:val="21"/>
        </w:rPr>
        <w:t>cells</w:t>
      </w:r>
      <w:r w:rsidR="00F762D9">
        <w:rPr>
          <w:rFonts w:ascii="Arial" w:hAnsi="Arial" w:cs="Arial" w:hint="eastAsia"/>
          <w:szCs w:val="21"/>
        </w:rPr>
        <w:t xml:space="preserve"> to detect</w:t>
      </w:r>
      <w:r w:rsidR="00F762D9" w:rsidRPr="00A90FB8">
        <w:rPr>
          <w:rFonts w:ascii="Arial" w:hAnsi="Arial" w:cs="Arial"/>
          <w:szCs w:val="21"/>
        </w:rPr>
        <w:t xml:space="preserve"> the degradation rate of c-</w:t>
      </w:r>
      <w:r w:rsidR="00F762D9" w:rsidRPr="00A90FB8">
        <w:rPr>
          <w:rFonts w:ascii="Arial" w:hAnsi="Arial" w:cs="Arial" w:hint="eastAsia"/>
          <w:szCs w:val="21"/>
        </w:rPr>
        <w:t>MYC</w:t>
      </w:r>
      <w:r w:rsidR="00F762D9">
        <w:rPr>
          <w:rFonts w:ascii="Arial" w:hAnsi="Arial" w:cs="Arial" w:hint="eastAsia"/>
        </w:rPr>
        <w:t xml:space="preserve"> </w:t>
      </w:r>
      <w:r w:rsidR="00F762D9" w:rsidRPr="001F48C3">
        <w:rPr>
          <w:rFonts w:ascii="Arial" w:hAnsi="Arial" w:cs="Arial"/>
          <w:szCs w:val="21"/>
        </w:rPr>
        <w:t>(</w:t>
      </w:r>
      <w:r w:rsidR="00F762D9">
        <w:rPr>
          <w:rFonts w:ascii="Arial" w:hAnsi="Arial" w:cs="Arial" w:hint="eastAsia"/>
        </w:rPr>
        <w:t>C</w:t>
      </w:r>
      <w:r w:rsidR="00F762D9" w:rsidRPr="001F48C3">
        <w:rPr>
          <w:rFonts w:ascii="Arial" w:hAnsi="Arial" w:cs="Arial"/>
        </w:rPr>
        <w:t>)</w:t>
      </w:r>
      <w:r w:rsidR="00F762D9">
        <w:rPr>
          <w:rFonts w:ascii="Arial" w:hAnsi="Arial" w:cs="Arial" w:hint="eastAsia"/>
        </w:rPr>
        <w:t xml:space="preserve"> </w:t>
      </w:r>
      <w:r w:rsidR="00F762D9">
        <w:rPr>
          <w:rFonts w:ascii="Arial" w:hAnsi="Arial" w:cs="Arial" w:hint="eastAsia"/>
          <w:color w:val="000000" w:themeColor="text1"/>
        </w:rPr>
        <w:t>T</w:t>
      </w:r>
      <w:r w:rsidR="00F762D9" w:rsidRPr="00A90FB8">
        <w:rPr>
          <w:rFonts w:ascii="Arial" w:hAnsi="Arial" w:cs="Arial"/>
          <w:color w:val="000000" w:themeColor="text1"/>
        </w:rPr>
        <w:t>he mRNA</w:t>
      </w:r>
      <w:r w:rsidR="00F762D9" w:rsidRPr="00A90FB8">
        <w:rPr>
          <w:rFonts w:ascii="Arial" w:hAnsi="Arial" w:cs="Arial" w:hint="eastAsia"/>
          <w:color w:val="000000" w:themeColor="text1"/>
        </w:rPr>
        <w:t xml:space="preserve"> </w:t>
      </w:r>
      <w:r w:rsidR="00F762D9" w:rsidRPr="00A90FB8">
        <w:rPr>
          <w:rFonts w:ascii="Arial" w:hAnsi="Arial" w:cs="Arial"/>
          <w:color w:val="000000" w:themeColor="text1"/>
        </w:rPr>
        <w:t>of c-</w:t>
      </w:r>
      <w:r w:rsidR="00F762D9" w:rsidRPr="00A90FB8">
        <w:rPr>
          <w:rFonts w:ascii="Arial" w:hAnsi="Arial" w:cs="Arial" w:hint="eastAsia"/>
          <w:color w:val="000000" w:themeColor="text1"/>
        </w:rPr>
        <w:t>MYC</w:t>
      </w:r>
      <w:r w:rsidR="00F762D9" w:rsidRPr="00A90FB8">
        <w:rPr>
          <w:rFonts w:ascii="Arial" w:hAnsi="Arial" w:cs="Arial"/>
          <w:color w:val="000000" w:themeColor="text1"/>
        </w:rPr>
        <w:t xml:space="preserve"> was detected </w:t>
      </w:r>
      <w:r w:rsidR="00F762D9" w:rsidRPr="00A90FB8">
        <w:rPr>
          <w:rFonts w:ascii="Arial" w:hAnsi="Arial" w:cs="Arial" w:hint="eastAsia"/>
          <w:color w:val="000000" w:themeColor="text1"/>
        </w:rPr>
        <w:t>through</w:t>
      </w:r>
      <w:r w:rsidR="00F762D9" w:rsidRPr="00A90FB8">
        <w:rPr>
          <w:rFonts w:ascii="Arial" w:hAnsi="Arial" w:cs="Arial"/>
          <w:color w:val="000000" w:themeColor="text1"/>
        </w:rPr>
        <w:t xml:space="preserve"> fluorescence quantitative PCR.</w:t>
      </w:r>
      <w:r w:rsidR="00F762D9" w:rsidRPr="00F762D9">
        <w:rPr>
          <w:rFonts w:ascii="Arial" w:hAnsi="Arial" w:cs="Arial"/>
          <w:color w:val="000000" w:themeColor="text1"/>
        </w:rPr>
        <w:t xml:space="preserve"> </w:t>
      </w:r>
      <w:r w:rsidR="00F762D9" w:rsidRPr="001F48C3">
        <w:rPr>
          <w:rFonts w:ascii="Arial" w:hAnsi="Arial" w:cs="Arial"/>
          <w:szCs w:val="21"/>
        </w:rPr>
        <w:t>(</w:t>
      </w:r>
      <w:r w:rsidR="00F762D9">
        <w:rPr>
          <w:rFonts w:ascii="Arial" w:hAnsi="Arial" w:cs="Arial" w:hint="eastAsia"/>
        </w:rPr>
        <w:t>D</w:t>
      </w:r>
      <w:r w:rsidR="00F762D9" w:rsidRPr="001F48C3">
        <w:rPr>
          <w:rFonts w:ascii="Arial" w:hAnsi="Arial" w:cs="Arial"/>
        </w:rPr>
        <w:t>)</w:t>
      </w:r>
      <w:r w:rsidR="00F762D9">
        <w:rPr>
          <w:rFonts w:ascii="Arial" w:hAnsi="Arial" w:cs="Arial" w:hint="eastAsia"/>
        </w:rPr>
        <w:t xml:space="preserve"> </w:t>
      </w:r>
      <w:r w:rsidR="00F762D9">
        <w:rPr>
          <w:rFonts w:ascii="Arial" w:hAnsi="Arial" w:cs="Arial" w:hint="eastAsia"/>
          <w:color w:val="000000" w:themeColor="text1"/>
        </w:rPr>
        <w:t>P</w:t>
      </w:r>
      <w:r w:rsidR="00F762D9" w:rsidRPr="00A90FB8">
        <w:rPr>
          <w:rFonts w:ascii="Arial" w:hAnsi="Arial" w:cs="Arial"/>
          <w:color w:val="000000" w:themeColor="text1"/>
        </w:rPr>
        <w:t>roteasome inhibitor MG132 was added to gastric cancer cells in</w:t>
      </w:r>
      <w:r w:rsidR="00F762D9" w:rsidRPr="00A90FB8">
        <w:rPr>
          <w:rFonts w:ascii="Arial" w:hAnsi="Arial" w:cs="Arial" w:hint="eastAsia"/>
          <w:color w:val="000000" w:themeColor="text1"/>
        </w:rPr>
        <w:t xml:space="preserve"> </w:t>
      </w:r>
      <w:r w:rsidR="00F762D9" w:rsidRPr="00A90FB8">
        <w:rPr>
          <w:rFonts w:ascii="Arial" w:hAnsi="Arial" w:cs="Arial"/>
          <w:color w:val="000000" w:themeColor="text1"/>
        </w:rPr>
        <w:t xml:space="preserve">knockdown </w:t>
      </w:r>
      <w:r w:rsidR="00F762D9" w:rsidRPr="00A90FB8">
        <w:rPr>
          <w:rFonts w:ascii="Arial" w:hAnsi="Arial" w:cs="Arial" w:hint="eastAsia"/>
          <w:color w:val="000000" w:themeColor="text1"/>
        </w:rPr>
        <w:t>HECTD</w:t>
      </w:r>
      <w:r w:rsidR="00F762D9" w:rsidRPr="00A90FB8">
        <w:rPr>
          <w:rFonts w:ascii="Arial" w:hAnsi="Arial" w:cs="Arial"/>
          <w:color w:val="000000" w:themeColor="text1"/>
        </w:rPr>
        <w:t>3</w:t>
      </w:r>
      <w:r w:rsidR="00F762D9" w:rsidRPr="00A90FB8">
        <w:rPr>
          <w:rFonts w:ascii="Arial" w:hAnsi="Arial" w:cs="Arial" w:hint="eastAsia"/>
          <w:color w:val="000000" w:themeColor="text1"/>
        </w:rPr>
        <w:t xml:space="preserve"> </w:t>
      </w:r>
      <w:r w:rsidR="00F762D9" w:rsidRPr="00A90FB8">
        <w:rPr>
          <w:rFonts w:ascii="Arial" w:hAnsi="Arial" w:cs="Arial"/>
          <w:color w:val="000000" w:themeColor="text1"/>
        </w:rPr>
        <w:t>cells</w:t>
      </w:r>
      <w:r w:rsidR="00F762D9">
        <w:rPr>
          <w:rFonts w:ascii="Arial" w:hAnsi="Arial" w:cs="Arial" w:hint="eastAsia"/>
          <w:color w:val="000000" w:themeColor="text1"/>
        </w:rPr>
        <w:t xml:space="preserve"> to</w:t>
      </w:r>
      <w:r w:rsidR="00F762D9" w:rsidRPr="00A90FB8">
        <w:rPr>
          <w:rFonts w:ascii="Arial" w:hAnsi="Arial" w:cs="Arial"/>
          <w:color w:val="000000" w:themeColor="text1"/>
        </w:rPr>
        <w:t xml:space="preserve"> </w:t>
      </w:r>
      <w:r w:rsidR="00F762D9">
        <w:rPr>
          <w:rFonts w:ascii="Arial" w:hAnsi="Arial" w:cs="Arial"/>
          <w:color w:val="000000" w:themeColor="text1"/>
        </w:rPr>
        <w:t>detect</w:t>
      </w:r>
      <w:r w:rsidR="00F762D9">
        <w:rPr>
          <w:rFonts w:ascii="Arial" w:hAnsi="Arial" w:cs="Arial" w:hint="eastAsia"/>
          <w:color w:val="000000" w:themeColor="text1"/>
        </w:rPr>
        <w:t xml:space="preserve"> </w:t>
      </w:r>
      <w:r w:rsidR="00F762D9" w:rsidRPr="00A90FB8">
        <w:rPr>
          <w:rFonts w:ascii="Arial" w:hAnsi="Arial" w:cs="Arial"/>
          <w:color w:val="000000" w:themeColor="text1"/>
        </w:rPr>
        <w:t xml:space="preserve">the </w:t>
      </w:r>
      <w:r w:rsidR="00F762D9">
        <w:rPr>
          <w:rFonts w:ascii="Arial" w:hAnsi="Arial" w:cs="Arial"/>
          <w:color w:val="000000" w:themeColor="text1"/>
        </w:rPr>
        <w:t>protein</w:t>
      </w:r>
      <w:r w:rsidR="00F762D9">
        <w:rPr>
          <w:rFonts w:ascii="Arial" w:hAnsi="Arial" w:cs="Arial" w:hint="eastAsia"/>
          <w:color w:val="000000" w:themeColor="text1"/>
        </w:rPr>
        <w:t xml:space="preserve"> </w:t>
      </w:r>
      <w:r w:rsidR="00F762D9" w:rsidRPr="00A90FB8">
        <w:rPr>
          <w:rFonts w:ascii="Arial" w:hAnsi="Arial" w:cs="Arial" w:hint="eastAsia"/>
          <w:color w:val="000000" w:themeColor="text1"/>
        </w:rPr>
        <w:t>expression</w:t>
      </w:r>
      <w:r w:rsidR="00F762D9" w:rsidRPr="00A90FB8">
        <w:rPr>
          <w:rFonts w:ascii="Arial" w:hAnsi="Arial" w:cs="Arial"/>
          <w:color w:val="000000" w:themeColor="text1"/>
        </w:rPr>
        <w:t xml:space="preserve"> of c-</w:t>
      </w:r>
      <w:r w:rsidR="00F762D9" w:rsidRPr="00A90FB8">
        <w:rPr>
          <w:rFonts w:ascii="Arial" w:hAnsi="Arial" w:cs="Arial" w:hint="eastAsia"/>
          <w:color w:val="000000" w:themeColor="text1"/>
        </w:rPr>
        <w:t>MYC</w:t>
      </w:r>
      <w:r w:rsidR="00F762D9">
        <w:rPr>
          <w:rFonts w:ascii="Arial" w:hAnsi="Arial" w:cs="Arial" w:hint="eastAsia"/>
          <w:color w:val="000000" w:themeColor="text1"/>
        </w:rPr>
        <w:t>.</w:t>
      </w:r>
      <w:bookmarkStart w:id="0" w:name="_GoBack"/>
      <w:bookmarkEnd w:id="0"/>
    </w:p>
    <w:sectPr w:rsidR="002254F6" w:rsidRPr="001F48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5C2176" w14:textId="77777777" w:rsidR="005E0BB0" w:rsidRDefault="005E0BB0" w:rsidP="00B5403F">
      <w:r>
        <w:separator/>
      </w:r>
    </w:p>
  </w:endnote>
  <w:endnote w:type="continuationSeparator" w:id="0">
    <w:p w14:paraId="736D5615" w14:textId="77777777" w:rsidR="005E0BB0" w:rsidRDefault="005E0BB0" w:rsidP="00B54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ABFDA2" w14:textId="77777777" w:rsidR="005E0BB0" w:rsidRDefault="005E0BB0" w:rsidP="00B5403F">
      <w:r>
        <w:separator/>
      </w:r>
    </w:p>
  </w:footnote>
  <w:footnote w:type="continuationSeparator" w:id="0">
    <w:p w14:paraId="7EBEBBF3" w14:textId="77777777" w:rsidR="005E0BB0" w:rsidRDefault="005E0BB0" w:rsidP="00B54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EE6"/>
    <w:rsid w:val="001821E6"/>
    <w:rsid w:val="001F48C3"/>
    <w:rsid w:val="002254F6"/>
    <w:rsid w:val="00370BAF"/>
    <w:rsid w:val="005866E9"/>
    <w:rsid w:val="005E0BB0"/>
    <w:rsid w:val="007A2A52"/>
    <w:rsid w:val="00874BE8"/>
    <w:rsid w:val="00892153"/>
    <w:rsid w:val="008A4E4B"/>
    <w:rsid w:val="00936EE6"/>
    <w:rsid w:val="00AC66D8"/>
    <w:rsid w:val="00B5403F"/>
    <w:rsid w:val="00BD1000"/>
    <w:rsid w:val="00C520EE"/>
    <w:rsid w:val="00E35643"/>
    <w:rsid w:val="00E53A2F"/>
    <w:rsid w:val="00F762D9"/>
    <w:rsid w:val="00FC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E826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540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5403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540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5403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B540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5403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540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5403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丹</dc:creator>
  <cp:keywords/>
  <dc:description/>
  <cp:lastModifiedBy>lenovo</cp:lastModifiedBy>
  <cp:revision>15</cp:revision>
  <dcterms:created xsi:type="dcterms:W3CDTF">2021-10-01T14:44:00Z</dcterms:created>
  <dcterms:modified xsi:type="dcterms:W3CDTF">2022-01-10T05:10:00Z</dcterms:modified>
</cp:coreProperties>
</file>