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4F292" w14:textId="4517F102" w:rsidR="00E94E1C" w:rsidRPr="00A97DC2" w:rsidRDefault="00A173C8">
      <w:pPr>
        <w:rPr>
          <w:rFonts w:ascii="Times New Roman" w:hAnsi="Times New Roman" w:cs="Times New Roman"/>
          <w:b/>
          <w:bCs/>
          <w:sz w:val="24"/>
          <w:szCs w:val="24"/>
        </w:rPr>
      </w:pPr>
      <w:r w:rsidRPr="00A97DC2">
        <w:rPr>
          <w:rFonts w:ascii="Times New Roman" w:hAnsi="Times New Roman" w:cs="Times New Roman"/>
          <w:b/>
          <w:bCs/>
          <w:sz w:val="24"/>
          <w:szCs w:val="24"/>
        </w:rPr>
        <w:t xml:space="preserve">Supplementary </w:t>
      </w:r>
      <w:r w:rsidR="00AF0FB4" w:rsidRPr="00A97DC2">
        <w:rPr>
          <w:rFonts w:ascii="Times New Roman" w:hAnsi="Times New Roman" w:cs="Times New Roman"/>
          <w:b/>
          <w:bCs/>
          <w:sz w:val="24"/>
          <w:szCs w:val="24"/>
        </w:rPr>
        <w:t xml:space="preserve">materials and </w:t>
      </w:r>
      <w:r w:rsidRPr="00A97DC2">
        <w:rPr>
          <w:rFonts w:ascii="Times New Roman" w:hAnsi="Times New Roman" w:cs="Times New Roman"/>
          <w:b/>
          <w:bCs/>
          <w:sz w:val="24"/>
          <w:szCs w:val="24"/>
        </w:rPr>
        <w:t xml:space="preserve">methods </w:t>
      </w:r>
    </w:p>
    <w:p w14:paraId="5FAA3B19" w14:textId="20AA1AA8" w:rsidR="00A173C8" w:rsidRPr="00A97DC2" w:rsidRDefault="00A173C8">
      <w:pPr>
        <w:rPr>
          <w:rFonts w:ascii="Times New Roman" w:hAnsi="Times New Roman" w:cs="Times New Roman"/>
          <w:sz w:val="24"/>
          <w:szCs w:val="24"/>
        </w:rPr>
      </w:pPr>
    </w:p>
    <w:p w14:paraId="337BF6B1" w14:textId="77777777" w:rsidR="00A173C8" w:rsidRPr="00A97DC2" w:rsidRDefault="00A173C8" w:rsidP="00A173C8">
      <w:pPr>
        <w:rPr>
          <w:rFonts w:ascii="Times New Roman" w:eastAsia="Times New Roman" w:hAnsi="Times New Roman" w:cs="Times New Roman"/>
          <w:b/>
          <w:bCs/>
          <w:sz w:val="24"/>
          <w:szCs w:val="24"/>
        </w:rPr>
      </w:pPr>
      <w:r w:rsidRPr="00A97DC2">
        <w:rPr>
          <w:rFonts w:ascii="Times New Roman" w:hAnsi="Times New Roman" w:cs="Times New Roman"/>
          <w:b/>
          <w:bCs/>
          <w:sz w:val="24"/>
          <w:szCs w:val="24"/>
        </w:rPr>
        <w:t>m</w:t>
      </w:r>
      <w:r w:rsidRPr="00A97DC2">
        <w:rPr>
          <w:rFonts w:ascii="Times New Roman" w:hAnsi="Times New Roman" w:cs="Times New Roman"/>
          <w:b/>
          <w:bCs/>
          <w:sz w:val="24"/>
          <w:szCs w:val="24"/>
          <w:vertAlign w:val="superscript"/>
        </w:rPr>
        <w:t>6</w:t>
      </w:r>
      <w:r w:rsidRPr="00A97DC2">
        <w:rPr>
          <w:rFonts w:ascii="Times New Roman" w:hAnsi="Times New Roman" w:cs="Times New Roman"/>
          <w:b/>
          <w:bCs/>
          <w:sz w:val="24"/>
          <w:szCs w:val="24"/>
        </w:rPr>
        <w:t>A quantification</w:t>
      </w:r>
    </w:p>
    <w:p w14:paraId="35B3B214" w14:textId="77777777" w:rsidR="00A173C8" w:rsidRPr="00A97DC2" w:rsidRDefault="00A173C8" w:rsidP="00A173C8">
      <w:pPr>
        <w:rPr>
          <w:rFonts w:ascii="Times New Roman" w:hAnsi="Times New Roman" w:cs="Times New Roman"/>
          <w:sz w:val="24"/>
          <w:szCs w:val="24"/>
        </w:rPr>
      </w:pPr>
      <w:r w:rsidRPr="00A97DC2">
        <w:rPr>
          <w:rFonts w:ascii="Times New Roman" w:hAnsi="Times New Roman" w:cs="Times New Roman"/>
          <w:sz w:val="24"/>
          <w:szCs w:val="24"/>
        </w:rPr>
        <w:t>The m</w:t>
      </w:r>
      <w:r w:rsidRPr="00A97DC2">
        <w:rPr>
          <w:rFonts w:ascii="Times New Roman" w:hAnsi="Times New Roman" w:cs="Times New Roman"/>
          <w:sz w:val="24"/>
          <w:szCs w:val="24"/>
          <w:vertAlign w:val="superscript"/>
        </w:rPr>
        <w:t>6</w:t>
      </w:r>
      <w:r w:rsidRPr="00A97DC2">
        <w:rPr>
          <w:rFonts w:ascii="Times New Roman" w:hAnsi="Times New Roman" w:cs="Times New Roman"/>
          <w:sz w:val="24"/>
          <w:szCs w:val="24"/>
        </w:rPr>
        <w:t>A quantification assay was performed according to the manual of the m</w:t>
      </w:r>
      <w:r w:rsidRPr="00A97DC2">
        <w:rPr>
          <w:rFonts w:ascii="Times New Roman" w:hAnsi="Times New Roman" w:cs="Times New Roman"/>
          <w:sz w:val="24"/>
          <w:szCs w:val="24"/>
          <w:vertAlign w:val="superscript"/>
        </w:rPr>
        <w:t>6</w:t>
      </w:r>
      <w:r w:rsidRPr="00A97DC2">
        <w:rPr>
          <w:rFonts w:ascii="Times New Roman" w:hAnsi="Times New Roman" w:cs="Times New Roman"/>
          <w:sz w:val="24"/>
          <w:szCs w:val="24"/>
        </w:rPr>
        <w:t>A RNA Methylation Quantification Kit (ab185912, Abcam). In brief, 200 ng total RNA samples of each group were added into the well plate. Then, the capture antibody and detection antibody were added followed by stop solution. The m</w:t>
      </w:r>
      <w:r w:rsidRPr="00A97DC2">
        <w:rPr>
          <w:rFonts w:ascii="Times New Roman" w:hAnsi="Times New Roman" w:cs="Times New Roman"/>
          <w:sz w:val="24"/>
          <w:szCs w:val="24"/>
          <w:vertAlign w:val="superscript"/>
        </w:rPr>
        <w:t>6</w:t>
      </w:r>
      <w:r w:rsidRPr="00A97DC2">
        <w:rPr>
          <w:rFonts w:ascii="Times New Roman" w:hAnsi="Times New Roman" w:cs="Times New Roman"/>
          <w:sz w:val="24"/>
          <w:szCs w:val="24"/>
        </w:rPr>
        <w:t>A content was quantified according to the absorbance value measured by a microplate reader at 450 nm.</w:t>
      </w:r>
    </w:p>
    <w:p w14:paraId="5B76CA5F" w14:textId="77777777" w:rsidR="00A173C8" w:rsidRPr="00A97DC2" w:rsidRDefault="00A173C8" w:rsidP="00A173C8">
      <w:pPr>
        <w:rPr>
          <w:rFonts w:ascii="Times New Roman" w:hAnsi="Times New Roman" w:cs="Times New Roman"/>
          <w:sz w:val="24"/>
          <w:szCs w:val="24"/>
        </w:rPr>
      </w:pPr>
    </w:p>
    <w:p w14:paraId="3353DE17" w14:textId="77777777" w:rsidR="00A173C8" w:rsidRPr="00A97DC2" w:rsidRDefault="00A173C8" w:rsidP="00A173C8">
      <w:pPr>
        <w:rPr>
          <w:rFonts w:ascii="Times New Roman" w:hAnsi="Times New Roman" w:cs="Times New Roman"/>
          <w:sz w:val="24"/>
          <w:szCs w:val="24"/>
        </w:rPr>
      </w:pPr>
    </w:p>
    <w:p w14:paraId="390569D6" w14:textId="773E7D25" w:rsidR="00A173C8" w:rsidRPr="00A97DC2" w:rsidRDefault="00A173C8" w:rsidP="00A173C8">
      <w:pPr>
        <w:rPr>
          <w:rFonts w:ascii="Times New Roman" w:hAnsi="Times New Roman" w:cs="Times New Roman"/>
          <w:b/>
          <w:bCs/>
          <w:sz w:val="24"/>
          <w:szCs w:val="24"/>
        </w:rPr>
      </w:pPr>
      <w:r w:rsidRPr="00A97DC2">
        <w:rPr>
          <w:rFonts w:ascii="Times New Roman" w:hAnsi="Times New Roman" w:cs="Times New Roman"/>
          <w:b/>
          <w:bCs/>
          <w:sz w:val="24"/>
          <w:szCs w:val="24"/>
        </w:rPr>
        <w:t>RNA stability assay</w:t>
      </w:r>
    </w:p>
    <w:p w14:paraId="1FBA15E7" w14:textId="6F048E15" w:rsidR="00A173C8" w:rsidRPr="00A97DC2" w:rsidRDefault="00A173C8" w:rsidP="00A173C8">
      <w:pPr>
        <w:rPr>
          <w:rFonts w:ascii="Times New Roman" w:hAnsi="Times New Roman" w:cs="Times New Roman"/>
          <w:sz w:val="24"/>
          <w:szCs w:val="24"/>
        </w:rPr>
      </w:pPr>
      <w:r w:rsidRPr="00A97DC2">
        <w:rPr>
          <w:rFonts w:ascii="Times New Roman" w:hAnsi="Times New Roman" w:cs="Times New Roman"/>
          <w:sz w:val="24"/>
          <w:szCs w:val="24"/>
        </w:rPr>
        <w:t xml:space="preserve">Treated with actinomycin D (FD7007, </w:t>
      </w:r>
      <w:proofErr w:type="spellStart"/>
      <w:r w:rsidRPr="00A97DC2">
        <w:rPr>
          <w:rFonts w:ascii="Times New Roman" w:hAnsi="Times New Roman" w:cs="Times New Roman"/>
          <w:sz w:val="24"/>
          <w:szCs w:val="24"/>
        </w:rPr>
        <w:t>Fude</w:t>
      </w:r>
      <w:proofErr w:type="spellEnd"/>
      <w:r w:rsidRPr="00A97DC2">
        <w:rPr>
          <w:rFonts w:ascii="Times New Roman" w:hAnsi="Times New Roman" w:cs="Times New Roman"/>
          <w:sz w:val="24"/>
          <w:szCs w:val="24"/>
        </w:rPr>
        <w:t xml:space="preserve"> Biological Technology Company, 5</w:t>
      </w:r>
      <w:r w:rsidRPr="00A97DC2">
        <w:rPr>
          <w:rFonts w:ascii="Times New Roman" w:eastAsia="Times New Roman" w:hAnsi="Times New Roman" w:cs="Times New Roman"/>
          <w:color w:val="333333"/>
          <w:sz w:val="24"/>
          <w:szCs w:val="24"/>
          <w:shd w:val="clear" w:color="auto" w:fill="FFFFFF"/>
        </w:rPr>
        <w:t xml:space="preserve"> </w:t>
      </w:r>
      <w:proofErr w:type="spellStart"/>
      <w:r w:rsidRPr="00A97DC2">
        <w:rPr>
          <w:rFonts w:ascii="Times New Roman" w:eastAsia="Times New Roman" w:hAnsi="Times New Roman" w:cs="Times New Roman"/>
          <w:color w:val="333333"/>
          <w:sz w:val="24"/>
          <w:szCs w:val="24"/>
          <w:shd w:val="clear" w:color="auto" w:fill="FFFFFF"/>
        </w:rPr>
        <w:t>μg</w:t>
      </w:r>
      <w:proofErr w:type="spellEnd"/>
      <w:r w:rsidRPr="00A97DC2">
        <w:rPr>
          <w:rFonts w:ascii="Times New Roman" w:hAnsi="Times New Roman" w:cs="Times New Roman"/>
          <w:sz w:val="24"/>
          <w:szCs w:val="24"/>
        </w:rPr>
        <w:t xml:space="preserve">/mL) for 0, 2 and 4 h, the total RNA in YTHDF2-inhibited 786-O and Caki-1 cells was extracted and detected by RT-qPCR. </w:t>
      </w:r>
    </w:p>
    <w:p w14:paraId="40E70C9E" w14:textId="77777777" w:rsidR="00A173C8" w:rsidRPr="00500ED9" w:rsidRDefault="00A173C8" w:rsidP="00A173C8"/>
    <w:p w14:paraId="38CD5A13" w14:textId="77777777" w:rsidR="00A173C8" w:rsidRPr="00A173C8" w:rsidRDefault="00A173C8"/>
    <w:sectPr w:rsidR="00A173C8" w:rsidRPr="00A173C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37E64" w14:textId="77777777" w:rsidR="007046E2" w:rsidRDefault="007046E2" w:rsidP="00E03012">
      <w:r>
        <w:separator/>
      </w:r>
    </w:p>
  </w:endnote>
  <w:endnote w:type="continuationSeparator" w:id="0">
    <w:p w14:paraId="62DB0513" w14:textId="77777777" w:rsidR="007046E2" w:rsidRDefault="007046E2" w:rsidP="00E03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B95FA" w14:textId="77777777" w:rsidR="007046E2" w:rsidRDefault="007046E2" w:rsidP="00E03012">
      <w:r>
        <w:separator/>
      </w:r>
    </w:p>
  </w:footnote>
  <w:footnote w:type="continuationSeparator" w:id="0">
    <w:p w14:paraId="6E294398" w14:textId="77777777" w:rsidR="007046E2" w:rsidRDefault="007046E2" w:rsidP="00E030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3C8"/>
    <w:rsid w:val="007046E2"/>
    <w:rsid w:val="00A173C8"/>
    <w:rsid w:val="00A97DC2"/>
    <w:rsid w:val="00AF0FB4"/>
    <w:rsid w:val="00E03012"/>
    <w:rsid w:val="00E94E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FAD73"/>
  <w15:chartTrackingRefBased/>
  <w15:docId w15:val="{A7309DA0-7947-49B1-990A-E4DDE5F6B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301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03012"/>
    <w:rPr>
      <w:sz w:val="18"/>
      <w:szCs w:val="18"/>
    </w:rPr>
  </w:style>
  <w:style w:type="paragraph" w:styleId="a5">
    <w:name w:val="footer"/>
    <w:basedOn w:val="a"/>
    <w:link w:val="a6"/>
    <w:uiPriority w:val="99"/>
    <w:unhideWhenUsed/>
    <w:rsid w:val="00E03012"/>
    <w:pPr>
      <w:tabs>
        <w:tab w:val="center" w:pos="4153"/>
        <w:tab w:val="right" w:pos="8306"/>
      </w:tabs>
      <w:snapToGrid w:val="0"/>
      <w:jc w:val="left"/>
    </w:pPr>
    <w:rPr>
      <w:sz w:val="18"/>
      <w:szCs w:val="18"/>
    </w:rPr>
  </w:style>
  <w:style w:type="character" w:customStyle="1" w:styleId="a6">
    <w:name w:val="页脚 字符"/>
    <w:basedOn w:val="a0"/>
    <w:link w:val="a5"/>
    <w:uiPriority w:val="99"/>
    <w:rsid w:val="00E0301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102</Words>
  <Characters>584</Characters>
  <Application>Microsoft Office Word</Application>
  <DocSecurity>0</DocSecurity>
  <Lines>4</Lines>
  <Paragraphs>1</Paragraphs>
  <ScaleCrop>false</ScaleCrop>
  <Company/>
  <LinksUpToDate>false</LinksUpToDate>
  <CharactersWithSpaces>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沈 海祥</dc:creator>
  <cp:keywords/>
  <dc:description/>
  <cp:lastModifiedBy>沈 海祥</cp:lastModifiedBy>
  <cp:revision>4</cp:revision>
  <dcterms:created xsi:type="dcterms:W3CDTF">2022-06-21T13:01:00Z</dcterms:created>
  <dcterms:modified xsi:type="dcterms:W3CDTF">2022-07-07T08:07:00Z</dcterms:modified>
</cp:coreProperties>
</file>