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Tables of the Manuscript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berschrift2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Supplementary Table 1 - Retinal Degeneration Panel (105 Genes)</w:t>
      </w:r>
    </w:p>
    <w:p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9919" w:type="dxa"/>
        <w:tblLayout w:type="fixed"/>
        <w:tblLook w:val="04A0" w:firstRow="1" w:lastRow="0" w:firstColumn="1" w:lastColumn="0" w:noHBand="0" w:noVBand="1"/>
      </w:tblPr>
      <w:tblGrid>
        <w:gridCol w:w="1417"/>
        <w:gridCol w:w="1526"/>
        <w:gridCol w:w="1308"/>
        <w:gridCol w:w="1417"/>
        <w:gridCol w:w="1417"/>
        <w:gridCol w:w="1417"/>
        <w:gridCol w:w="1417"/>
      </w:tblGrid>
      <w:tr>
        <w:trPr>
          <w:trHeight w:val="300"/>
        </w:trPr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ABCA4</w:t>
            </w: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BEST1</w:t>
            </w:r>
          </w:p>
        </w:tc>
        <w:tc>
          <w:tcPr>
            <w:tcW w:w="13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DHDDS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IMPG2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OTX2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RBP3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SAG</w:t>
            </w:r>
          </w:p>
        </w:tc>
      </w:tr>
      <w:tr>
        <w:trPr>
          <w:trHeight w:val="300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ADAM9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C2ORF71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EYS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IQCB1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PDE6A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RD3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SEMA4A</w:t>
            </w:r>
          </w:p>
        </w:tc>
      </w:tr>
      <w:tr>
        <w:trPr>
          <w:trHeight w:val="300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AIPL1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CA4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FAM161A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KCNJ13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PDE6B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RDH12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SLC24A1</w:t>
            </w:r>
          </w:p>
        </w:tc>
      </w:tr>
      <w:tr>
        <w:trPr>
          <w:trHeight w:val="300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BBS1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CABP4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FSCN2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KCNV2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PDE6C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RDH5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SNRNP200</w:t>
            </w:r>
          </w:p>
        </w:tc>
      </w:tr>
      <w:tr>
        <w:trPr>
          <w:trHeight w:val="300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BBS10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CACNA2D4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GNAT1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KLHL7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PDE6G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RGR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SPATA7</w:t>
            </w:r>
          </w:p>
        </w:tc>
      </w:tr>
      <w:tr>
        <w:trPr>
          <w:trHeight w:val="300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TRIM32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CACNA1F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GNAT2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LCA5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PITPNM3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RHO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TOPORS</w:t>
            </w:r>
          </w:p>
        </w:tc>
      </w:tr>
      <w:tr>
        <w:trPr>
          <w:trHeight w:val="300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BBS12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CDHR1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GPR143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LRAT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PRCD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RIMS1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TRPM1</w:t>
            </w:r>
          </w:p>
        </w:tc>
      </w:tr>
      <w:tr>
        <w:trPr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MKS1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CERKL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GPR179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LRIT3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PROM1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RLBP1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TTC8</w:t>
            </w:r>
          </w:p>
        </w:tc>
      </w:tr>
      <w:tr>
        <w:trPr>
          <w:trHeight w:val="30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CEP290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CLRN1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GRM6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MERTK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PRPF3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ROM1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TULP1</w:t>
            </w:r>
          </w:p>
        </w:tc>
      </w:tr>
      <w:tr>
        <w:trPr>
          <w:trHeight w:val="300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BBS2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CNGA1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GRK1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MKKS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PRPF31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RP1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UNC119</w:t>
            </w:r>
          </w:p>
        </w:tc>
      </w:tr>
      <w:tr>
        <w:trPr>
          <w:trHeight w:val="300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ARL6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CNGA3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GUCA1A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NMNAT1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PRPF6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RP2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USH2A</w:t>
            </w:r>
          </w:p>
        </w:tc>
      </w:tr>
      <w:tr>
        <w:trPr>
          <w:trHeight w:val="300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BBS4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CNGB1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GUCA1B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NR2E3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PRPF8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RP9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ZNF513</w:t>
            </w:r>
          </w:p>
        </w:tc>
      </w:tr>
      <w:tr>
        <w:trPr>
          <w:trHeight w:val="300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BBS5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CNGB3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GUCY2D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NRL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PRPH2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RPE65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EFEMP1</w:t>
            </w:r>
          </w:p>
        </w:tc>
      </w:tr>
      <w:tr>
        <w:trPr>
          <w:trHeight w:val="300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BBS7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CRB1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IDH3B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NYX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RAX2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RPGR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PITX2</w:t>
            </w:r>
          </w:p>
        </w:tc>
      </w:tr>
      <w:tr>
        <w:trPr>
          <w:trHeight w:val="315"/>
        </w:trPr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BBS9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CRX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IMPDH1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OAT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RB1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RPGRIP1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FOXC1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berschrift2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>
      <w:pPr>
        <w:pStyle w:val="berschrift2"/>
        <w:spacing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pStyle w:val="berschrift2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 w:val="0"/>
          <w:color w:val="auto"/>
          <w:sz w:val="24"/>
          <w:szCs w:val="24"/>
        </w:rPr>
        <w:t>Supplementary Table 2 - Primers used in this study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88"/>
        <w:gridCol w:w="4144"/>
        <w:gridCol w:w="1276"/>
        <w:gridCol w:w="1985"/>
      </w:tblGrid>
      <w:tr>
        <w:trPr>
          <w:trHeight w:val="361"/>
          <w:tblHeader/>
          <w:jc w:val="center"/>
        </w:trPr>
        <w:tc>
          <w:tcPr>
            <w:tcW w:w="2088" w:type="dxa"/>
          </w:tcPr>
          <w:p>
            <w:pPr>
              <w:spacing w:line="360" w:lineRule="auto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Primer</w:t>
            </w:r>
          </w:p>
        </w:tc>
        <w:tc>
          <w:tcPr>
            <w:tcW w:w="4144" w:type="dxa"/>
          </w:tcPr>
          <w:p>
            <w:pPr>
              <w:spacing w:line="360" w:lineRule="auto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Sequence (5’- 3’)</w:t>
            </w:r>
          </w:p>
        </w:tc>
        <w:tc>
          <w:tcPr>
            <w:tcW w:w="1276" w:type="dxa"/>
          </w:tcPr>
          <w:p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  <w:t>Ta</w:t>
            </w:r>
          </w:p>
          <w:p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(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vertAlign w:val="superscript"/>
                <w:lang w:eastAsia="ko-KR"/>
              </w:rPr>
              <w:t>0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C)</w:t>
            </w:r>
          </w:p>
        </w:tc>
        <w:tc>
          <w:tcPr>
            <w:tcW w:w="1985" w:type="dxa"/>
          </w:tcPr>
          <w:p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  <w:t xml:space="preserve">Amplicon </w:t>
            </w:r>
          </w:p>
          <w:p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</w:pPr>
            <w:r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  <w:t>size (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bp</w:t>
            </w:r>
            <w:r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  <w:t>)</w:t>
            </w:r>
          </w:p>
        </w:tc>
      </w:tr>
      <w:tr>
        <w:trPr>
          <w:trHeight w:hRule="exact" w:val="288"/>
          <w:tblHeader/>
          <w:jc w:val="center"/>
        </w:trPr>
        <w:tc>
          <w:tcPr>
            <w:tcW w:w="2088" w:type="dxa"/>
          </w:tcPr>
          <w:p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CNGA1-Ex-10-F </w:t>
            </w:r>
          </w:p>
        </w:tc>
        <w:tc>
          <w:tcPr>
            <w:tcW w:w="4144" w:type="dxa"/>
          </w:tcPr>
          <w:p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GTATATCGTCATCATTATCCACTG</w:t>
            </w:r>
          </w:p>
          <w:p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985" w:type="dxa"/>
            <w:vMerge w:val="restart"/>
          </w:tcPr>
          <w:p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855</w:t>
            </w:r>
          </w:p>
        </w:tc>
      </w:tr>
      <w:tr>
        <w:trPr>
          <w:trHeight w:hRule="exact" w:val="288"/>
          <w:tblHeader/>
          <w:jc w:val="center"/>
        </w:trPr>
        <w:tc>
          <w:tcPr>
            <w:tcW w:w="2088" w:type="dxa"/>
          </w:tcPr>
          <w:p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CNGA1-Ex-10-R </w:t>
            </w:r>
          </w:p>
        </w:tc>
        <w:tc>
          <w:tcPr>
            <w:tcW w:w="4144" w:type="dxa"/>
          </w:tcPr>
          <w:p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TCTGGGTACTCAGTTAGAGC</w:t>
            </w:r>
          </w:p>
          <w:p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rPr>
          <w:trHeight w:hRule="exact" w:val="288"/>
          <w:tblHeader/>
          <w:jc w:val="center"/>
        </w:trPr>
        <w:tc>
          <w:tcPr>
            <w:tcW w:w="2088" w:type="dxa"/>
          </w:tcPr>
          <w:p>
            <w:pPr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Cnga1-Ex-9-F</w:t>
            </w:r>
          </w:p>
        </w:tc>
        <w:tc>
          <w:tcPr>
            <w:tcW w:w="4144" w:type="dxa"/>
          </w:tcPr>
          <w:p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TGAGAGAGAAGTCCTGAGATACC </w:t>
            </w:r>
          </w:p>
        </w:tc>
        <w:tc>
          <w:tcPr>
            <w:tcW w:w="1276" w:type="dxa"/>
            <w:vMerge w:val="restart"/>
          </w:tcPr>
          <w:p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985" w:type="dxa"/>
            <w:vMerge w:val="restart"/>
          </w:tcPr>
          <w:p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</w:tr>
      <w:tr>
        <w:trPr>
          <w:trHeight w:hRule="exact" w:val="288"/>
          <w:tblHeader/>
          <w:jc w:val="center"/>
        </w:trPr>
        <w:tc>
          <w:tcPr>
            <w:tcW w:w="2088" w:type="dxa"/>
          </w:tcPr>
          <w:p>
            <w:pPr>
              <w:spacing w:line="360" w:lineRule="auto"/>
              <w:jc w:val="both"/>
              <w:rPr>
                <w:rFonts w:ascii="Times New Roman" w:eastAsia="Batang" w:hAnsi="Times New Roman" w:cs="Times New Roman"/>
                <w:i/>
                <w:iCs/>
                <w:sz w:val="24"/>
                <w:szCs w:val="24"/>
                <w:lang w:val="fr-FR" w:eastAsia="ko-KR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Cnga1-Ex-9-R</w:t>
            </w:r>
          </w:p>
        </w:tc>
        <w:tc>
          <w:tcPr>
            <w:tcW w:w="4144" w:type="dxa"/>
          </w:tcPr>
          <w:p>
            <w:pPr>
              <w:spacing w:line="36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TGAGGTCATCTTTGGAGAGGC</w:t>
            </w:r>
          </w:p>
        </w:tc>
        <w:tc>
          <w:tcPr>
            <w:tcW w:w="1276" w:type="dxa"/>
            <w:vMerge/>
          </w:tcPr>
          <w:p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  <w:tc>
          <w:tcPr>
            <w:tcW w:w="1985" w:type="dxa"/>
            <w:vMerge/>
          </w:tcPr>
          <w:p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</w:tbl>
    <w:p>
      <w:pPr>
        <w:rPr>
          <w:rFonts w:ascii="Times New Roman" w:hAnsi="Times New Roman" w:cs="Times New Roman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Table 3 –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CNGA1</w:t>
      </w:r>
      <w:r>
        <w:rPr>
          <w:rFonts w:ascii="Times New Roman" w:hAnsi="Times New Roman" w:cs="Times New Roman"/>
          <w:b/>
          <w:sz w:val="24"/>
          <w:szCs w:val="24"/>
        </w:rPr>
        <w:t xml:space="preserve"> gene variant identified in this study (HGVS nomenclature and variant classification applying ACMG Criteria)</w:t>
      </w:r>
    </w:p>
    <w:tbl>
      <w:tblPr>
        <w:tblStyle w:val="Tabellenraster"/>
        <w:tblW w:w="9529" w:type="dxa"/>
        <w:tblLook w:val="04A0" w:firstRow="1" w:lastRow="0" w:firstColumn="1" w:lastColumn="0" w:noHBand="0" w:noVBand="1"/>
      </w:tblPr>
      <w:tblGrid>
        <w:gridCol w:w="1590"/>
        <w:gridCol w:w="1176"/>
        <w:gridCol w:w="590"/>
        <w:gridCol w:w="590"/>
        <w:gridCol w:w="1017"/>
        <w:gridCol w:w="1470"/>
        <w:gridCol w:w="3178"/>
      </w:tblGrid>
      <w:tr>
        <w:tc>
          <w:tcPr>
            <w:tcW w:w="1536" w:type="dxa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Chromosome</w:t>
            </w:r>
          </w:p>
        </w:tc>
        <w:tc>
          <w:tcPr>
            <w:tcW w:w="1176" w:type="dxa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Position (hg38)</w:t>
            </w:r>
          </w:p>
        </w:tc>
        <w:tc>
          <w:tcPr>
            <w:tcW w:w="576" w:type="dxa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Ref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Seq</w:t>
            </w:r>
            <w:proofErr w:type="spellEnd"/>
          </w:p>
        </w:tc>
        <w:tc>
          <w:tcPr>
            <w:tcW w:w="576" w:type="dxa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Alt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Seq</w:t>
            </w:r>
            <w:proofErr w:type="spellEnd"/>
          </w:p>
        </w:tc>
        <w:tc>
          <w:tcPr>
            <w:tcW w:w="1017" w:type="dxa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</w:t>
            </w:r>
          </w:p>
        </w:tc>
        <w:tc>
          <w:tcPr>
            <w:tcW w:w="1470" w:type="dxa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RS ID</w:t>
            </w:r>
          </w:p>
        </w:tc>
        <w:tc>
          <w:tcPr>
            <w:tcW w:w="3178" w:type="dxa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HGVS Nomenclature</w:t>
            </w:r>
          </w:p>
        </w:tc>
      </w:tr>
      <w:tr>
        <w:tc>
          <w:tcPr>
            <w:tcW w:w="153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chr4</w:t>
            </w:r>
          </w:p>
        </w:tc>
        <w:tc>
          <w:tcPr>
            <w:tcW w:w="117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47936957</w:t>
            </w:r>
          </w:p>
        </w:tc>
        <w:tc>
          <w:tcPr>
            <w:tcW w:w="57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57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1017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CNGA1</w:t>
            </w:r>
          </w:p>
        </w:tc>
        <w:tc>
          <w:tcPr>
            <w:tcW w:w="1470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rs544588016</w:t>
              </w:r>
            </w:hyperlink>
          </w:p>
        </w:tc>
        <w:tc>
          <w:tcPr>
            <w:tcW w:w="3178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NM_001379270.1:c.1525G&gt;A</w:t>
              </w:r>
            </w:hyperlink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(p.Gly509Arg)</w:t>
            </w:r>
          </w:p>
        </w:tc>
      </w:tr>
      <w:tr>
        <w:tc>
          <w:tcPr>
            <w:tcW w:w="1536" w:type="dxa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ACMG Criteria</w:t>
            </w:r>
          </w:p>
        </w:tc>
        <w:tc>
          <w:tcPr>
            <w:tcW w:w="7993" w:type="dxa"/>
            <w:gridSpan w:val="6"/>
          </w:tcPr>
          <w:p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Justification</w:t>
            </w:r>
          </w:p>
        </w:tc>
      </w:tr>
      <w:tr>
        <w:tc>
          <w:tcPr>
            <w:tcW w:w="153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PS3 Strong</w:t>
            </w:r>
          </w:p>
        </w:tc>
        <w:tc>
          <w:tcPr>
            <w:tcW w:w="7993" w:type="dxa"/>
            <w:gridSpan w:val="6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Well established in vitro functional studies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et al., 2016- PMID: 26802146).</w:t>
            </w:r>
          </w:p>
        </w:tc>
      </w:tr>
      <w:tr>
        <w:tc>
          <w:tcPr>
            <w:tcW w:w="153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PP3 Supporting</w:t>
            </w:r>
          </w:p>
        </w:tc>
        <w:tc>
          <w:tcPr>
            <w:tcW w:w="7993" w:type="dxa"/>
            <w:gridSpan w:val="6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Pathogenic computational verdict based on 12 pathogenic predictions from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BayesDel_addAF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(Score - 0.4308), CADD (Score -26.1), DEOGEN2 (Score -0.8299), EIGEN (Score -1.0079), FATHMM-MKL (Score -0.9805), LIST-S2 (Score -0.996), M-CAP (Score -0.7232), MVP (Score -0.9722),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MutationAssessor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(Score -4.1),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MutationTaster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(Score -1),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PrimateAI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(Score -0.9237) and SIFT (Score -0) vs no benign predictions. – Meta predictors – All Meta predictors predicted this variant as pathogenic -REVEL (Score- 0.93);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MetaLR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(Score-0.9481);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MetaSVM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(Score-1.1063);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MetaRNN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Score- 0.9325). </w:t>
            </w:r>
          </w:p>
        </w:tc>
      </w:tr>
      <w:tr>
        <w:tc>
          <w:tcPr>
            <w:tcW w:w="153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PM2 Moderate</w:t>
            </w:r>
          </w:p>
        </w:tc>
        <w:tc>
          <w:tcPr>
            <w:tcW w:w="7993" w:type="dxa"/>
            <w:gridSpan w:val="6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Variant is present at extremely low frequency in the control population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gnomAD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exomes - Allele frequency - </w:t>
            </w:r>
            <w:bookmarkStart w:id="0" w:name="_Hlk95936806"/>
            <w:r>
              <w:rPr>
                <w:rFonts w:ascii="Times New Roman" w:hAnsi="Times New Roman" w:cs="Times New Roman"/>
                <w:sz w:val="24"/>
                <w:szCs w:val="24"/>
              </w:rPr>
              <w:t>0.000008029 (2/249086)</w:t>
            </w:r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No homozygotes – Present in only Asian population (East Asian – 1 in 17974; South Asian – 1 in 30588); </w:t>
            </w:r>
            <w:bookmarkStart w:id="1" w:name="_Hlk95936818"/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gnomAD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genomes (Allele frequency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AFAFA"/>
              </w:rPr>
              <w:t>0.00001972 (3/152130)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>{East Asians, 1 in 5194 alleles (0.0001925); European (Non Finnish, 1 in 68,040 (0.00001470); African/African American, 1 in 41,400 (0.00002415)}</w:t>
            </w:r>
          </w:p>
        </w:tc>
      </w:tr>
      <w:tr>
        <w:tc>
          <w:tcPr>
            <w:tcW w:w="153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PP1 Supporting</w:t>
            </w:r>
          </w:p>
        </w:tc>
        <w:tc>
          <w:tcPr>
            <w:tcW w:w="7993" w:type="dxa"/>
            <w:gridSpan w:val="6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 have found this variant to co-segregate in autosomal recessive pattern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homozgyous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among individuals with RP in our family. Furthermore, the same variant reported to co-segregate in a Chinese family as compound heterozygous mutation along with another variation.</w:t>
            </w:r>
          </w:p>
        </w:tc>
      </w:tr>
      <w:tr>
        <w:tc>
          <w:tcPr>
            <w:tcW w:w="1536" w:type="dxa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Classification</w:t>
            </w:r>
          </w:p>
        </w:tc>
        <w:tc>
          <w:tcPr>
            <w:tcW w:w="7993" w:type="dxa"/>
            <w:gridSpan w:val="6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Pathogenic (PS3 Strong + PM2 Moderate + PP1 Supporting + PP3 Supporting)</w:t>
            </w:r>
          </w:p>
        </w:tc>
      </w:tr>
    </w:tbl>
    <w:p>
      <w:pPr>
        <w:pStyle w:val="berschrift2"/>
        <w:spacing w:line="36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2" w:name="_GoBack"/>
      <w:bookmarkEnd w:id="2"/>
    </w:p>
    <w:sectPr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131DA3-9CBC-4ED5-AF21-5E2647524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styleId="HTMLSchreibmaschine">
    <w:name w:val="HTML Typewriter"/>
    <w:basedOn w:val="Absatz-Standardschriftart"/>
    <w:uiPriority w:val="99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Absatz-Standardschriftart"/>
    <w:uiPriority w:val="99"/>
    <w:semiHidden/>
    <w:unhideWhenUsed/>
    <w:rPr>
      <w:color w:val="0000FF"/>
      <w:u w:val="single"/>
    </w:rPr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varsome.com/variant/hg38/CNGA1(NM_001379270.1):c.1525G%3EA?&amp;annotation-mode=germlin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arsome.com/variant/hg38/rs544588016?&amp;annotation-mode=germlin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2629</Characters>
  <Application>Microsoft Office Word</Application>
  <DocSecurity>0</DocSecurity>
  <Lines>21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Cardiff University</Company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Surabhi Kandaswamy</dc:creator>
  <cp:keywords/>
  <dc:description/>
  <cp:lastModifiedBy>Amarie, Oana Veronica, Dr.</cp:lastModifiedBy>
  <cp:revision>5</cp:revision>
  <dcterms:created xsi:type="dcterms:W3CDTF">2022-03-30T11:29:00Z</dcterms:created>
  <dcterms:modified xsi:type="dcterms:W3CDTF">2022-07-28T19:33:00Z</dcterms:modified>
</cp:coreProperties>
</file>