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5778" w:rsidRDefault="00D95778" w:rsidP="00D95778">
      <w:pPr>
        <w:spacing w:line="480" w:lineRule="auto"/>
        <w:rPr>
          <w:rFonts w:ascii="Times New Roman" w:hAnsi="Times New Roman"/>
          <w:b/>
          <w:sz w:val="24"/>
          <w:szCs w:val="24"/>
        </w:rPr>
      </w:pPr>
      <w:r>
        <w:rPr>
          <w:rFonts w:ascii="Times New Roman" w:hAnsi="Times New Roman"/>
          <w:b/>
          <w:sz w:val="24"/>
          <w:szCs w:val="24"/>
        </w:rPr>
        <w:t xml:space="preserve">Supplementary Figure 1. </w:t>
      </w:r>
      <w:r>
        <w:rPr>
          <w:rFonts w:ascii="Times New Roman" w:hAnsi="Times New Roman"/>
          <w:sz w:val="24"/>
          <w:szCs w:val="24"/>
        </w:rPr>
        <w:t xml:space="preserve">Normal people and </w:t>
      </w:r>
      <w:proofErr w:type="spellStart"/>
      <w:r>
        <w:rPr>
          <w:rFonts w:ascii="Times New Roman" w:hAnsi="Times New Roman"/>
          <w:sz w:val="24"/>
          <w:szCs w:val="24"/>
        </w:rPr>
        <w:t>teratozoospermia</w:t>
      </w:r>
      <w:proofErr w:type="spellEnd"/>
      <w:r>
        <w:rPr>
          <w:rFonts w:ascii="Times New Roman" w:hAnsi="Times New Roman"/>
          <w:sz w:val="24"/>
          <w:szCs w:val="24"/>
        </w:rPr>
        <w:t xml:space="preserve"> patients PDCL2 RNA expression level data extracted from the GEO dataset GDS2697. Data of this figure were represented as </w:t>
      </w:r>
      <w:r>
        <w:rPr>
          <w:rFonts w:ascii="Times New Roman" w:hAnsi="Times New Roman"/>
          <w:noProof/>
          <w:sz w:val="24"/>
          <w:szCs w:val="24"/>
        </w:rPr>
        <w:t>mean</w:t>
      </w:r>
      <w:r>
        <w:rPr>
          <w:rFonts w:ascii="Times New Roman" w:hAnsi="Times New Roman"/>
          <w:sz w:val="24"/>
          <w:szCs w:val="24"/>
        </w:rPr>
        <w:t xml:space="preserve"> ± standard deviation. </w:t>
      </w:r>
      <w:proofErr w:type="gramStart"/>
      <w:r>
        <w:rPr>
          <w:rFonts w:ascii="Times New Roman" w:hAnsi="Times New Roman"/>
          <w:i/>
          <w:sz w:val="24"/>
          <w:szCs w:val="24"/>
        </w:rPr>
        <w:t>t</w:t>
      </w:r>
      <w:proofErr w:type="gramEnd"/>
      <w:r>
        <w:rPr>
          <w:rFonts w:ascii="Times New Roman" w:hAnsi="Times New Roman"/>
          <w:sz w:val="24"/>
          <w:szCs w:val="24"/>
        </w:rPr>
        <w:t xml:space="preserve"> test was performed. *, </w:t>
      </w:r>
      <w:r>
        <w:rPr>
          <w:rFonts w:ascii="Times New Roman" w:hAnsi="Times New Roman"/>
          <w:i/>
          <w:sz w:val="24"/>
          <w:szCs w:val="24"/>
        </w:rPr>
        <w:t>p</w:t>
      </w:r>
      <w:r>
        <w:rPr>
          <w:rFonts w:ascii="Times New Roman" w:hAnsi="Times New Roman"/>
          <w:sz w:val="24"/>
          <w:szCs w:val="24"/>
        </w:rPr>
        <w:t xml:space="preserve"> &lt; 0.05; **, </w:t>
      </w:r>
      <w:r>
        <w:rPr>
          <w:rFonts w:ascii="Times New Roman" w:hAnsi="Times New Roman"/>
          <w:i/>
          <w:sz w:val="24"/>
          <w:szCs w:val="24"/>
        </w:rPr>
        <w:t>p</w:t>
      </w:r>
      <w:r>
        <w:rPr>
          <w:rFonts w:ascii="Times New Roman" w:hAnsi="Times New Roman"/>
          <w:sz w:val="24"/>
          <w:szCs w:val="24"/>
        </w:rPr>
        <w:t xml:space="preserve"> &lt; 0.01; ***, </w:t>
      </w:r>
      <w:r>
        <w:rPr>
          <w:rFonts w:ascii="Times New Roman" w:hAnsi="Times New Roman"/>
          <w:i/>
          <w:sz w:val="24"/>
          <w:szCs w:val="24"/>
        </w:rPr>
        <w:t>p</w:t>
      </w:r>
      <w:r>
        <w:rPr>
          <w:rFonts w:ascii="Times New Roman" w:hAnsi="Times New Roman"/>
          <w:sz w:val="24"/>
          <w:szCs w:val="24"/>
        </w:rPr>
        <w:t xml:space="preserve"> &lt; 0.001.</w:t>
      </w:r>
    </w:p>
    <w:p w:rsidR="00D95778" w:rsidRDefault="00D95778" w:rsidP="00D95778">
      <w:pPr>
        <w:spacing w:line="480" w:lineRule="auto"/>
        <w:rPr>
          <w:rFonts w:ascii="Arial" w:hAnsi="Arial" w:cs="Arial"/>
          <w:color w:val="A6A6A6" w:themeColor="background1" w:themeShade="A6"/>
          <w:szCs w:val="21"/>
        </w:rPr>
      </w:pPr>
    </w:p>
    <w:p w:rsidR="00D95778" w:rsidRDefault="00D95778" w:rsidP="00D95778">
      <w:pPr>
        <w:spacing w:line="480" w:lineRule="auto"/>
        <w:rPr>
          <w:rFonts w:ascii="Arial" w:hAnsi="Arial" w:cs="Arial"/>
          <w:sz w:val="24"/>
          <w:szCs w:val="24"/>
        </w:rPr>
      </w:pPr>
      <w:r>
        <w:rPr>
          <w:rFonts w:ascii="Times New Roman" w:hAnsi="Times New Roman"/>
          <w:b/>
          <w:sz w:val="24"/>
          <w:szCs w:val="24"/>
        </w:rPr>
        <w:t>Supplementary Figure 2.</w:t>
      </w:r>
      <w:r>
        <w:rPr>
          <w:rFonts w:ascii="Arial" w:hAnsi="Arial" w:cs="Arial"/>
          <w:b/>
          <w:sz w:val="24"/>
          <w:szCs w:val="24"/>
        </w:rPr>
        <w:t xml:space="preserve"> </w:t>
      </w:r>
      <w:r>
        <w:rPr>
          <w:rFonts w:ascii="Times New Roman" w:hAnsi="Times New Roman"/>
          <w:sz w:val="24"/>
          <w:szCs w:val="24"/>
        </w:rPr>
        <w:t>Western blot verification of PDCL2 antibody. Hela cells over-expressed PDCL2 with C-terminal S tag, FLAG tag and SBP tag fusion protein were transfected with 1, control siRNA or 2, Pdcl2 siRNA. Expression of the PDCL2 fusion protein was detected by immunoblotting with FLAG antibody or PDCL2 antibody. GAPDH was indicated as the loading control.</w:t>
      </w:r>
    </w:p>
    <w:p w:rsidR="00D95778" w:rsidRDefault="00D95778" w:rsidP="00D95778">
      <w:pPr>
        <w:spacing w:line="480" w:lineRule="auto"/>
        <w:rPr>
          <w:rFonts w:ascii="Arial" w:hAnsi="Arial" w:cs="Arial"/>
          <w:color w:val="A6A6A6" w:themeColor="background1" w:themeShade="A6"/>
          <w:szCs w:val="21"/>
        </w:rPr>
      </w:pPr>
    </w:p>
    <w:p w:rsidR="00D95778" w:rsidRDefault="00D95778" w:rsidP="00D95778">
      <w:pPr>
        <w:spacing w:line="480" w:lineRule="auto"/>
        <w:rPr>
          <w:rFonts w:ascii="Times New Roman" w:hAnsi="Times New Roman"/>
          <w:sz w:val="24"/>
          <w:szCs w:val="24"/>
        </w:rPr>
      </w:pPr>
      <w:r>
        <w:rPr>
          <w:rFonts w:ascii="Times New Roman" w:hAnsi="Times New Roman"/>
          <w:b/>
          <w:sz w:val="24"/>
          <w:szCs w:val="24"/>
        </w:rPr>
        <w:t xml:space="preserve">Supplementary Figure 3. </w:t>
      </w:r>
      <w:r>
        <w:rPr>
          <w:rFonts w:ascii="Times New Roman" w:hAnsi="Times New Roman"/>
          <w:sz w:val="24"/>
          <w:szCs w:val="24"/>
        </w:rPr>
        <w:t xml:space="preserve">PDCL2 RNA expression level data extracted from the GEO datasets. For the raw data, please refer to the GEO profiles and datasets accordingly. (A) Various normal human tissues, GDS3113. (B) Various mouse tissues, GDS3142. (C) Mouse male germ cells, GDS2390. (D) Mouse spermatogenesis time course, GDS606. Day post-partum. (E and F) Mouse ovary development time course, GDS2203 and GDS665. </w:t>
      </w:r>
      <w:proofErr w:type="spellStart"/>
      <w:proofErr w:type="gramStart"/>
      <w:r>
        <w:rPr>
          <w:rFonts w:ascii="Times New Roman" w:hAnsi="Times New Roman"/>
          <w:sz w:val="24"/>
          <w:szCs w:val="24"/>
        </w:rPr>
        <w:t>dpc</w:t>
      </w:r>
      <w:proofErr w:type="spellEnd"/>
      <w:proofErr w:type="gramEnd"/>
      <w:r>
        <w:rPr>
          <w:rFonts w:ascii="Times New Roman" w:hAnsi="Times New Roman"/>
          <w:sz w:val="24"/>
          <w:szCs w:val="24"/>
        </w:rPr>
        <w:t>, day post coitus. Data of this figure were represented as mean ± standard deviation. *, p &lt; 0.05; **, p &lt; 0.01; ***, p &lt; 0.001. (A and B) One way ANOVA pairwise comparison. (C-F) One way ANOVA compare to the first column of the data.</w:t>
      </w:r>
    </w:p>
    <w:p w:rsidR="00D95778" w:rsidRDefault="00D95778" w:rsidP="00D95778">
      <w:pPr>
        <w:spacing w:line="480" w:lineRule="auto"/>
        <w:rPr>
          <w:rFonts w:ascii="Arial" w:hAnsi="Arial" w:cs="Arial"/>
          <w:color w:val="A6A6A6" w:themeColor="background1" w:themeShade="A6"/>
          <w:szCs w:val="21"/>
        </w:rPr>
      </w:pPr>
    </w:p>
    <w:p w:rsidR="00D95778" w:rsidRDefault="00D95778" w:rsidP="00D95778">
      <w:pPr>
        <w:spacing w:line="480" w:lineRule="auto"/>
        <w:rPr>
          <w:rFonts w:ascii="Arial" w:hAnsi="Arial" w:cs="Arial"/>
          <w:color w:val="A6A6A6" w:themeColor="background1" w:themeShade="A6"/>
          <w:szCs w:val="21"/>
        </w:rPr>
      </w:pPr>
      <w:r>
        <w:rPr>
          <w:rFonts w:ascii="Times New Roman" w:hAnsi="Times New Roman"/>
          <w:b/>
          <w:sz w:val="24"/>
          <w:szCs w:val="24"/>
        </w:rPr>
        <w:t xml:space="preserve">Supplementary Figure 4. </w:t>
      </w:r>
      <w:r>
        <w:rPr>
          <w:rFonts w:ascii="Times New Roman" w:hAnsi="Times New Roman"/>
          <w:sz w:val="24"/>
          <w:szCs w:val="24"/>
        </w:rPr>
        <w:t xml:space="preserve">Representative pictures of TUNEL assay. (A) Testes cross </w:t>
      </w:r>
      <w:r>
        <w:rPr>
          <w:rFonts w:ascii="Times New Roman" w:hAnsi="Times New Roman"/>
          <w:sz w:val="24"/>
          <w:szCs w:val="24"/>
        </w:rPr>
        <w:lastRenderedPageBreak/>
        <w:t>sections. (B) Cauda epididymis cross sections. TUNEL signals were showed in green. Hoechst 33342 labeled cell nuclear was in blue. Bar, 100 µm.</w:t>
      </w:r>
    </w:p>
    <w:p w:rsidR="00D95778" w:rsidRDefault="00D95778" w:rsidP="00D95778">
      <w:pPr>
        <w:spacing w:line="480" w:lineRule="auto"/>
        <w:rPr>
          <w:rFonts w:ascii="Arial" w:hAnsi="Arial" w:cs="Arial"/>
          <w:color w:val="A6A6A6" w:themeColor="background1" w:themeShade="A6"/>
          <w:szCs w:val="21"/>
        </w:rPr>
      </w:pPr>
    </w:p>
    <w:p w:rsidR="00D95778" w:rsidRDefault="00D95778" w:rsidP="00D95778">
      <w:pPr>
        <w:spacing w:line="480" w:lineRule="auto"/>
        <w:rPr>
          <w:rFonts w:ascii="Arial" w:hAnsi="Arial" w:cs="Arial"/>
          <w:color w:val="A6A6A6" w:themeColor="background1" w:themeShade="A6"/>
          <w:szCs w:val="21"/>
        </w:rPr>
      </w:pPr>
      <w:r>
        <w:rPr>
          <w:rFonts w:ascii="Times New Roman" w:hAnsi="Times New Roman"/>
          <w:b/>
          <w:sz w:val="24"/>
          <w:szCs w:val="24"/>
        </w:rPr>
        <w:t xml:space="preserve">Supplementary Figure 5. </w:t>
      </w:r>
      <w:r>
        <w:rPr>
          <w:rFonts w:ascii="Times New Roman" w:hAnsi="Times New Roman"/>
          <w:sz w:val="24"/>
          <w:szCs w:val="24"/>
        </w:rPr>
        <w:t>PDCL2 and PDCL3 are closely related. (A) BLAST of the PDCL2 and PDCL3 sequence. *, phosphorylation sites detected by mass spectrometry. (B) Phylogenetic relationships of the PDCL2 and PDCL3 proteins. This phylogenetic tree was constructed with the use of MEGA7. The evolutionary history was inferred using the Neighbor-Joining method. The evolutionary distances were computed using the Poisson correction method.</w:t>
      </w:r>
    </w:p>
    <w:p w:rsidR="00D95778" w:rsidRDefault="00D95778" w:rsidP="00D95778">
      <w:pPr>
        <w:spacing w:line="480" w:lineRule="auto"/>
        <w:rPr>
          <w:rFonts w:ascii="Arial" w:hAnsi="Arial" w:cs="Arial"/>
          <w:color w:val="A6A6A6" w:themeColor="background1" w:themeShade="A6"/>
          <w:szCs w:val="21"/>
        </w:rPr>
      </w:pPr>
    </w:p>
    <w:p w:rsidR="00D95778" w:rsidRPr="00EA2C9F" w:rsidRDefault="00D95778" w:rsidP="00D95778">
      <w:pPr>
        <w:spacing w:line="480" w:lineRule="auto"/>
        <w:rPr>
          <w:rFonts w:ascii="Arial" w:hAnsi="Arial" w:cs="Arial"/>
          <w:color w:val="A6A6A6" w:themeColor="background1" w:themeShade="A6"/>
          <w:szCs w:val="21"/>
        </w:rPr>
      </w:pPr>
      <w:r>
        <w:rPr>
          <w:rFonts w:ascii="Times New Roman" w:hAnsi="Times New Roman"/>
          <w:b/>
          <w:sz w:val="24"/>
          <w:szCs w:val="24"/>
        </w:rPr>
        <w:t xml:space="preserve">Supplementary Figure 6. </w:t>
      </w:r>
      <w:r>
        <w:rPr>
          <w:rFonts w:ascii="Times New Roman" w:hAnsi="Times New Roman"/>
          <w:sz w:val="24"/>
          <w:szCs w:val="24"/>
        </w:rPr>
        <w:t>PDCL3 RNA expression level data extracted from the GEO datasets. For the raw data, please refer to the GEO profiles and datasets accordingly. (A) Mouse male germ cells, GDS2390. (B) Mouse spermatogenesis time course, GDS605. Day post-partum. Data of this figure were represented as mean ± standard deviation. *, p &lt; 0.05; **, p &lt; 0.01; ***, p &lt; 0.001</w:t>
      </w:r>
      <w:proofErr w:type="gramStart"/>
      <w:r>
        <w:rPr>
          <w:rFonts w:ascii="Times New Roman" w:hAnsi="Times New Roman"/>
          <w:sz w:val="24"/>
          <w:szCs w:val="24"/>
        </w:rPr>
        <w:t>.(</w:t>
      </w:r>
      <w:proofErr w:type="gramEnd"/>
      <w:r>
        <w:rPr>
          <w:rFonts w:ascii="Times New Roman" w:hAnsi="Times New Roman"/>
          <w:sz w:val="24"/>
          <w:szCs w:val="24"/>
        </w:rPr>
        <w:t>A) One way ANOVA compare to the first column of the data. (B) One way ANOVA compare to the second column of the data.</w:t>
      </w:r>
    </w:p>
    <w:p w:rsidR="00F21F76" w:rsidRPr="00D95778" w:rsidRDefault="00F21F76">
      <w:bookmarkStart w:id="0" w:name="_GoBack"/>
      <w:bookmarkEnd w:id="0"/>
    </w:p>
    <w:sectPr w:rsidR="00F21F76" w:rsidRPr="00D95778" w:rsidSect="00EA2C9F">
      <w:footerReference w:type="default" r:id="rId6"/>
      <w:pgSz w:w="11907" w:h="16839" w:code="9"/>
      <w:pgMar w:top="1440" w:right="1797" w:bottom="1440" w:left="1797"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63A7" w:rsidRDefault="008F63A7" w:rsidP="00D95778">
      <w:r>
        <w:separator/>
      </w:r>
    </w:p>
  </w:endnote>
  <w:endnote w:type="continuationSeparator" w:id="0">
    <w:p w:rsidR="008F63A7" w:rsidRDefault="008F63A7" w:rsidP="00D957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76173912"/>
      <w:docPartObj>
        <w:docPartGallery w:val="Page Numbers (Bottom of Page)"/>
        <w:docPartUnique/>
      </w:docPartObj>
    </w:sdtPr>
    <w:sdtEndPr/>
    <w:sdtContent>
      <w:p w:rsidR="00A77599" w:rsidRDefault="008F63A7">
        <w:pPr>
          <w:pStyle w:val="a4"/>
          <w:jc w:val="center"/>
        </w:pPr>
        <w:r>
          <w:fldChar w:fldCharType="begin"/>
        </w:r>
        <w:r>
          <w:instrText>PAGE   \* MERGEFORMAT</w:instrText>
        </w:r>
        <w:r>
          <w:fldChar w:fldCharType="separate"/>
        </w:r>
        <w:r w:rsidR="00D95778" w:rsidRPr="00D95778">
          <w:rPr>
            <w:noProof/>
            <w:lang w:val="zh-CN"/>
          </w:rPr>
          <w:t>1</w:t>
        </w:r>
        <w:r>
          <w:fldChar w:fldCharType="end"/>
        </w:r>
      </w:p>
    </w:sdtContent>
  </w:sdt>
  <w:p w:rsidR="00A77599" w:rsidRDefault="008F63A7">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63A7" w:rsidRDefault="008F63A7" w:rsidP="00D95778">
      <w:r>
        <w:separator/>
      </w:r>
    </w:p>
  </w:footnote>
  <w:footnote w:type="continuationSeparator" w:id="0">
    <w:p w:rsidR="008F63A7" w:rsidRDefault="008F63A7" w:rsidP="00D9577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2502"/>
    <w:rsid w:val="000F78E9"/>
    <w:rsid w:val="00137CFF"/>
    <w:rsid w:val="00545E37"/>
    <w:rsid w:val="008F63A7"/>
    <w:rsid w:val="00972502"/>
    <w:rsid w:val="00BD6D88"/>
    <w:rsid w:val="00D95778"/>
    <w:rsid w:val="00F21F76"/>
    <w:rsid w:val="00FF27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0E09FBC-3DFD-4913-AED9-9F0428D6D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95778"/>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95778"/>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D95778"/>
    <w:rPr>
      <w:sz w:val="18"/>
      <w:szCs w:val="18"/>
    </w:rPr>
  </w:style>
  <w:style w:type="paragraph" w:styleId="a4">
    <w:name w:val="footer"/>
    <w:basedOn w:val="a"/>
    <w:link w:val="Char0"/>
    <w:uiPriority w:val="99"/>
    <w:unhideWhenUsed/>
    <w:rsid w:val="00D95778"/>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D95778"/>
    <w:rPr>
      <w:sz w:val="18"/>
      <w:szCs w:val="18"/>
    </w:rPr>
  </w:style>
  <w:style w:type="character" w:styleId="a5">
    <w:name w:val="line number"/>
    <w:basedOn w:val="a0"/>
    <w:uiPriority w:val="99"/>
    <w:semiHidden/>
    <w:unhideWhenUsed/>
    <w:rsid w:val="00D957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366</Words>
  <Characters>2088</Characters>
  <Application>Microsoft Office Word</Application>
  <DocSecurity>0</DocSecurity>
  <Lines>17</Lines>
  <Paragraphs>4</Paragraphs>
  <ScaleCrop>false</ScaleCrop>
  <Company/>
  <LinksUpToDate>false</LinksUpToDate>
  <CharactersWithSpaces>2450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帐户</dc:creator>
  <cp:keywords/>
  <dc:description/>
  <cp:lastModifiedBy>Microsoft 帐户</cp:lastModifiedBy>
  <cp:revision>2</cp:revision>
  <dcterms:created xsi:type="dcterms:W3CDTF">2022-09-28T02:13:00Z</dcterms:created>
  <dcterms:modified xsi:type="dcterms:W3CDTF">2022-09-28T02:13:00Z</dcterms:modified>
</cp:coreProperties>
</file>