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F80B9" w14:textId="4D86B28F" w:rsidR="00DC12F1" w:rsidRPr="006C5C28" w:rsidRDefault="008B74D4">
      <w:pPr>
        <w:autoSpaceDE w:val="0"/>
        <w:autoSpaceDN w:val="0"/>
        <w:adjustRightInd w:val="0"/>
        <w:spacing w:line="480" w:lineRule="auto"/>
        <w:rPr>
          <w:rFonts w:ascii="Times New Roman" w:hAnsi="Times New Roman" w:cs="Times New Roman"/>
          <w:b/>
          <w:color w:val="000000"/>
          <w:kern w:val="0"/>
          <w:sz w:val="28"/>
          <w:szCs w:val="28"/>
        </w:rPr>
      </w:pPr>
      <w:r w:rsidRPr="006C5C28">
        <w:rPr>
          <w:rFonts w:ascii="Times New Roman" w:hAnsi="Times New Roman" w:cs="Times New Roman"/>
          <w:b/>
          <w:color w:val="000000"/>
          <w:kern w:val="0"/>
          <w:sz w:val="28"/>
          <w:szCs w:val="28"/>
        </w:rPr>
        <w:t>Supplemental Information:</w:t>
      </w:r>
    </w:p>
    <w:p w14:paraId="62603652" w14:textId="514C1F42" w:rsidR="0025351D" w:rsidRPr="009119BE" w:rsidRDefault="009119BE" w:rsidP="009119BE">
      <w:pPr>
        <w:pStyle w:val="1"/>
        <w:spacing w:line="480" w:lineRule="auto"/>
        <w:rPr>
          <w:rFonts w:ascii="Times New Roman" w:hAnsi="Times New Roman" w:cs="Times New Roman" w:hint="eastAsia"/>
          <w:color w:val="000000" w:themeColor="text1"/>
          <w:sz w:val="28"/>
          <w:szCs w:val="28"/>
        </w:rPr>
      </w:pPr>
      <w:bookmarkStart w:id="0" w:name="_Hlk101880609"/>
      <w:bookmarkStart w:id="1" w:name="_Hlk109930745"/>
      <w:r w:rsidRPr="00831135">
        <w:rPr>
          <w:rFonts w:ascii="Times New Roman" w:hAnsi="Times New Roman" w:cs="Times New Roman"/>
          <w:color w:val="000000" w:themeColor="text1"/>
          <w:sz w:val="28"/>
          <w:szCs w:val="28"/>
          <w:u w:color="FA5050"/>
        </w:rPr>
        <w:t>Extracellular vesicles microRNA-592</w:t>
      </w:r>
      <w:r w:rsidRPr="00831135">
        <w:rPr>
          <w:rFonts w:ascii="Times New Roman" w:hAnsi="Times New Roman" w:cs="Times New Roman"/>
          <w:color w:val="000000" w:themeColor="text1"/>
          <w:sz w:val="28"/>
          <w:szCs w:val="28"/>
        </w:rPr>
        <w:t xml:space="preserve"> of melanoma stem cells promote</w:t>
      </w:r>
      <w:r w:rsidRPr="00831135">
        <w:rPr>
          <w:rFonts w:ascii="Times New Roman" w:hAnsi="Times New Roman" w:cs="Times New Roman" w:hint="eastAsia"/>
          <w:color w:val="000000" w:themeColor="text1"/>
          <w:sz w:val="28"/>
          <w:szCs w:val="28"/>
        </w:rPr>
        <w:t>s</w:t>
      </w:r>
      <w:r w:rsidRPr="00831135">
        <w:rPr>
          <w:rFonts w:ascii="Times New Roman" w:hAnsi="Times New Roman" w:cs="Times New Roman"/>
          <w:color w:val="000000" w:themeColor="text1"/>
          <w:sz w:val="28"/>
          <w:szCs w:val="28"/>
        </w:rPr>
        <w:t xml:space="preserve"> metastasis through activation of MAPK/ERK signaling pathway by targeting PTPN7 in non-stemness melanoma cells.</w:t>
      </w:r>
      <w:bookmarkEnd w:id="1"/>
    </w:p>
    <w:p w14:paraId="5A3DB101" w14:textId="227CD92D" w:rsidR="00E35421" w:rsidRPr="009D541E" w:rsidRDefault="00E35421" w:rsidP="00E35421">
      <w:pPr>
        <w:pStyle w:val="MDPI13authornames"/>
        <w:spacing w:line="480" w:lineRule="auto"/>
        <w:rPr>
          <w:rFonts w:ascii="Times New Roman" w:hAnsi="Times New Roman"/>
          <w:b w:val="0"/>
          <w:bCs/>
          <w:color w:val="000000" w:themeColor="text1"/>
          <w:sz w:val="22"/>
        </w:rPr>
      </w:pPr>
      <w:r w:rsidRPr="009D541E">
        <w:rPr>
          <w:rFonts w:ascii="Times New Roman" w:hAnsi="Times New Roman"/>
          <w:b w:val="0"/>
          <w:bCs/>
          <w:color w:val="000000" w:themeColor="text1"/>
          <w:sz w:val="22"/>
        </w:rPr>
        <w:t>Yuhan Zhang</w:t>
      </w:r>
      <w:r w:rsidRPr="009D541E">
        <w:rPr>
          <w:rFonts w:ascii="Times New Roman" w:eastAsiaTheme="minorEastAsia" w:hAnsi="Times New Roman"/>
          <w:b w:val="0"/>
          <w:bCs/>
          <w:color w:val="000000" w:themeColor="text1"/>
          <w:sz w:val="22"/>
          <w:vertAlign w:val="superscript"/>
          <w:lang w:eastAsia="zh-CN"/>
        </w:rPr>
        <w:t>12</w:t>
      </w:r>
      <w:r w:rsidRPr="009D541E">
        <w:rPr>
          <w:rFonts w:ascii="Times New Roman" w:hAnsi="Times New Roman"/>
          <w:b w:val="0"/>
          <w:bCs/>
          <w:color w:val="000000" w:themeColor="text1"/>
          <w:sz w:val="22"/>
        </w:rPr>
        <w:t>, Yan Chen</w:t>
      </w:r>
      <w:r w:rsidRPr="009D541E">
        <w:rPr>
          <w:rFonts w:ascii="Times New Roman" w:eastAsiaTheme="minorEastAsia" w:hAnsi="Times New Roman"/>
          <w:b w:val="0"/>
          <w:bCs/>
          <w:color w:val="000000" w:themeColor="text1"/>
          <w:sz w:val="22"/>
          <w:vertAlign w:val="superscript"/>
          <w:lang w:eastAsia="zh-CN"/>
        </w:rPr>
        <w:t>12</w:t>
      </w:r>
      <w:r w:rsidRPr="009D541E">
        <w:rPr>
          <w:rFonts w:ascii="Times New Roman" w:hAnsi="Times New Roman"/>
          <w:b w:val="0"/>
          <w:bCs/>
          <w:color w:val="000000" w:themeColor="text1"/>
          <w:sz w:val="22"/>
        </w:rPr>
        <w:t xml:space="preserve">, </w:t>
      </w:r>
      <w:r w:rsidRPr="009D541E">
        <w:rPr>
          <w:rFonts w:ascii="Times New Roman" w:eastAsiaTheme="minorEastAsia" w:hAnsi="Times New Roman"/>
          <w:b w:val="0"/>
          <w:bCs/>
          <w:color w:val="000000" w:themeColor="text1"/>
          <w:sz w:val="22"/>
          <w:lang w:eastAsia="zh-CN"/>
        </w:rPr>
        <w:t>Lei Shi</w:t>
      </w:r>
      <w:r w:rsidRPr="009D541E">
        <w:rPr>
          <w:rFonts w:ascii="Times New Roman" w:eastAsiaTheme="minorEastAsia" w:hAnsi="Times New Roman"/>
          <w:b w:val="0"/>
          <w:bCs/>
          <w:color w:val="000000" w:themeColor="text1"/>
          <w:sz w:val="22"/>
          <w:vertAlign w:val="superscript"/>
          <w:lang w:eastAsia="zh-CN"/>
        </w:rPr>
        <w:t>12</w:t>
      </w:r>
      <w:r w:rsidRPr="009D541E">
        <w:rPr>
          <w:rFonts w:ascii="Times New Roman" w:hAnsi="Times New Roman"/>
          <w:b w:val="0"/>
          <w:bCs/>
          <w:color w:val="000000" w:themeColor="text1"/>
          <w:sz w:val="22"/>
        </w:rPr>
        <w:t>,</w:t>
      </w:r>
      <w:r w:rsidR="00A675CE" w:rsidRPr="00A675CE">
        <w:rPr>
          <w:rFonts w:ascii="Times New Roman" w:eastAsiaTheme="minorEastAsia" w:hAnsi="Times New Roman"/>
          <w:b w:val="0"/>
          <w:bCs/>
          <w:color w:val="000000" w:themeColor="text1"/>
          <w:sz w:val="22"/>
          <w:lang w:eastAsia="zh-CN"/>
        </w:rPr>
        <w:t xml:space="preserve"> </w:t>
      </w:r>
      <w:r w:rsidR="00A675CE" w:rsidRPr="009D541E">
        <w:rPr>
          <w:rFonts w:ascii="Times New Roman" w:eastAsiaTheme="minorEastAsia" w:hAnsi="Times New Roman"/>
          <w:b w:val="0"/>
          <w:bCs/>
          <w:color w:val="000000" w:themeColor="text1"/>
          <w:sz w:val="22"/>
          <w:lang w:eastAsia="zh-CN"/>
        </w:rPr>
        <w:t>Ji</w:t>
      </w:r>
      <w:r w:rsidR="00A675CE" w:rsidRPr="009D541E">
        <w:rPr>
          <w:rFonts w:ascii="Times New Roman" w:hAnsi="Times New Roman"/>
          <w:b w:val="0"/>
          <w:bCs/>
          <w:color w:val="000000" w:themeColor="text1"/>
          <w:sz w:val="22"/>
        </w:rPr>
        <w:t>e Li</w:t>
      </w:r>
      <w:r w:rsidR="00A675CE" w:rsidRPr="009D541E">
        <w:rPr>
          <w:rFonts w:ascii="Times New Roman" w:hAnsi="Times New Roman"/>
          <w:b w:val="0"/>
          <w:bCs/>
          <w:color w:val="000000" w:themeColor="text1"/>
          <w:sz w:val="22"/>
          <w:vertAlign w:val="superscript"/>
        </w:rPr>
        <w:t>3</w:t>
      </w:r>
      <w:r w:rsidRPr="009D541E">
        <w:rPr>
          <w:rFonts w:ascii="Times New Roman" w:hAnsi="Times New Roman"/>
          <w:b w:val="0"/>
          <w:bCs/>
          <w:color w:val="000000" w:themeColor="text1"/>
          <w:sz w:val="22"/>
        </w:rPr>
        <w:t xml:space="preserve">, </w:t>
      </w:r>
      <w:r w:rsidRPr="00505240">
        <w:rPr>
          <w:rFonts w:ascii="Times New Roman" w:hAnsi="Times New Roman"/>
          <w:b w:val="0"/>
          <w:bCs/>
          <w:color w:val="000000" w:themeColor="text1"/>
          <w:sz w:val="22"/>
        </w:rPr>
        <w:t>Wenjuan Wan</w:t>
      </w:r>
      <w:r w:rsidRPr="00505240">
        <w:rPr>
          <w:rFonts w:ascii="Times New Roman" w:hAnsi="Times New Roman"/>
          <w:b w:val="0"/>
          <w:bCs/>
          <w:color w:val="000000" w:themeColor="text1"/>
          <w:sz w:val="22"/>
          <w:vertAlign w:val="superscript"/>
        </w:rPr>
        <w:t>4</w:t>
      </w:r>
      <w:r w:rsidRPr="009D541E">
        <w:rPr>
          <w:rFonts w:ascii="Times New Roman" w:hAnsi="Times New Roman"/>
          <w:b w:val="0"/>
          <w:bCs/>
          <w:color w:val="000000" w:themeColor="text1"/>
          <w:sz w:val="22"/>
        </w:rPr>
        <w:t xml:space="preserve"> Bowen Li</w:t>
      </w:r>
      <w:r w:rsidRPr="009D541E">
        <w:rPr>
          <w:rFonts w:ascii="Times New Roman" w:hAnsi="Times New Roman"/>
          <w:b w:val="0"/>
          <w:bCs/>
          <w:color w:val="000000" w:themeColor="text1"/>
          <w:sz w:val="22"/>
          <w:vertAlign w:val="superscript"/>
        </w:rPr>
        <w:t>12</w:t>
      </w:r>
      <w:r w:rsidRPr="009D541E">
        <w:rPr>
          <w:rFonts w:ascii="Times New Roman" w:hAnsi="Times New Roman"/>
          <w:b w:val="0"/>
          <w:bCs/>
          <w:color w:val="000000" w:themeColor="text1"/>
          <w:sz w:val="22"/>
        </w:rPr>
        <w:t>, X</w:t>
      </w:r>
      <w:r w:rsidRPr="009D541E">
        <w:rPr>
          <w:rFonts w:ascii="Times New Roman" w:eastAsiaTheme="minorEastAsia" w:hAnsi="Times New Roman"/>
          <w:b w:val="0"/>
          <w:bCs/>
          <w:color w:val="000000" w:themeColor="text1"/>
          <w:sz w:val="22"/>
          <w:lang w:eastAsia="zh-CN"/>
        </w:rPr>
        <w:t>iao</w:t>
      </w:r>
      <w:r w:rsidRPr="009D541E">
        <w:rPr>
          <w:rFonts w:ascii="Times New Roman" w:hAnsi="Times New Roman"/>
          <w:b w:val="0"/>
          <w:bCs/>
          <w:color w:val="000000" w:themeColor="text1"/>
          <w:sz w:val="22"/>
        </w:rPr>
        <w:t>shuang Li</w:t>
      </w:r>
      <w:r w:rsidRPr="009D541E">
        <w:rPr>
          <w:rFonts w:ascii="Times New Roman" w:eastAsiaTheme="minorEastAsia" w:hAnsi="Times New Roman"/>
          <w:b w:val="0"/>
          <w:bCs/>
          <w:color w:val="000000" w:themeColor="text1"/>
          <w:sz w:val="22"/>
          <w:vertAlign w:val="superscript"/>
          <w:lang w:eastAsia="zh-CN"/>
        </w:rPr>
        <w:t>12</w:t>
      </w:r>
      <w:r w:rsidRPr="009D541E">
        <w:rPr>
          <w:rFonts w:ascii="Times New Roman" w:hAnsi="Times New Roman"/>
          <w:b w:val="0"/>
          <w:bCs/>
          <w:color w:val="000000" w:themeColor="text1"/>
          <w:sz w:val="22"/>
        </w:rPr>
        <w:t>, Yu</w:t>
      </w:r>
      <w:r w:rsidRPr="009D541E">
        <w:rPr>
          <w:rFonts w:ascii="Times New Roman" w:eastAsiaTheme="minorEastAsia" w:hAnsi="Times New Roman"/>
          <w:b w:val="0"/>
          <w:bCs/>
          <w:color w:val="000000" w:themeColor="text1"/>
          <w:sz w:val="22"/>
          <w:lang w:eastAsia="zh-CN"/>
        </w:rPr>
        <w:t>ting Chen</w:t>
      </w:r>
      <w:r w:rsidRPr="009D541E">
        <w:rPr>
          <w:rFonts w:ascii="Times New Roman" w:eastAsiaTheme="minorEastAsia" w:hAnsi="Times New Roman"/>
          <w:b w:val="0"/>
          <w:bCs/>
          <w:color w:val="000000" w:themeColor="text1"/>
          <w:sz w:val="22"/>
          <w:vertAlign w:val="superscript"/>
          <w:lang w:eastAsia="zh-CN"/>
        </w:rPr>
        <w:t>12</w:t>
      </w:r>
      <w:r w:rsidRPr="009D541E">
        <w:rPr>
          <w:rFonts w:ascii="Times New Roman" w:eastAsiaTheme="minorEastAsia" w:hAnsi="Times New Roman"/>
          <w:b w:val="0"/>
          <w:bCs/>
          <w:color w:val="000000" w:themeColor="text1"/>
          <w:sz w:val="22"/>
          <w:lang w:eastAsia="zh-CN"/>
        </w:rPr>
        <w:t>, Meng Xiang</w:t>
      </w:r>
      <w:r w:rsidRPr="009D541E">
        <w:rPr>
          <w:rFonts w:ascii="Times New Roman" w:eastAsiaTheme="minorEastAsia" w:hAnsi="Times New Roman"/>
          <w:b w:val="0"/>
          <w:bCs/>
          <w:color w:val="000000" w:themeColor="text1"/>
          <w:sz w:val="22"/>
          <w:vertAlign w:val="superscript"/>
          <w:lang w:eastAsia="zh-CN"/>
        </w:rPr>
        <w:t>12</w:t>
      </w:r>
      <w:proofErr w:type="gramStart"/>
      <w:r w:rsidRPr="009D541E">
        <w:rPr>
          <w:rFonts w:ascii="Times New Roman" w:eastAsiaTheme="minorEastAsia" w:hAnsi="Times New Roman"/>
          <w:b w:val="0"/>
          <w:bCs/>
          <w:color w:val="000000" w:themeColor="text1"/>
          <w:sz w:val="22"/>
          <w:lang w:eastAsia="zh-CN"/>
        </w:rPr>
        <w:t xml:space="preserve">, </w:t>
      </w:r>
      <w:r w:rsidRPr="009D541E">
        <w:rPr>
          <w:rFonts w:ascii="Times New Roman" w:hAnsi="Times New Roman"/>
          <w:b w:val="0"/>
          <w:bCs/>
          <w:color w:val="000000" w:themeColor="text1"/>
          <w:sz w:val="22"/>
        </w:rPr>
        <w:t>,</w:t>
      </w:r>
      <w:proofErr w:type="gramEnd"/>
      <w:r w:rsidR="00A675CE" w:rsidRPr="00A675CE">
        <w:rPr>
          <w:rFonts w:ascii="Times New Roman" w:hAnsi="Times New Roman"/>
          <w:b w:val="0"/>
          <w:bCs/>
          <w:color w:val="000000" w:themeColor="text1"/>
          <w:sz w:val="22"/>
        </w:rPr>
        <w:t xml:space="preserve"> </w:t>
      </w:r>
      <w:r w:rsidR="00A675CE" w:rsidRPr="009D541E">
        <w:rPr>
          <w:rFonts w:ascii="Times New Roman" w:hAnsi="Times New Roman"/>
          <w:b w:val="0"/>
          <w:bCs/>
          <w:color w:val="000000" w:themeColor="text1"/>
          <w:sz w:val="22"/>
        </w:rPr>
        <w:t xml:space="preserve">Doudou </w:t>
      </w:r>
      <w:r w:rsidR="00A675CE" w:rsidRPr="009D541E">
        <w:rPr>
          <w:rFonts w:ascii="Times New Roman" w:hAnsi="Times New Roman"/>
          <w:b w:val="0"/>
          <w:bCs/>
          <w:color w:val="000000" w:themeColor="text1"/>
          <w:sz w:val="22"/>
          <w:u w:color="FA5050"/>
        </w:rPr>
        <w:t>Liu</w:t>
      </w:r>
      <w:r w:rsidR="00A675CE" w:rsidRPr="009D541E">
        <w:rPr>
          <w:rFonts w:ascii="Times New Roman" w:eastAsiaTheme="minorEastAsia" w:hAnsi="Times New Roman"/>
          <w:b w:val="0"/>
          <w:bCs/>
          <w:color w:val="000000" w:themeColor="text1"/>
          <w:sz w:val="22"/>
          <w:u w:color="FA5050"/>
          <w:vertAlign w:val="superscript"/>
          <w:lang w:eastAsia="zh-CN"/>
        </w:rPr>
        <w:t>12</w:t>
      </w:r>
      <w:r w:rsidRPr="009D541E">
        <w:rPr>
          <w:rFonts w:ascii="Times New Roman" w:hAnsi="Times New Roman"/>
          <w:b w:val="0"/>
          <w:bCs/>
          <w:color w:val="000000" w:themeColor="text1"/>
          <w:sz w:val="22"/>
        </w:rPr>
        <w:t xml:space="preserve"> </w:t>
      </w:r>
      <w:r w:rsidRPr="009D541E">
        <w:rPr>
          <w:rFonts w:ascii="Times New Roman" w:eastAsiaTheme="minorEastAsia" w:hAnsi="Times New Roman"/>
          <w:b w:val="0"/>
          <w:bCs/>
          <w:color w:val="000000" w:themeColor="text1"/>
          <w:sz w:val="22"/>
          <w:lang w:eastAsia="zh-CN"/>
        </w:rPr>
        <w:t>Hao Chen</w:t>
      </w:r>
      <w:r w:rsidRPr="009D541E">
        <w:rPr>
          <w:rFonts w:ascii="Times New Roman" w:eastAsiaTheme="minorEastAsia" w:hAnsi="Times New Roman"/>
          <w:b w:val="0"/>
          <w:bCs/>
          <w:color w:val="000000" w:themeColor="text1"/>
          <w:sz w:val="22"/>
          <w:vertAlign w:val="superscript"/>
          <w:lang w:eastAsia="zh-CN"/>
        </w:rPr>
        <w:t>12</w:t>
      </w:r>
      <w:r w:rsidRPr="009D541E">
        <w:rPr>
          <w:rFonts w:ascii="Times New Roman" w:eastAsiaTheme="minorEastAsia" w:hAnsi="Times New Roman"/>
          <w:b w:val="0"/>
          <w:bCs/>
          <w:color w:val="000000" w:themeColor="text1"/>
          <w:sz w:val="22"/>
          <w:lang w:eastAsia="zh-CN"/>
        </w:rPr>
        <w:t xml:space="preserve">, </w:t>
      </w:r>
      <w:r w:rsidRPr="009D541E">
        <w:rPr>
          <w:rFonts w:ascii="Times New Roman" w:eastAsiaTheme="minorEastAsia" w:hAnsi="Times New Roman"/>
          <w:b w:val="0"/>
          <w:bCs/>
          <w:color w:val="000000" w:themeColor="text1"/>
          <w:sz w:val="22"/>
          <w:u w:color="FA5050"/>
          <w:lang w:eastAsia="zh-CN"/>
        </w:rPr>
        <w:t>Bin</w:t>
      </w:r>
      <w:r w:rsidRPr="009D541E">
        <w:rPr>
          <w:rFonts w:ascii="Times New Roman" w:eastAsiaTheme="minorEastAsia" w:hAnsi="Times New Roman"/>
          <w:b w:val="0"/>
          <w:bCs/>
          <w:color w:val="000000" w:themeColor="text1"/>
          <w:sz w:val="22"/>
          <w:lang w:eastAsia="zh-CN"/>
        </w:rPr>
        <w:t xml:space="preserve"> Zeng</w:t>
      </w:r>
      <w:r w:rsidRPr="009D541E">
        <w:rPr>
          <w:rFonts w:ascii="Times New Roman" w:eastAsiaTheme="minorEastAsia" w:hAnsi="Times New Roman"/>
          <w:b w:val="0"/>
          <w:bCs/>
          <w:color w:val="000000" w:themeColor="text1"/>
          <w:sz w:val="22"/>
          <w:vertAlign w:val="superscript"/>
          <w:lang w:eastAsia="zh-CN"/>
        </w:rPr>
        <w:t>3</w:t>
      </w:r>
      <w:r w:rsidRPr="009D541E">
        <w:rPr>
          <w:rFonts w:ascii="Times New Roman" w:eastAsiaTheme="minorEastAsia" w:hAnsi="Times New Roman"/>
          <w:b w:val="0"/>
          <w:bCs/>
          <w:color w:val="000000" w:themeColor="text1"/>
          <w:sz w:val="22"/>
          <w:lang w:eastAsia="zh-CN"/>
        </w:rPr>
        <w:t xml:space="preserve">, H. </w:t>
      </w:r>
      <w:r w:rsidRPr="009D541E">
        <w:rPr>
          <w:rFonts w:ascii="Times New Roman" w:hAnsi="Times New Roman"/>
          <w:b w:val="0"/>
          <w:bCs/>
          <w:color w:val="000000" w:themeColor="text1"/>
          <w:sz w:val="22"/>
        </w:rPr>
        <w:t>Rosie Xing</w:t>
      </w:r>
      <w:r w:rsidRPr="009D541E">
        <w:rPr>
          <w:rFonts w:ascii="Times New Roman" w:hAnsi="Times New Roman"/>
          <w:b w:val="0"/>
          <w:bCs/>
          <w:color w:val="000000" w:themeColor="text1"/>
          <w:sz w:val="22"/>
          <w:vertAlign w:val="superscript"/>
        </w:rPr>
        <w:t>12*</w:t>
      </w:r>
      <w:r w:rsidRPr="009D541E">
        <w:rPr>
          <w:rFonts w:ascii="Times New Roman" w:eastAsiaTheme="minorEastAsia" w:hAnsi="Times New Roman" w:hint="eastAsia"/>
          <w:b w:val="0"/>
          <w:bCs/>
          <w:color w:val="000000" w:themeColor="text1"/>
          <w:sz w:val="22"/>
          <w:lang w:eastAsia="zh-CN"/>
        </w:rPr>
        <w:t xml:space="preserve"> and</w:t>
      </w:r>
      <w:r w:rsidRPr="009D541E">
        <w:rPr>
          <w:rFonts w:ascii="Times New Roman" w:eastAsiaTheme="minorEastAsia" w:hAnsi="Times New Roman"/>
          <w:b w:val="0"/>
          <w:bCs/>
          <w:color w:val="000000" w:themeColor="text1"/>
          <w:sz w:val="22"/>
          <w:lang w:eastAsia="zh-CN"/>
        </w:rPr>
        <w:t xml:space="preserve"> </w:t>
      </w:r>
      <w:r w:rsidRPr="009D541E">
        <w:rPr>
          <w:rFonts w:ascii="Times New Roman" w:hAnsi="Times New Roman"/>
          <w:b w:val="0"/>
          <w:bCs/>
          <w:color w:val="000000" w:themeColor="text1"/>
          <w:sz w:val="22"/>
        </w:rPr>
        <w:t>Jianyu Wang</w:t>
      </w:r>
      <w:r w:rsidRPr="009D541E">
        <w:rPr>
          <w:rFonts w:ascii="Times New Roman" w:hAnsi="Times New Roman"/>
          <w:b w:val="0"/>
          <w:bCs/>
          <w:color w:val="000000" w:themeColor="text1"/>
          <w:sz w:val="22"/>
          <w:vertAlign w:val="superscript"/>
        </w:rPr>
        <w:t>3*</w:t>
      </w:r>
      <w:r w:rsidRPr="009D541E">
        <w:rPr>
          <w:rFonts w:ascii="Times New Roman" w:eastAsiaTheme="minorEastAsia" w:hAnsi="Times New Roman"/>
          <w:b w:val="0"/>
          <w:bCs/>
          <w:color w:val="000000" w:themeColor="text1"/>
          <w:sz w:val="22"/>
          <w:lang w:eastAsia="zh-CN"/>
        </w:rPr>
        <w:t xml:space="preserve"> </w:t>
      </w:r>
    </w:p>
    <w:bookmarkEnd w:id="0"/>
    <w:p w14:paraId="0BBC4903" w14:textId="77777777" w:rsidR="00E35421" w:rsidRPr="009D541E" w:rsidRDefault="00E35421" w:rsidP="00E35421">
      <w:pPr>
        <w:widowControl/>
        <w:spacing w:line="480" w:lineRule="auto"/>
        <w:jc w:val="left"/>
        <w:rPr>
          <w:rFonts w:ascii="Times New Roman" w:eastAsia="宋体" w:hAnsi="Times New Roman" w:cs="Times New Roman"/>
          <w:color w:val="000000"/>
          <w:kern w:val="0"/>
          <w:sz w:val="22"/>
        </w:rPr>
      </w:pPr>
      <w:r w:rsidRPr="009D541E">
        <w:rPr>
          <w:rFonts w:ascii="Times New Roman" w:eastAsia="宋体" w:hAnsi="Times New Roman" w:cs="Times New Roman"/>
          <w:color w:val="000000"/>
          <w:kern w:val="0"/>
          <w:sz w:val="22"/>
          <w:vertAlign w:val="superscript"/>
        </w:rPr>
        <w:t>1</w:t>
      </w:r>
      <w:r w:rsidRPr="009D541E">
        <w:rPr>
          <w:rFonts w:ascii="Times New Roman" w:eastAsia="宋体" w:hAnsi="Times New Roman" w:cs="Times New Roman"/>
          <w:color w:val="000000"/>
          <w:kern w:val="0"/>
          <w:sz w:val="22"/>
        </w:rPr>
        <w:t>State Key Laboratory of Ultrasound in Medicine and Engineering, College of Biomedical Engineering, Chongqing Medical University, Chongqing, 400016, China.</w:t>
      </w:r>
    </w:p>
    <w:p w14:paraId="51499CCE" w14:textId="77777777" w:rsidR="00E35421" w:rsidRPr="009D541E" w:rsidRDefault="00E35421" w:rsidP="00E35421">
      <w:pPr>
        <w:widowControl/>
        <w:spacing w:line="480" w:lineRule="auto"/>
        <w:jc w:val="left"/>
        <w:rPr>
          <w:rFonts w:ascii="Arial" w:eastAsia="宋体" w:hAnsi="Arial" w:cs="Arial"/>
          <w:color w:val="000000"/>
          <w:kern w:val="0"/>
          <w:sz w:val="22"/>
        </w:rPr>
      </w:pPr>
      <w:r w:rsidRPr="009D541E">
        <w:rPr>
          <w:rFonts w:ascii="Times New Roman" w:eastAsia="宋体" w:hAnsi="Times New Roman" w:cs="Times New Roman"/>
          <w:color w:val="000000"/>
          <w:kern w:val="0"/>
          <w:sz w:val="22"/>
          <w:vertAlign w:val="superscript"/>
        </w:rPr>
        <w:t>2</w:t>
      </w:r>
      <w:r w:rsidRPr="009D541E">
        <w:rPr>
          <w:rFonts w:ascii="Times New Roman" w:eastAsia="宋体" w:hAnsi="Times New Roman" w:cs="Times New Roman"/>
          <w:color w:val="000000"/>
          <w:kern w:val="0"/>
          <w:sz w:val="22"/>
        </w:rPr>
        <w:t>Chongqing Key Laboratory of Biomedical Engineering, Chongqing Medical University, Chongqing 400016, China</w:t>
      </w:r>
      <w:r w:rsidRPr="009D541E">
        <w:rPr>
          <w:rFonts w:ascii="Arial" w:eastAsia="宋体" w:hAnsi="Arial" w:cs="Arial"/>
          <w:color w:val="000000"/>
          <w:kern w:val="0"/>
          <w:sz w:val="22"/>
        </w:rPr>
        <w:t>.</w:t>
      </w:r>
    </w:p>
    <w:p w14:paraId="101164D4" w14:textId="77777777" w:rsidR="00E35421" w:rsidRDefault="00E35421" w:rsidP="00E35421">
      <w:pPr>
        <w:widowControl/>
        <w:spacing w:line="480" w:lineRule="auto"/>
        <w:jc w:val="left"/>
        <w:rPr>
          <w:rFonts w:ascii="Times New Roman" w:eastAsia="宋体" w:hAnsi="Times New Roman" w:cs="Times New Roman"/>
          <w:color w:val="000000"/>
          <w:kern w:val="0"/>
          <w:sz w:val="22"/>
        </w:rPr>
      </w:pPr>
      <w:r w:rsidRPr="009D541E">
        <w:rPr>
          <w:rFonts w:ascii="Times New Roman" w:eastAsia="宋体" w:hAnsi="Times New Roman" w:cs="Times New Roman"/>
          <w:color w:val="000000"/>
          <w:kern w:val="0"/>
          <w:sz w:val="22"/>
          <w:vertAlign w:val="superscript"/>
        </w:rPr>
        <w:t>3</w:t>
      </w:r>
      <w:r w:rsidRPr="009D541E">
        <w:rPr>
          <w:rFonts w:ascii="Times New Roman" w:eastAsia="宋体" w:hAnsi="Times New Roman" w:cs="Times New Roman"/>
          <w:color w:val="000000"/>
          <w:kern w:val="0"/>
          <w:sz w:val="22"/>
        </w:rPr>
        <w:t>Institute of Life Sciences, Chongqing Medical University, Chongqing, China</w:t>
      </w:r>
    </w:p>
    <w:p w14:paraId="0655D244" w14:textId="77777777" w:rsidR="00E35421" w:rsidRPr="00505240" w:rsidRDefault="00E35421" w:rsidP="00E35421">
      <w:pPr>
        <w:widowControl/>
        <w:spacing w:line="480" w:lineRule="auto"/>
        <w:jc w:val="left"/>
        <w:rPr>
          <w:rFonts w:ascii="Times New Roman" w:eastAsia="宋体" w:hAnsi="Times New Roman" w:cs="Times New Roman"/>
          <w:color w:val="000000"/>
          <w:kern w:val="0"/>
          <w:sz w:val="22"/>
        </w:rPr>
      </w:pPr>
      <w:r>
        <w:rPr>
          <w:rFonts w:ascii="Times New Roman" w:hAnsi="Times New Roman"/>
          <w:bCs/>
          <w:color w:val="000000" w:themeColor="text1"/>
          <w:sz w:val="22"/>
          <w:vertAlign w:val="superscript"/>
        </w:rPr>
        <w:t>4</w:t>
      </w:r>
      <w:r w:rsidRPr="00505240">
        <w:rPr>
          <w:rFonts w:ascii="Times New Roman" w:eastAsia="宋体" w:hAnsi="Times New Roman" w:cs="Times New Roman"/>
          <w:color w:val="000000"/>
          <w:kern w:val="0"/>
          <w:sz w:val="22"/>
        </w:rPr>
        <w:t>Department of Ophthalmology, The First Affiliated Hospital of</w:t>
      </w:r>
      <w:r>
        <w:rPr>
          <w:rFonts w:ascii="Times New Roman" w:eastAsia="宋体" w:hAnsi="Times New Roman" w:cs="Times New Roman"/>
          <w:color w:val="000000"/>
          <w:kern w:val="0"/>
          <w:sz w:val="22"/>
        </w:rPr>
        <w:t xml:space="preserve"> </w:t>
      </w:r>
      <w:r w:rsidRPr="00505240">
        <w:rPr>
          <w:rFonts w:ascii="Times New Roman" w:eastAsia="宋体" w:hAnsi="Times New Roman" w:cs="Times New Roman"/>
          <w:color w:val="000000"/>
          <w:kern w:val="0"/>
          <w:sz w:val="22"/>
        </w:rPr>
        <w:t>Chongqing Medical University, Chongqing Key Laboratory of Ophthalmology and Chongqing Eye Institute, Chongqing, China</w:t>
      </w:r>
    </w:p>
    <w:p w14:paraId="2570257D" w14:textId="77777777" w:rsidR="00E35421" w:rsidRPr="009D541E" w:rsidRDefault="00E35421" w:rsidP="00E35421">
      <w:pPr>
        <w:widowControl/>
        <w:spacing w:line="480" w:lineRule="auto"/>
        <w:jc w:val="left"/>
        <w:rPr>
          <w:rFonts w:ascii="Times New Roman" w:eastAsia="宋体" w:hAnsi="Times New Roman" w:cs="Times New Roman"/>
          <w:b/>
          <w:bCs/>
          <w:color w:val="000000"/>
          <w:kern w:val="0"/>
          <w:sz w:val="24"/>
          <w:szCs w:val="24"/>
        </w:rPr>
      </w:pPr>
      <w:r w:rsidRPr="009D541E">
        <w:rPr>
          <w:rFonts w:ascii="Times New Roman" w:eastAsia="宋体" w:hAnsi="Times New Roman" w:cs="Times New Roman"/>
          <w:b/>
          <w:bCs/>
          <w:color w:val="000000"/>
          <w:kern w:val="0"/>
          <w:sz w:val="24"/>
          <w:szCs w:val="24"/>
        </w:rPr>
        <w:t>*Corresponding:</w:t>
      </w:r>
    </w:p>
    <w:p w14:paraId="0A52B371" w14:textId="574011F8" w:rsidR="00C512E3" w:rsidRDefault="00E35421" w:rsidP="00E35421">
      <w:pPr>
        <w:widowControl/>
        <w:spacing w:line="480" w:lineRule="auto"/>
        <w:jc w:val="left"/>
        <w:rPr>
          <w:rFonts w:ascii="Times New Roman" w:eastAsia="宋体" w:hAnsi="Times New Roman" w:cs="Times New Roman"/>
          <w:color w:val="000000"/>
          <w:kern w:val="0"/>
          <w:szCs w:val="21"/>
        </w:rPr>
      </w:pPr>
      <w:r w:rsidRPr="009D541E">
        <w:rPr>
          <w:rFonts w:ascii="Times New Roman" w:eastAsia="宋体" w:hAnsi="Times New Roman" w:cs="Times New Roman"/>
          <w:color w:val="000000"/>
          <w:kern w:val="0"/>
          <w:szCs w:val="21"/>
        </w:rPr>
        <w:t xml:space="preserve">H. Rosie Xing: </w:t>
      </w:r>
      <w:hyperlink r:id="rId9" w:history="1">
        <w:r w:rsidR="00C512E3" w:rsidRPr="00BA0ED0">
          <w:rPr>
            <w:rStyle w:val="a8"/>
            <w:rFonts w:ascii="Times New Roman" w:eastAsia="宋体" w:hAnsi="Times New Roman" w:cs="Times New Roman"/>
            <w:kern w:val="0"/>
            <w:szCs w:val="21"/>
          </w:rPr>
          <w:t>102643@cqmu.edu.cn</w:t>
        </w:r>
      </w:hyperlink>
      <w:r w:rsidRPr="009D541E">
        <w:rPr>
          <w:rFonts w:ascii="Times New Roman" w:eastAsia="宋体" w:hAnsi="Times New Roman" w:cs="Times New Roman"/>
          <w:color w:val="000000"/>
          <w:kern w:val="0"/>
          <w:szCs w:val="21"/>
        </w:rPr>
        <w:t>.</w:t>
      </w:r>
    </w:p>
    <w:p w14:paraId="5A5AFB62" w14:textId="32AB3BA6" w:rsidR="00E35421" w:rsidRPr="009D541E" w:rsidRDefault="00C512E3" w:rsidP="00E35421">
      <w:pPr>
        <w:widowControl/>
        <w:spacing w:line="480" w:lineRule="auto"/>
        <w:jc w:val="left"/>
        <w:rPr>
          <w:rFonts w:ascii="Times New Roman" w:eastAsia="宋体" w:hAnsi="Times New Roman" w:cs="Times New Roman"/>
          <w:color w:val="000000"/>
          <w:kern w:val="0"/>
          <w:szCs w:val="21"/>
        </w:rPr>
      </w:pPr>
      <w:r w:rsidRPr="009D541E">
        <w:rPr>
          <w:rFonts w:ascii="Times New Roman" w:eastAsia="宋体" w:hAnsi="Times New Roman" w:cs="Times New Roman"/>
          <w:color w:val="000000"/>
          <w:kern w:val="0"/>
          <w:szCs w:val="21"/>
        </w:rPr>
        <w:t>Jianyu Wang: 102758@cqmu.edu.cn.</w:t>
      </w:r>
      <w:r w:rsidRPr="009D541E">
        <w:rPr>
          <w:rFonts w:ascii="Times New Roman" w:eastAsia="宋体" w:hAnsi="Times New Roman" w:cs="Times New Roman"/>
          <w:color w:val="000000"/>
          <w:kern w:val="0"/>
          <w:szCs w:val="21"/>
        </w:rPr>
        <w:br/>
      </w:r>
    </w:p>
    <w:p w14:paraId="6F6AC9AC" w14:textId="77777777" w:rsidR="00E35421" w:rsidRPr="009D541E" w:rsidRDefault="00E35421" w:rsidP="00E35421">
      <w:pPr>
        <w:widowControl/>
        <w:spacing w:line="480" w:lineRule="auto"/>
        <w:jc w:val="left"/>
        <w:rPr>
          <w:rFonts w:ascii="Times New Roman" w:hAnsi="Times New Roman"/>
          <w:bCs/>
          <w:color w:val="000000" w:themeColor="text1"/>
          <w:sz w:val="24"/>
          <w:szCs w:val="24"/>
        </w:rPr>
      </w:pPr>
      <w:r w:rsidRPr="009D541E">
        <w:rPr>
          <w:rFonts w:ascii="Times New Roman" w:eastAsia="宋体" w:hAnsi="Times New Roman" w:cs="Times New Roman"/>
          <w:color w:val="000000"/>
          <w:kern w:val="0"/>
          <w:szCs w:val="21"/>
        </w:rPr>
        <w:t>Tel.: +86-023-63662443 (J.W.), +86-023-6373856</w:t>
      </w:r>
      <w:r w:rsidRPr="009D541E">
        <w:rPr>
          <w:rFonts w:ascii="Times New Roman" w:hAnsi="Times New Roman"/>
          <w:bCs/>
          <w:color w:val="000000" w:themeColor="text1"/>
          <w:sz w:val="24"/>
          <w:szCs w:val="24"/>
        </w:rPr>
        <w:t xml:space="preserve">3 (H.R.X.); </w:t>
      </w:r>
    </w:p>
    <w:p w14:paraId="18D20B3E" w14:textId="77777777" w:rsidR="00DC12F1" w:rsidRDefault="00DC12F1"/>
    <w:p w14:paraId="0FCE2A41" w14:textId="6E1C1775" w:rsidR="00DC12F1" w:rsidRPr="007B7D5D" w:rsidRDefault="007B7D5D" w:rsidP="007B7D5D">
      <w:pPr>
        <w:pStyle w:val="4"/>
        <w:numPr>
          <w:ilvl w:val="0"/>
          <w:numId w:val="3"/>
        </w:numPr>
        <w:rPr>
          <w:rFonts w:ascii="Times New Roman" w:hAnsi="Times New Roman" w:cs="Times New Roman"/>
        </w:rPr>
      </w:pPr>
      <w:r w:rsidRPr="007B7D5D">
        <w:rPr>
          <w:rFonts w:ascii="Times New Roman" w:hAnsi="Times New Roman" w:cs="Times New Roman"/>
        </w:rPr>
        <w:lastRenderedPageBreak/>
        <w:t>Supplementary Table</w:t>
      </w:r>
      <w:r w:rsidR="00C512E3">
        <w:rPr>
          <w:rFonts w:ascii="Times New Roman" w:hAnsi="Times New Roman" w:cs="Times New Roman"/>
        </w:rPr>
        <w:t>s</w:t>
      </w:r>
      <w:r w:rsidRPr="007B7D5D">
        <w:rPr>
          <w:rFonts w:ascii="Times New Roman" w:hAnsi="Times New Roman" w:cs="Times New Roman"/>
        </w:rPr>
        <w:t xml:space="preserve">: </w:t>
      </w:r>
    </w:p>
    <w:p w14:paraId="3A3D5245" w14:textId="1BDB379E" w:rsidR="00DC12F1" w:rsidRPr="007B7D5D" w:rsidRDefault="008B74D4" w:rsidP="007B7D5D">
      <w:pPr>
        <w:tabs>
          <w:tab w:val="left" w:pos="3465"/>
        </w:tabs>
        <w:spacing w:line="480" w:lineRule="auto"/>
        <w:rPr>
          <w:rFonts w:ascii="Times New Roman" w:hAnsi="Times New Roman" w:cs="Times New Roman"/>
          <w:b/>
          <w:sz w:val="24"/>
          <w:szCs w:val="24"/>
        </w:rPr>
      </w:pPr>
      <w:bookmarkStart w:id="2" w:name="_Hlk109744987"/>
      <w:r>
        <w:rPr>
          <w:rFonts w:ascii="Times New Roman" w:hAnsi="Times New Roman" w:cs="Times New Roman"/>
          <w:b/>
          <w:sz w:val="24"/>
          <w:szCs w:val="24"/>
        </w:rPr>
        <w:t>Table</w:t>
      </w:r>
      <w:r>
        <w:rPr>
          <w:rFonts w:ascii="Times New Roman" w:hAnsi="Times New Roman"/>
          <w:b/>
          <w:sz w:val="24"/>
          <w:szCs w:val="24"/>
        </w:rPr>
        <w:t>1</w:t>
      </w:r>
      <w:bookmarkEnd w:id="2"/>
      <w:r w:rsidR="007B7D5D">
        <w:rPr>
          <w:rFonts w:ascii="Times New Roman" w:hAnsi="Times New Roman"/>
          <w:b/>
          <w:sz w:val="24"/>
          <w:szCs w:val="24"/>
        </w:rPr>
        <w:t xml:space="preserve">: </w:t>
      </w:r>
      <w:r>
        <w:rPr>
          <w:rFonts w:ascii="Times New Roman" w:hAnsi="Times New Roman" w:cs="Times New Roman"/>
          <w:kern w:val="0"/>
          <w:sz w:val="20"/>
          <w:szCs w:val="20"/>
        </w:rPr>
        <w:t>The primers</w:t>
      </w:r>
      <w:r>
        <w:rPr>
          <w:rFonts w:ascii="Times New Roman" w:hAnsi="Times New Roman"/>
          <w:kern w:val="0"/>
          <w:sz w:val="20"/>
          <w:szCs w:val="20"/>
        </w:rPr>
        <w:t xml:space="preserve"> and siRNA sequences:</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6017"/>
      </w:tblGrid>
      <w:tr w:rsidR="00DC12F1" w14:paraId="19997C98" w14:textId="77777777">
        <w:trPr>
          <w:trHeight w:val="350"/>
        </w:trPr>
        <w:tc>
          <w:tcPr>
            <w:tcW w:w="2200" w:type="dxa"/>
            <w:vMerge w:val="restart"/>
            <w:shd w:val="clear" w:color="auto" w:fill="auto"/>
            <w:noWrap/>
            <w:vAlign w:val="bottom"/>
          </w:tcPr>
          <w:p w14:paraId="5D89FB34"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GAPDH</w:t>
            </w:r>
          </w:p>
        </w:tc>
        <w:tc>
          <w:tcPr>
            <w:tcW w:w="6017" w:type="dxa"/>
            <w:shd w:val="clear" w:color="auto" w:fill="auto"/>
            <w:noWrap/>
            <w:vAlign w:val="bottom"/>
          </w:tcPr>
          <w:p w14:paraId="1176E770"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Forward: TGATGGGTGTGAACCACGAG</w:t>
            </w:r>
          </w:p>
        </w:tc>
      </w:tr>
      <w:tr w:rsidR="00DC12F1" w14:paraId="5DA4A969" w14:textId="77777777">
        <w:trPr>
          <w:trHeight w:val="350"/>
        </w:trPr>
        <w:tc>
          <w:tcPr>
            <w:tcW w:w="2200" w:type="dxa"/>
            <w:vMerge/>
            <w:shd w:val="clear" w:color="auto" w:fill="auto"/>
            <w:noWrap/>
            <w:vAlign w:val="bottom"/>
          </w:tcPr>
          <w:p w14:paraId="304DA2F2" w14:textId="77777777" w:rsidR="00DC12F1" w:rsidRDefault="00DC12F1">
            <w:pPr>
              <w:widowControl/>
              <w:jc w:val="left"/>
              <w:rPr>
                <w:rFonts w:ascii="Times New Roman" w:eastAsia="Yu Gothic Medium" w:hAnsi="Times New Roman" w:cs="Times New Roman"/>
                <w:color w:val="000000"/>
                <w:kern w:val="0"/>
                <w:sz w:val="16"/>
                <w:szCs w:val="16"/>
              </w:rPr>
            </w:pPr>
          </w:p>
        </w:tc>
        <w:tc>
          <w:tcPr>
            <w:tcW w:w="6017" w:type="dxa"/>
            <w:shd w:val="clear" w:color="auto" w:fill="auto"/>
            <w:noWrap/>
            <w:vAlign w:val="bottom"/>
          </w:tcPr>
          <w:p w14:paraId="2D70DB95"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Reverse: AGTGATGGCATGGACTGTGG</w:t>
            </w:r>
          </w:p>
        </w:tc>
      </w:tr>
      <w:tr w:rsidR="00DC12F1" w14:paraId="61A0E785" w14:textId="77777777">
        <w:trPr>
          <w:trHeight w:val="350"/>
        </w:trPr>
        <w:tc>
          <w:tcPr>
            <w:tcW w:w="2200" w:type="dxa"/>
            <w:vMerge w:val="restart"/>
            <w:shd w:val="clear" w:color="auto" w:fill="auto"/>
            <w:noWrap/>
            <w:vAlign w:val="bottom"/>
          </w:tcPr>
          <w:p w14:paraId="11040986"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TBP</w:t>
            </w:r>
          </w:p>
        </w:tc>
        <w:tc>
          <w:tcPr>
            <w:tcW w:w="6017" w:type="dxa"/>
            <w:shd w:val="clear" w:color="auto" w:fill="auto"/>
            <w:noWrap/>
            <w:vAlign w:val="bottom"/>
          </w:tcPr>
          <w:p w14:paraId="62EE0E21"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Forward: AAGAGAGCCACGGACAACTG</w:t>
            </w:r>
          </w:p>
        </w:tc>
      </w:tr>
      <w:tr w:rsidR="00DC12F1" w14:paraId="7B231439" w14:textId="77777777">
        <w:trPr>
          <w:trHeight w:val="350"/>
        </w:trPr>
        <w:tc>
          <w:tcPr>
            <w:tcW w:w="2200" w:type="dxa"/>
            <w:vMerge/>
            <w:shd w:val="clear" w:color="auto" w:fill="auto"/>
            <w:noWrap/>
            <w:vAlign w:val="bottom"/>
          </w:tcPr>
          <w:p w14:paraId="74DEC9DB" w14:textId="77777777" w:rsidR="00DC12F1" w:rsidRDefault="00DC12F1">
            <w:pPr>
              <w:widowControl/>
              <w:jc w:val="left"/>
              <w:rPr>
                <w:rFonts w:ascii="Times New Roman" w:eastAsia="Yu Gothic Medium" w:hAnsi="Times New Roman" w:cs="Times New Roman"/>
                <w:color w:val="000000"/>
                <w:kern w:val="0"/>
                <w:sz w:val="16"/>
                <w:szCs w:val="16"/>
              </w:rPr>
            </w:pPr>
          </w:p>
        </w:tc>
        <w:tc>
          <w:tcPr>
            <w:tcW w:w="6017" w:type="dxa"/>
            <w:shd w:val="clear" w:color="auto" w:fill="auto"/>
            <w:noWrap/>
            <w:vAlign w:val="bottom"/>
          </w:tcPr>
          <w:p w14:paraId="21F2D005"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Reverse: TTCACATCACAGCTCCCCAC</w:t>
            </w:r>
          </w:p>
        </w:tc>
      </w:tr>
      <w:tr w:rsidR="00DC12F1" w14:paraId="3C9EB1E4" w14:textId="77777777">
        <w:trPr>
          <w:trHeight w:val="350"/>
        </w:trPr>
        <w:tc>
          <w:tcPr>
            <w:tcW w:w="2200" w:type="dxa"/>
            <w:vMerge w:val="restart"/>
            <w:shd w:val="clear" w:color="auto" w:fill="auto"/>
            <w:noWrap/>
            <w:vAlign w:val="bottom"/>
          </w:tcPr>
          <w:p w14:paraId="0BCBC8B2"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β-actin</w:t>
            </w:r>
          </w:p>
        </w:tc>
        <w:tc>
          <w:tcPr>
            <w:tcW w:w="6017" w:type="dxa"/>
            <w:shd w:val="clear" w:color="auto" w:fill="auto"/>
            <w:noWrap/>
            <w:vAlign w:val="bottom"/>
          </w:tcPr>
          <w:p w14:paraId="23DEFD0D"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Forward: CTACCTCATGAAGATCCTGACC</w:t>
            </w:r>
          </w:p>
        </w:tc>
      </w:tr>
      <w:tr w:rsidR="00DC12F1" w14:paraId="4733ED7A" w14:textId="77777777">
        <w:trPr>
          <w:trHeight w:val="350"/>
        </w:trPr>
        <w:tc>
          <w:tcPr>
            <w:tcW w:w="2200" w:type="dxa"/>
            <w:vMerge/>
            <w:shd w:val="clear" w:color="auto" w:fill="auto"/>
            <w:noWrap/>
            <w:vAlign w:val="bottom"/>
          </w:tcPr>
          <w:p w14:paraId="2F1B4D53" w14:textId="77777777" w:rsidR="00DC12F1" w:rsidRDefault="00DC12F1">
            <w:pPr>
              <w:widowControl/>
              <w:jc w:val="left"/>
              <w:rPr>
                <w:rFonts w:ascii="Times New Roman" w:eastAsia="Yu Gothic Medium" w:hAnsi="Times New Roman" w:cs="Times New Roman"/>
                <w:color w:val="000000"/>
                <w:kern w:val="0"/>
                <w:sz w:val="16"/>
                <w:szCs w:val="16"/>
              </w:rPr>
            </w:pPr>
          </w:p>
        </w:tc>
        <w:tc>
          <w:tcPr>
            <w:tcW w:w="6017" w:type="dxa"/>
            <w:shd w:val="clear" w:color="auto" w:fill="auto"/>
            <w:noWrap/>
            <w:vAlign w:val="bottom"/>
          </w:tcPr>
          <w:p w14:paraId="4572264B"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Reverse: CACAGCTTCTCTTTGATGTCAC</w:t>
            </w:r>
          </w:p>
        </w:tc>
      </w:tr>
      <w:tr w:rsidR="00DC12F1" w14:paraId="0FAEFBBE" w14:textId="77777777">
        <w:trPr>
          <w:trHeight w:val="350"/>
        </w:trPr>
        <w:tc>
          <w:tcPr>
            <w:tcW w:w="2200" w:type="dxa"/>
            <w:vMerge w:val="restart"/>
            <w:shd w:val="clear" w:color="auto" w:fill="auto"/>
            <w:noWrap/>
            <w:vAlign w:val="bottom"/>
          </w:tcPr>
          <w:p w14:paraId="2E2A402E"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U6</w:t>
            </w:r>
          </w:p>
        </w:tc>
        <w:tc>
          <w:tcPr>
            <w:tcW w:w="6017" w:type="dxa"/>
            <w:shd w:val="clear" w:color="auto" w:fill="auto"/>
            <w:noWrap/>
            <w:vAlign w:val="bottom"/>
          </w:tcPr>
          <w:p w14:paraId="25ECFCE7"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Forward: CTCGCTTCGGCAGCACA</w:t>
            </w:r>
          </w:p>
        </w:tc>
      </w:tr>
      <w:tr w:rsidR="00DC12F1" w14:paraId="2F8858B2" w14:textId="77777777">
        <w:trPr>
          <w:trHeight w:val="350"/>
        </w:trPr>
        <w:tc>
          <w:tcPr>
            <w:tcW w:w="2200" w:type="dxa"/>
            <w:vMerge/>
            <w:shd w:val="clear" w:color="auto" w:fill="auto"/>
            <w:noWrap/>
            <w:vAlign w:val="bottom"/>
          </w:tcPr>
          <w:p w14:paraId="46FC68FC" w14:textId="77777777" w:rsidR="00DC12F1" w:rsidRDefault="00DC12F1">
            <w:pPr>
              <w:widowControl/>
              <w:jc w:val="left"/>
              <w:rPr>
                <w:rFonts w:ascii="Times New Roman" w:eastAsia="Yu Gothic Medium" w:hAnsi="Times New Roman" w:cs="Times New Roman"/>
                <w:color w:val="000000"/>
                <w:kern w:val="0"/>
                <w:sz w:val="16"/>
                <w:szCs w:val="16"/>
              </w:rPr>
            </w:pPr>
          </w:p>
        </w:tc>
        <w:tc>
          <w:tcPr>
            <w:tcW w:w="6017" w:type="dxa"/>
            <w:shd w:val="clear" w:color="auto" w:fill="auto"/>
            <w:noWrap/>
            <w:vAlign w:val="bottom"/>
          </w:tcPr>
          <w:p w14:paraId="5C5477E4"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Reverse: AACGCTTCACGAATTTGCGT</w:t>
            </w:r>
          </w:p>
        </w:tc>
      </w:tr>
      <w:tr w:rsidR="00DC12F1" w14:paraId="0115B5AB" w14:textId="77777777">
        <w:trPr>
          <w:trHeight w:val="350"/>
        </w:trPr>
        <w:tc>
          <w:tcPr>
            <w:tcW w:w="2200" w:type="dxa"/>
            <w:vMerge w:val="restart"/>
            <w:shd w:val="clear" w:color="auto" w:fill="auto"/>
            <w:noWrap/>
            <w:vAlign w:val="bottom"/>
          </w:tcPr>
          <w:p w14:paraId="1CBF699A" w14:textId="2153819C"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P</w:t>
            </w:r>
            <w:r w:rsidR="00E64CD7">
              <w:rPr>
                <w:rFonts w:ascii="Times New Roman" w:eastAsia="Yu Gothic Medium" w:hAnsi="Times New Roman" w:cs="Times New Roman"/>
                <w:color w:val="000000"/>
                <w:kern w:val="0"/>
                <w:sz w:val="16"/>
                <w:szCs w:val="16"/>
              </w:rPr>
              <w:t>TPN</w:t>
            </w:r>
            <w:r>
              <w:rPr>
                <w:rFonts w:ascii="Times New Roman" w:eastAsia="Yu Gothic Medium" w:hAnsi="Times New Roman" w:cs="Times New Roman"/>
                <w:color w:val="000000"/>
                <w:kern w:val="0"/>
                <w:sz w:val="16"/>
                <w:szCs w:val="16"/>
              </w:rPr>
              <w:t>7</w:t>
            </w:r>
          </w:p>
        </w:tc>
        <w:tc>
          <w:tcPr>
            <w:tcW w:w="6017" w:type="dxa"/>
            <w:shd w:val="clear" w:color="auto" w:fill="auto"/>
            <w:noWrap/>
            <w:vAlign w:val="bottom"/>
          </w:tcPr>
          <w:p w14:paraId="7642F09D"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Forward: ACTCCGGGCCTATAGTGGTT</w:t>
            </w:r>
          </w:p>
        </w:tc>
      </w:tr>
      <w:tr w:rsidR="00DC12F1" w14:paraId="4D52C2C7" w14:textId="77777777">
        <w:trPr>
          <w:trHeight w:val="350"/>
        </w:trPr>
        <w:tc>
          <w:tcPr>
            <w:tcW w:w="2200" w:type="dxa"/>
            <w:vMerge/>
            <w:shd w:val="clear" w:color="auto" w:fill="auto"/>
            <w:noWrap/>
            <w:vAlign w:val="bottom"/>
          </w:tcPr>
          <w:p w14:paraId="38E713B3" w14:textId="77777777" w:rsidR="00DC12F1" w:rsidRDefault="00DC12F1">
            <w:pPr>
              <w:widowControl/>
              <w:jc w:val="left"/>
              <w:rPr>
                <w:rFonts w:ascii="Times New Roman" w:eastAsia="Yu Gothic Medium" w:hAnsi="Times New Roman" w:cs="Times New Roman"/>
                <w:color w:val="000000"/>
                <w:kern w:val="0"/>
                <w:sz w:val="16"/>
                <w:szCs w:val="16"/>
              </w:rPr>
            </w:pPr>
          </w:p>
        </w:tc>
        <w:tc>
          <w:tcPr>
            <w:tcW w:w="6017" w:type="dxa"/>
            <w:shd w:val="clear" w:color="auto" w:fill="auto"/>
            <w:noWrap/>
            <w:vAlign w:val="bottom"/>
          </w:tcPr>
          <w:p w14:paraId="13EB84CF"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Reverse: AGTCGAAGTTGGCACACGAT</w:t>
            </w:r>
          </w:p>
        </w:tc>
      </w:tr>
      <w:tr w:rsidR="00DC12F1" w14:paraId="2B392ECC" w14:textId="77777777">
        <w:trPr>
          <w:trHeight w:val="350"/>
        </w:trPr>
        <w:tc>
          <w:tcPr>
            <w:tcW w:w="2200" w:type="dxa"/>
            <w:shd w:val="clear" w:color="auto" w:fill="auto"/>
            <w:noWrap/>
            <w:vAlign w:val="bottom"/>
          </w:tcPr>
          <w:p w14:paraId="7B07345D"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miR-592</w:t>
            </w:r>
          </w:p>
        </w:tc>
        <w:tc>
          <w:tcPr>
            <w:tcW w:w="6017" w:type="dxa"/>
            <w:shd w:val="clear" w:color="auto" w:fill="auto"/>
            <w:noWrap/>
            <w:vAlign w:val="bottom"/>
          </w:tcPr>
          <w:p w14:paraId="5E70DF73" w14:textId="77777777" w:rsidR="00DC12F1" w:rsidRDefault="008B74D4">
            <w:pPr>
              <w:widowControl/>
              <w:jc w:val="left"/>
              <w:rPr>
                <w:rFonts w:ascii="Times New Roman" w:eastAsia="Yu Gothic Medium" w:hAnsi="Times New Roman" w:cs="Times New Roman"/>
                <w:color w:val="000000"/>
                <w:sz w:val="16"/>
                <w:szCs w:val="16"/>
              </w:rPr>
            </w:pPr>
            <w:r>
              <w:rPr>
                <w:rFonts w:ascii="Times New Roman" w:eastAsia="Yu Gothic Medium" w:hAnsi="Times New Roman" w:cs="Times New Roman"/>
                <w:color w:val="000000"/>
                <w:sz w:val="16"/>
                <w:szCs w:val="16"/>
              </w:rPr>
              <w:t>CGCGTTGTGTCAATATGCGATGATGG</w:t>
            </w:r>
          </w:p>
        </w:tc>
      </w:tr>
      <w:tr w:rsidR="00DC12F1" w14:paraId="4BFCE2B4" w14:textId="77777777">
        <w:trPr>
          <w:trHeight w:val="350"/>
        </w:trPr>
        <w:tc>
          <w:tcPr>
            <w:tcW w:w="2200" w:type="dxa"/>
            <w:vMerge w:val="restart"/>
            <w:tcBorders>
              <w:top w:val="single" w:sz="4" w:space="0" w:color="auto"/>
              <w:left w:val="single" w:sz="4" w:space="0" w:color="auto"/>
              <w:right w:val="single" w:sz="4" w:space="0" w:color="auto"/>
            </w:tcBorders>
            <w:shd w:val="clear" w:color="auto" w:fill="auto"/>
            <w:noWrap/>
            <w:vAlign w:val="bottom"/>
          </w:tcPr>
          <w:p w14:paraId="4BC510CA" w14:textId="142B7BEB"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miR592-mimcs</w:t>
            </w:r>
            <w:r w:rsidR="00E64CD7">
              <w:rPr>
                <w:rFonts w:ascii="Times New Roman" w:eastAsia="Yu Gothic Medium" w:hAnsi="Times New Roman" w:cs="Times New Roman"/>
                <w:color w:val="000000"/>
                <w:kern w:val="0"/>
                <w:sz w:val="16"/>
                <w:szCs w:val="16"/>
              </w:rPr>
              <w:t>(cy3)</w:t>
            </w:r>
          </w:p>
        </w:tc>
        <w:tc>
          <w:tcPr>
            <w:tcW w:w="60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21F690"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AUUGUGUCAAUAUGCGAUGAUGU</w:t>
            </w:r>
          </w:p>
        </w:tc>
      </w:tr>
      <w:tr w:rsidR="00DC12F1" w14:paraId="4A7AFD65" w14:textId="77777777">
        <w:trPr>
          <w:trHeight w:val="350"/>
        </w:trPr>
        <w:tc>
          <w:tcPr>
            <w:tcW w:w="2200" w:type="dxa"/>
            <w:vMerge/>
            <w:tcBorders>
              <w:left w:val="single" w:sz="4" w:space="0" w:color="auto"/>
              <w:bottom w:val="single" w:sz="4" w:space="0" w:color="auto"/>
              <w:right w:val="single" w:sz="4" w:space="0" w:color="auto"/>
            </w:tcBorders>
            <w:shd w:val="clear" w:color="auto" w:fill="auto"/>
            <w:noWrap/>
            <w:vAlign w:val="bottom"/>
          </w:tcPr>
          <w:p w14:paraId="3F91FEEA" w14:textId="77777777" w:rsidR="00DC12F1" w:rsidRDefault="00DC12F1">
            <w:pPr>
              <w:widowControl/>
              <w:jc w:val="left"/>
              <w:rPr>
                <w:rFonts w:ascii="Times New Roman" w:eastAsia="Yu Gothic Medium" w:hAnsi="Times New Roman" w:cs="Times New Roman"/>
                <w:color w:val="000000"/>
                <w:kern w:val="0"/>
                <w:sz w:val="16"/>
                <w:szCs w:val="16"/>
              </w:rPr>
            </w:pPr>
          </w:p>
        </w:tc>
        <w:tc>
          <w:tcPr>
            <w:tcW w:w="60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ED2395"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AUCAUCGCAUAUUGACACAAUUU</w:t>
            </w:r>
          </w:p>
        </w:tc>
      </w:tr>
      <w:tr w:rsidR="00DC12F1" w14:paraId="590B969F" w14:textId="77777777">
        <w:trPr>
          <w:trHeight w:val="350"/>
        </w:trPr>
        <w:tc>
          <w:tcPr>
            <w:tcW w:w="2200" w:type="dxa"/>
            <w:vMerge w:val="restart"/>
            <w:tcBorders>
              <w:top w:val="single" w:sz="4" w:space="0" w:color="auto"/>
              <w:left w:val="single" w:sz="4" w:space="0" w:color="auto"/>
              <w:right w:val="single" w:sz="4" w:space="0" w:color="auto"/>
            </w:tcBorders>
            <w:shd w:val="clear" w:color="auto" w:fill="auto"/>
            <w:noWrap/>
            <w:vAlign w:val="bottom"/>
          </w:tcPr>
          <w:p w14:paraId="6B57E59A"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miR592-NC</w:t>
            </w:r>
          </w:p>
        </w:tc>
        <w:tc>
          <w:tcPr>
            <w:tcW w:w="60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1043F3"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UUCUCCGAACGUGUCACGUTT</w:t>
            </w:r>
          </w:p>
        </w:tc>
      </w:tr>
      <w:tr w:rsidR="00DC12F1" w14:paraId="206DE706" w14:textId="77777777">
        <w:trPr>
          <w:trHeight w:val="350"/>
        </w:trPr>
        <w:tc>
          <w:tcPr>
            <w:tcW w:w="2200" w:type="dxa"/>
            <w:vMerge/>
            <w:tcBorders>
              <w:left w:val="single" w:sz="4" w:space="0" w:color="auto"/>
              <w:right w:val="single" w:sz="4" w:space="0" w:color="auto"/>
            </w:tcBorders>
            <w:shd w:val="clear" w:color="auto" w:fill="auto"/>
            <w:noWrap/>
            <w:vAlign w:val="bottom"/>
          </w:tcPr>
          <w:p w14:paraId="2C9E2755" w14:textId="77777777" w:rsidR="00DC12F1" w:rsidRDefault="00DC12F1">
            <w:pPr>
              <w:widowControl/>
              <w:jc w:val="left"/>
              <w:rPr>
                <w:rFonts w:ascii="Times New Roman" w:eastAsia="Yu Gothic Medium" w:hAnsi="Times New Roman" w:cs="Times New Roman"/>
                <w:color w:val="000000"/>
                <w:kern w:val="0"/>
                <w:sz w:val="16"/>
                <w:szCs w:val="16"/>
              </w:rPr>
            </w:pPr>
          </w:p>
        </w:tc>
        <w:tc>
          <w:tcPr>
            <w:tcW w:w="60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57ABFD"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ACGUGACACGUUCGGAGAATT</w:t>
            </w:r>
          </w:p>
        </w:tc>
      </w:tr>
      <w:tr w:rsidR="00DC12F1" w14:paraId="71B684E8" w14:textId="77777777">
        <w:trPr>
          <w:trHeight w:val="350"/>
        </w:trPr>
        <w:tc>
          <w:tcPr>
            <w:tcW w:w="2200" w:type="dxa"/>
            <w:tcBorders>
              <w:left w:val="single" w:sz="4" w:space="0" w:color="auto"/>
              <w:bottom w:val="single" w:sz="4" w:space="0" w:color="auto"/>
              <w:right w:val="single" w:sz="4" w:space="0" w:color="auto"/>
            </w:tcBorders>
            <w:shd w:val="clear" w:color="auto" w:fill="auto"/>
            <w:noWrap/>
            <w:vAlign w:val="bottom"/>
          </w:tcPr>
          <w:p w14:paraId="33448A0D"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miR592-inhibitor</w:t>
            </w:r>
          </w:p>
        </w:tc>
        <w:tc>
          <w:tcPr>
            <w:tcW w:w="60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70E964" w14:textId="77777777" w:rsidR="00DC12F1" w:rsidRDefault="008B74D4">
            <w:pPr>
              <w:widowControl/>
              <w:jc w:val="left"/>
              <w:rPr>
                <w:rFonts w:ascii="Times New Roman" w:eastAsia="Yu Gothic Medium" w:hAnsi="Times New Roman" w:cs="Times New Roman"/>
                <w:color w:val="000000"/>
                <w:kern w:val="0"/>
                <w:sz w:val="16"/>
                <w:szCs w:val="16"/>
              </w:rPr>
            </w:pPr>
            <w:r>
              <w:rPr>
                <w:rFonts w:ascii="Times New Roman" w:eastAsia="Yu Gothic Medium" w:hAnsi="Times New Roman" w:cs="Times New Roman"/>
                <w:color w:val="000000"/>
                <w:kern w:val="0"/>
                <w:sz w:val="16"/>
                <w:szCs w:val="16"/>
              </w:rPr>
              <w:t>ACAUCAUCGCAUAUUGACACAA</w:t>
            </w:r>
          </w:p>
        </w:tc>
      </w:tr>
    </w:tbl>
    <w:p w14:paraId="0215A17C" w14:textId="03083C6D" w:rsidR="00DC12F1" w:rsidRDefault="00DC12F1">
      <w:pPr>
        <w:rPr>
          <w:rFonts w:ascii="Times New Roman" w:hAnsi="Times New Roman"/>
          <w:kern w:val="0"/>
          <w:sz w:val="18"/>
          <w:szCs w:val="18"/>
        </w:rPr>
      </w:pPr>
    </w:p>
    <w:p w14:paraId="6E02C317" w14:textId="7B032A9D" w:rsidR="00D1727B" w:rsidRDefault="00D1727B">
      <w:pPr>
        <w:rPr>
          <w:rFonts w:ascii="Times New Roman" w:hAnsi="Times New Roman"/>
          <w:kern w:val="0"/>
          <w:sz w:val="18"/>
          <w:szCs w:val="18"/>
        </w:rPr>
      </w:pPr>
    </w:p>
    <w:p w14:paraId="4386B11C" w14:textId="2145648D" w:rsidR="00D1727B" w:rsidRDefault="00D1727B">
      <w:pPr>
        <w:rPr>
          <w:rFonts w:ascii="Times New Roman" w:hAnsi="Times New Roman"/>
          <w:kern w:val="0"/>
          <w:sz w:val="18"/>
          <w:szCs w:val="18"/>
        </w:rPr>
      </w:pPr>
    </w:p>
    <w:p w14:paraId="7E2F45D8" w14:textId="77777777" w:rsidR="00D1727B" w:rsidRDefault="00D1727B">
      <w:pPr>
        <w:rPr>
          <w:rFonts w:ascii="Times New Roman" w:hAnsi="Times New Roman"/>
          <w:kern w:val="0"/>
          <w:sz w:val="18"/>
          <w:szCs w:val="18"/>
        </w:rPr>
      </w:pPr>
    </w:p>
    <w:p w14:paraId="4ACE89D5" w14:textId="6C872DE7" w:rsidR="00CE49C6" w:rsidRDefault="00E64CD7" w:rsidP="00E64CD7">
      <w:pPr>
        <w:tabs>
          <w:tab w:val="left" w:pos="3465"/>
        </w:tabs>
        <w:spacing w:line="480" w:lineRule="auto"/>
        <w:rPr>
          <w:rFonts w:ascii="Times New Roman" w:hAnsi="Times New Roman"/>
          <w:b/>
          <w:sz w:val="24"/>
          <w:szCs w:val="24"/>
        </w:rPr>
      </w:pPr>
      <w:r>
        <w:rPr>
          <w:rFonts w:ascii="Times New Roman" w:hAnsi="Times New Roman" w:cs="Times New Roman"/>
          <w:b/>
          <w:sz w:val="24"/>
          <w:szCs w:val="24"/>
        </w:rPr>
        <w:t xml:space="preserve">Table </w:t>
      </w:r>
      <w:r>
        <w:rPr>
          <w:rFonts w:ascii="Times New Roman" w:hAnsi="Times New Roman"/>
          <w:b/>
          <w:sz w:val="24"/>
          <w:szCs w:val="24"/>
        </w:rPr>
        <w:t>2</w:t>
      </w:r>
      <w:r w:rsidR="007B7D5D">
        <w:rPr>
          <w:rFonts w:ascii="Times New Roman" w:hAnsi="Times New Roman" w:hint="eastAsia"/>
          <w:b/>
          <w:sz w:val="24"/>
          <w:szCs w:val="24"/>
        </w:rPr>
        <w:t>:</w:t>
      </w:r>
      <w:r w:rsidR="007B7D5D" w:rsidRPr="007B7D5D">
        <w:rPr>
          <w:rFonts w:ascii="Times New Roman" w:hAnsi="Times New Roman"/>
          <w:kern w:val="0"/>
          <w:sz w:val="20"/>
          <w:szCs w:val="20"/>
        </w:rPr>
        <w:t xml:space="preserve"> </w:t>
      </w:r>
      <w:r w:rsidR="00CE49C6" w:rsidRPr="007B7D5D">
        <w:rPr>
          <w:rFonts w:ascii="Times New Roman" w:hAnsi="Times New Roman"/>
          <w:kern w:val="0"/>
          <w:sz w:val="20"/>
          <w:szCs w:val="20"/>
        </w:rPr>
        <w:t>A</w:t>
      </w:r>
      <w:r w:rsidR="00CE49C6" w:rsidRPr="007B7D5D">
        <w:rPr>
          <w:rFonts w:ascii="Times New Roman" w:hAnsi="Times New Roman" w:hint="eastAsia"/>
          <w:kern w:val="0"/>
          <w:sz w:val="20"/>
          <w:szCs w:val="20"/>
        </w:rPr>
        <w:t>ntibodies</w:t>
      </w:r>
    </w:p>
    <w:tbl>
      <w:tblPr>
        <w:tblStyle w:val="a7"/>
        <w:tblW w:w="0" w:type="auto"/>
        <w:tblLook w:val="04A0" w:firstRow="1" w:lastRow="0" w:firstColumn="1" w:lastColumn="0" w:noHBand="0" w:noVBand="1"/>
      </w:tblPr>
      <w:tblGrid>
        <w:gridCol w:w="2074"/>
        <w:gridCol w:w="2308"/>
        <w:gridCol w:w="1838"/>
        <w:gridCol w:w="2076"/>
      </w:tblGrid>
      <w:tr w:rsidR="007B7D5D" w14:paraId="5AC37992" w14:textId="77777777" w:rsidTr="007B7D5D">
        <w:tc>
          <w:tcPr>
            <w:tcW w:w="2074" w:type="dxa"/>
          </w:tcPr>
          <w:p w14:paraId="629E0452" w14:textId="69D67AE7"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R</w:t>
            </w:r>
            <w:r w:rsidRPr="00CE49C6">
              <w:rPr>
                <w:rFonts w:ascii="Times New Roman" w:eastAsia="Yu Gothic Medium" w:hAnsi="Times New Roman" w:cs="Times New Roman"/>
                <w:color w:val="000000"/>
                <w:kern w:val="0"/>
                <w:sz w:val="16"/>
                <w:szCs w:val="16"/>
              </w:rPr>
              <w:t>ab27a</w:t>
            </w:r>
          </w:p>
        </w:tc>
        <w:tc>
          <w:tcPr>
            <w:tcW w:w="2308" w:type="dxa"/>
          </w:tcPr>
          <w:p w14:paraId="6318A3C4" w14:textId="620A3A0B"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17817-1-AP</w:t>
            </w:r>
          </w:p>
        </w:tc>
        <w:tc>
          <w:tcPr>
            <w:tcW w:w="1838" w:type="dxa"/>
          </w:tcPr>
          <w:p w14:paraId="3316F0E1" w14:textId="10AF03EA"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:2000</w:t>
            </w:r>
          </w:p>
        </w:tc>
        <w:tc>
          <w:tcPr>
            <w:tcW w:w="2076" w:type="dxa"/>
          </w:tcPr>
          <w:p w14:paraId="434F7836" w14:textId="3B1F1936"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4A333FFD" w14:textId="77777777" w:rsidTr="007B7D5D">
        <w:tc>
          <w:tcPr>
            <w:tcW w:w="2074" w:type="dxa"/>
          </w:tcPr>
          <w:p w14:paraId="181BBA98" w14:textId="7076A469"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C</w:t>
            </w:r>
            <w:r w:rsidRPr="00CE49C6">
              <w:rPr>
                <w:rFonts w:ascii="Times New Roman" w:eastAsia="Yu Gothic Medium" w:hAnsi="Times New Roman" w:cs="Times New Roman"/>
                <w:color w:val="000000"/>
                <w:kern w:val="0"/>
                <w:sz w:val="16"/>
                <w:szCs w:val="16"/>
              </w:rPr>
              <w:t>D63</w:t>
            </w:r>
          </w:p>
        </w:tc>
        <w:tc>
          <w:tcPr>
            <w:tcW w:w="2308" w:type="dxa"/>
          </w:tcPr>
          <w:p w14:paraId="7AD229EA" w14:textId="5F6CD858"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25682-1-AP</w:t>
            </w:r>
          </w:p>
        </w:tc>
        <w:tc>
          <w:tcPr>
            <w:tcW w:w="1838" w:type="dxa"/>
          </w:tcPr>
          <w:p w14:paraId="7DC0DF39" w14:textId="642A45E4"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:1000</w:t>
            </w:r>
          </w:p>
        </w:tc>
        <w:tc>
          <w:tcPr>
            <w:tcW w:w="2076" w:type="dxa"/>
          </w:tcPr>
          <w:p w14:paraId="6B9EE7E5" w14:textId="1223AD6D"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6D3094F8" w14:textId="77777777" w:rsidTr="007B7D5D">
        <w:tc>
          <w:tcPr>
            <w:tcW w:w="2074" w:type="dxa"/>
          </w:tcPr>
          <w:p w14:paraId="73BBECA6" w14:textId="7D6121BF"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C</w:t>
            </w:r>
            <w:r w:rsidRPr="00CE49C6">
              <w:rPr>
                <w:rFonts w:ascii="Times New Roman" w:eastAsia="Yu Gothic Medium" w:hAnsi="Times New Roman" w:cs="Times New Roman"/>
                <w:color w:val="000000"/>
                <w:kern w:val="0"/>
                <w:sz w:val="16"/>
                <w:szCs w:val="16"/>
              </w:rPr>
              <w:t>D81</w:t>
            </w:r>
          </w:p>
        </w:tc>
        <w:tc>
          <w:tcPr>
            <w:tcW w:w="2308" w:type="dxa"/>
          </w:tcPr>
          <w:p w14:paraId="0B7287C1" w14:textId="51EBC457"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66866-1-Ig</w:t>
            </w:r>
          </w:p>
        </w:tc>
        <w:tc>
          <w:tcPr>
            <w:tcW w:w="1838" w:type="dxa"/>
          </w:tcPr>
          <w:p w14:paraId="25E75CF3" w14:textId="749ABCAA"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:500</w:t>
            </w:r>
          </w:p>
        </w:tc>
        <w:tc>
          <w:tcPr>
            <w:tcW w:w="2076" w:type="dxa"/>
          </w:tcPr>
          <w:p w14:paraId="43CEBCDF" w14:textId="6B40897C"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1550E69E" w14:textId="77777777" w:rsidTr="007B7D5D">
        <w:tc>
          <w:tcPr>
            <w:tcW w:w="2074" w:type="dxa"/>
          </w:tcPr>
          <w:p w14:paraId="2259D5CF" w14:textId="11846A05"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A</w:t>
            </w:r>
            <w:r w:rsidRPr="00CE49C6">
              <w:rPr>
                <w:rFonts w:ascii="Times New Roman" w:eastAsia="Yu Gothic Medium" w:hAnsi="Times New Roman" w:cs="Times New Roman"/>
                <w:color w:val="000000"/>
                <w:kern w:val="0"/>
                <w:sz w:val="16"/>
                <w:szCs w:val="16"/>
              </w:rPr>
              <w:t>lix</w:t>
            </w:r>
          </w:p>
        </w:tc>
        <w:tc>
          <w:tcPr>
            <w:tcW w:w="2308" w:type="dxa"/>
          </w:tcPr>
          <w:p w14:paraId="6B6C20A4" w14:textId="13EABF8D"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12422-1-AP</w:t>
            </w:r>
          </w:p>
        </w:tc>
        <w:tc>
          <w:tcPr>
            <w:tcW w:w="1838" w:type="dxa"/>
          </w:tcPr>
          <w:p w14:paraId="7DC56D0E" w14:textId="6E5191EB"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:1500</w:t>
            </w:r>
          </w:p>
        </w:tc>
        <w:tc>
          <w:tcPr>
            <w:tcW w:w="2076" w:type="dxa"/>
          </w:tcPr>
          <w:p w14:paraId="2E2D277E" w14:textId="37E59658"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04434B08" w14:textId="77777777" w:rsidTr="007B7D5D">
        <w:tc>
          <w:tcPr>
            <w:tcW w:w="2074" w:type="dxa"/>
          </w:tcPr>
          <w:p w14:paraId="6E49BFDF" w14:textId="53097C27"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TPN7</w:t>
            </w:r>
          </w:p>
        </w:tc>
        <w:tc>
          <w:tcPr>
            <w:tcW w:w="2308" w:type="dxa"/>
          </w:tcPr>
          <w:p w14:paraId="1E52C05B" w14:textId="57DE6527"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color w:val="000000"/>
                <w:kern w:val="0"/>
                <w:sz w:val="16"/>
                <w:szCs w:val="16"/>
              </w:rPr>
              <w:t>Cat No</w:t>
            </w:r>
            <w:r>
              <w:rPr>
                <w:rFonts w:ascii="Times New Roman" w:eastAsia="Yu Gothic Medium" w:hAnsi="Times New Roman" w:cs="Times New Roman"/>
                <w:color w:val="000000"/>
                <w:kern w:val="0"/>
                <w:sz w:val="16"/>
                <w:szCs w:val="16"/>
              </w:rPr>
              <w:t xml:space="preserve">. </w:t>
            </w:r>
            <w:r w:rsidRPr="00CE49C6">
              <w:rPr>
                <w:rFonts w:ascii="Times New Roman" w:eastAsia="Yu Gothic Medium" w:hAnsi="Times New Roman" w:cs="Times New Roman"/>
                <w:color w:val="000000"/>
                <w:kern w:val="0"/>
                <w:sz w:val="16"/>
                <w:szCs w:val="16"/>
              </w:rPr>
              <w:t>15286-1-AP</w:t>
            </w:r>
          </w:p>
        </w:tc>
        <w:tc>
          <w:tcPr>
            <w:tcW w:w="1838" w:type="dxa"/>
          </w:tcPr>
          <w:p w14:paraId="016F5683" w14:textId="1650CD72"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:1500</w:t>
            </w:r>
          </w:p>
        </w:tc>
        <w:tc>
          <w:tcPr>
            <w:tcW w:w="2076" w:type="dxa"/>
          </w:tcPr>
          <w:p w14:paraId="67AA1DBA" w14:textId="19F5B00B"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35CFC51F" w14:textId="77777777" w:rsidTr="007B7D5D">
        <w:tc>
          <w:tcPr>
            <w:tcW w:w="2074" w:type="dxa"/>
          </w:tcPr>
          <w:p w14:paraId="7ED684ED" w14:textId="0F7BF787"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E</w:t>
            </w:r>
            <w:r w:rsidRPr="00CE49C6">
              <w:rPr>
                <w:rFonts w:ascii="Times New Roman" w:eastAsia="Yu Gothic Medium" w:hAnsi="Times New Roman" w:cs="Times New Roman"/>
                <w:color w:val="000000"/>
                <w:kern w:val="0"/>
                <w:sz w:val="16"/>
                <w:szCs w:val="16"/>
              </w:rPr>
              <w:t>RK1/2</w:t>
            </w:r>
          </w:p>
        </w:tc>
        <w:tc>
          <w:tcPr>
            <w:tcW w:w="2308" w:type="dxa"/>
          </w:tcPr>
          <w:p w14:paraId="06B67A54" w14:textId="5553346D"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11257-1-AP</w:t>
            </w:r>
          </w:p>
        </w:tc>
        <w:tc>
          <w:tcPr>
            <w:tcW w:w="1838" w:type="dxa"/>
          </w:tcPr>
          <w:p w14:paraId="41968ADB" w14:textId="0DA0170C"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:1000</w:t>
            </w:r>
          </w:p>
        </w:tc>
        <w:tc>
          <w:tcPr>
            <w:tcW w:w="2076" w:type="dxa"/>
          </w:tcPr>
          <w:p w14:paraId="217F904E" w14:textId="2756A221"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3CBB72F9" w14:textId="77777777" w:rsidTr="007B7D5D">
        <w:tc>
          <w:tcPr>
            <w:tcW w:w="2074" w:type="dxa"/>
          </w:tcPr>
          <w:p w14:paraId="46B6C670" w14:textId="421B837E"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hospho-ERK1/2</w:t>
            </w:r>
          </w:p>
        </w:tc>
        <w:tc>
          <w:tcPr>
            <w:tcW w:w="2308" w:type="dxa"/>
          </w:tcPr>
          <w:p w14:paraId="6CE7A2F5" w14:textId="0A6F810D"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28733-1-AP</w:t>
            </w:r>
          </w:p>
        </w:tc>
        <w:tc>
          <w:tcPr>
            <w:tcW w:w="1838" w:type="dxa"/>
          </w:tcPr>
          <w:p w14:paraId="596A97CC" w14:textId="1D7FA6E2"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:1000</w:t>
            </w:r>
          </w:p>
        </w:tc>
        <w:tc>
          <w:tcPr>
            <w:tcW w:w="2076" w:type="dxa"/>
          </w:tcPr>
          <w:p w14:paraId="0D637CE7" w14:textId="4759C1BF"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3BF273FC" w14:textId="77777777" w:rsidTr="007B7D5D">
        <w:tc>
          <w:tcPr>
            <w:tcW w:w="2074" w:type="dxa"/>
          </w:tcPr>
          <w:p w14:paraId="35EE27CC" w14:textId="4D18E76B"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G</w:t>
            </w:r>
            <w:r w:rsidRPr="00CE49C6">
              <w:rPr>
                <w:rFonts w:ascii="Times New Roman" w:eastAsia="Yu Gothic Medium" w:hAnsi="Times New Roman" w:cs="Times New Roman"/>
                <w:color w:val="000000"/>
                <w:kern w:val="0"/>
                <w:sz w:val="16"/>
                <w:szCs w:val="16"/>
              </w:rPr>
              <w:t>APDH</w:t>
            </w:r>
          </w:p>
        </w:tc>
        <w:tc>
          <w:tcPr>
            <w:tcW w:w="2308" w:type="dxa"/>
          </w:tcPr>
          <w:p w14:paraId="0C799FA5" w14:textId="1311B4D5"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60004-1-Ig</w:t>
            </w:r>
          </w:p>
        </w:tc>
        <w:tc>
          <w:tcPr>
            <w:tcW w:w="1838" w:type="dxa"/>
          </w:tcPr>
          <w:p w14:paraId="7E7A021D" w14:textId="3BD7C12C"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:5000</w:t>
            </w:r>
          </w:p>
        </w:tc>
        <w:tc>
          <w:tcPr>
            <w:tcW w:w="2076" w:type="dxa"/>
          </w:tcPr>
          <w:p w14:paraId="30EE2AF3" w14:textId="694E5E06"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r w:rsidR="007B7D5D" w14:paraId="7FF81C0E" w14:textId="77777777" w:rsidTr="007B7D5D">
        <w:tc>
          <w:tcPr>
            <w:tcW w:w="2074" w:type="dxa"/>
          </w:tcPr>
          <w:p w14:paraId="152E5647" w14:textId="0F438969"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β</w:t>
            </w:r>
            <w:r w:rsidRPr="00CE49C6">
              <w:rPr>
                <w:rFonts w:ascii="Times New Roman" w:eastAsia="Yu Gothic Medium" w:hAnsi="Times New Roman" w:cs="Times New Roman" w:hint="eastAsia"/>
                <w:color w:val="000000"/>
                <w:kern w:val="0"/>
                <w:sz w:val="16"/>
                <w:szCs w:val="16"/>
              </w:rPr>
              <w:t>-T</w:t>
            </w:r>
            <w:r w:rsidRPr="00CE49C6">
              <w:rPr>
                <w:rFonts w:ascii="Times New Roman" w:eastAsia="Yu Gothic Medium" w:hAnsi="Times New Roman" w:cs="Times New Roman"/>
                <w:color w:val="000000"/>
                <w:kern w:val="0"/>
                <w:sz w:val="16"/>
                <w:szCs w:val="16"/>
              </w:rPr>
              <w:t>ubulin</w:t>
            </w:r>
          </w:p>
        </w:tc>
        <w:tc>
          <w:tcPr>
            <w:tcW w:w="2308" w:type="dxa"/>
          </w:tcPr>
          <w:p w14:paraId="2DB0A3A8" w14:textId="2325D293"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kern w:val="0"/>
                <w:sz w:val="16"/>
                <w:szCs w:val="16"/>
              </w:rPr>
              <w:t>Cat No.</w:t>
            </w:r>
            <w:r w:rsidRPr="00CE49C6">
              <w:rPr>
                <w:rFonts w:ascii="Times New Roman" w:eastAsia="Yu Gothic Medium" w:hAnsi="Times New Roman" w:cs="Times New Roman"/>
                <w:color w:val="000000"/>
                <w:kern w:val="0"/>
                <w:sz w:val="16"/>
                <w:szCs w:val="16"/>
              </w:rPr>
              <w:t> </w:t>
            </w:r>
            <w:r w:rsidRPr="00CE49C6">
              <w:rPr>
                <w:rFonts w:ascii="Times New Roman" w:eastAsia="Yu Gothic Medium" w:hAnsi="Times New Roman" w:cs="Times New Roman"/>
                <w:kern w:val="0"/>
                <w:sz w:val="16"/>
                <w:szCs w:val="16"/>
              </w:rPr>
              <w:t>10094-1-AP</w:t>
            </w:r>
          </w:p>
        </w:tc>
        <w:tc>
          <w:tcPr>
            <w:tcW w:w="1838" w:type="dxa"/>
          </w:tcPr>
          <w:p w14:paraId="623BF4DF" w14:textId="7536A328" w:rsidR="007B7D5D" w:rsidRPr="007B7D5D" w:rsidRDefault="007B7D5D" w:rsidP="00CE49C6">
            <w:pPr>
              <w:widowControl/>
              <w:jc w:val="lef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w:t>
            </w:r>
            <w:r>
              <w:rPr>
                <w:rFonts w:ascii="Times New Roman" w:hAnsi="Times New Roman" w:cs="Times New Roman"/>
                <w:color w:val="000000"/>
                <w:kern w:val="0"/>
                <w:sz w:val="16"/>
                <w:szCs w:val="16"/>
              </w:rPr>
              <w:t>:2000</w:t>
            </w:r>
          </w:p>
        </w:tc>
        <w:tc>
          <w:tcPr>
            <w:tcW w:w="2076" w:type="dxa"/>
          </w:tcPr>
          <w:p w14:paraId="6C8330E8" w14:textId="29B00EFE" w:rsidR="007B7D5D" w:rsidRPr="00CE49C6" w:rsidRDefault="007B7D5D" w:rsidP="00CE49C6">
            <w:pPr>
              <w:widowControl/>
              <w:jc w:val="left"/>
              <w:rPr>
                <w:rFonts w:ascii="Times New Roman" w:eastAsia="Yu Gothic Medium" w:hAnsi="Times New Roman" w:cs="Times New Roman"/>
                <w:color w:val="000000"/>
                <w:kern w:val="0"/>
                <w:sz w:val="16"/>
                <w:szCs w:val="16"/>
              </w:rPr>
            </w:pPr>
            <w:r w:rsidRPr="00CE49C6">
              <w:rPr>
                <w:rFonts w:ascii="Times New Roman" w:eastAsia="Yu Gothic Medium" w:hAnsi="Times New Roman" w:cs="Times New Roman" w:hint="eastAsia"/>
                <w:color w:val="000000"/>
                <w:kern w:val="0"/>
                <w:sz w:val="16"/>
                <w:szCs w:val="16"/>
              </w:rPr>
              <w:t>P</w:t>
            </w:r>
            <w:r w:rsidRPr="00CE49C6">
              <w:rPr>
                <w:rFonts w:ascii="Times New Roman" w:eastAsia="Yu Gothic Medium" w:hAnsi="Times New Roman" w:cs="Times New Roman"/>
                <w:color w:val="000000"/>
                <w:kern w:val="0"/>
                <w:sz w:val="16"/>
                <w:szCs w:val="16"/>
              </w:rPr>
              <w:t>roteintech</w:t>
            </w:r>
          </w:p>
        </w:tc>
      </w:tr>
    </w:tbl>
    <w:p w14:paraId="56AD3FC6" w14:textId="24C1DCB1" w:rsidR="00E64CD7" w:rsidRDefault="00E64CD7" w:rsidP="00E64CD7">
      <w:pPr>
        <w:tabs>
          <w:tab w:val="left" w:pos="3465"/>
        </w:tabs>
        <w:spacing w:line="480" w:lineRule="auto"/>
        <w:rPr>
          <w:rFonts w:ascii="Times New Roman" w:hAnsi="Times New Roman" w:cs="Times New Roman"/>
          <w:b/>
          <w:sz w:val="24"/>
          <w:szCs w:val="24"/>
        </w:rPr>
      </w:pPr>
      <w:r>
        <w:rPr>
          <w:rFonts w:ascii="Times New Roman" w:hAnsi="Times New Roman"/>
          <w:b/>
          <w:sz w:val="24"/>
          <w:szCs w:val="24"/>
        </w:rPr>
        <w:t>.</w:t>
      </w:r>
    </w:p>
    <w:p w14:paraId="386CEBCD" w14:textId="63AED380" w:rsidR="00E86101" w:rsidRDefault="00E86101" w:rsidP="00E86101">
      <w:pPr>
        <w:tabs>
          <w:tab w:val="left" w:pos="3465"/>
        </w:tabs>
        <w:spacing w:line="480" w:lineRule="auto"/>
        <w:rPr>
          <w:rFonts w:ascii="Times New Roman" w:hAnsi="Times New Roman" w:cs="Times New Roman"/>
          <w:b/>
          <w:sz w:val="24"/>
          <w:szCs w:val="24"/>
        </w:rPr>
      </w:pPr>
    </w:p>
    <w:p w14:paraId="44F4CF2F" w14:textId="77777777" w:rsidR="007B7D5D" w:rsidRDefault="007B7D5D" w:rsidP="00E86101">
      <w:pPr>
        <w:tabs>
          <w:tab w:val="left" w:pos="3465"/>
        </w:tabs>
        <w:spacing w:line="480" w:lineRule="auto"/>
        <w:rPr>
          <w:rFonts w:ascii="Times New Roman" w:hAnsi="Times New Roman" w:cs="Times New Roman"/>
          <w:b/>
          <w:sz w:val="24"/>
          <w:szCs w:val="24"/>
        </w:rPr>
      </w:pPr>
    </w:p>
    <w:p w14:paraId="3F4BD2FE" w14:textId="4123781B" w:rsidR="00E86101" w:rsidRPr="007B7D5D" w:rsidRDefault="00E86101" w:rsidP="007B7D5D">
      <w:pPr>
        <w:spacing w:line="360" w:lineRule="auto"/>
        <w:rPr>
          <w:rFonts w:ascii="Times New Roman" w:hAnsi="Times New Roman" w:cs="Times New Roman"/>
          <w:sz w:val="24"/>
        </w:rPr>
      </w:pPr>
      <w:r>
        <w:rPr>
          <w:rFonts w:ascii="Times New Roman" w:hAnsi="Times New Roman" w:cs="Times New Roman"/>
          <w:b/>
          <w:sz w:val="24"/>
          <w:szCs w:val="24"/>
        </w:rPr>
        <w:lastRenderedPageBreak/>
        <w:t xml:space="preserve">Table </w:t>
      </w:r>
      <w:r>
        <w:rPr>
          <w:rFonts w:ascii="Times New Roman" w:hAnsi="Times New Roman"/>
          <w:b/>
          <w:sz w:val="24"/>
          <w:szCs w:val="24"/>
        </w:rPr>
        <w:t>3</w:t>
      </w:r>
      <w:r w:rsidR="007B7D5D">
        <w:rPr>
          <w:rFonts w:ascii="Times New Roman" w:hAnsi="Times New Roman"/>
          <w:b/>
          <w:sz w:val="24"/>
          <w:szCs w:val="24"/>
        </w:rPr>
        <w:t xml:space="preserve">: </w:t>
      </w:r>
      <w:r w:rsidR="007B7D5D" w:rsidRPr="00D1727B">
        <w:rPr>
          <w:rFonts w:ascii="Times New Roman" w:hAnsi="Times New Roman" w:cs="Times New Roman"/>
          <w:sz w:val="24"/>
        </w:rPr>
        <w:t>sequence of plasmid:</w:t>
      </w:r>
    </w:p>
    <w:p w14:paraId="64F5C1EA" w14:textId="73A49AE8" w:rsidR="00E86101" w:rsidRPr="00D1727B" w:rsidRDefault="00E86101" w:rsidP="00E86101">
      <w:pPr>
        <w:spacing w:line="360" w:lineRule="auto"/>
        <w:rPr>
          <w:rFonts w:ascii="Times New Roman" w:hAnsi="Times New Roman" w:cs="Times New Roman"/>
          <w:sz w:val="24"/>
        </w:rPr>
      </w:pPr>
      <w:r w:rsidRPr="00D1727B">
        <w:rPr>
          <w:rFonts w:ascii="Times New Roman" w:hAnsi="Times New Roman" w:cs="Times New Roman"/>
          <w:sz w:val="20"/>
          <w:szCs w:val="18"/>
        </w:rPr>
        <w:t>pGL3-Basic</w:t>
      </w:r>
      <w:r w:rsidRPr="00D1727B">
        <w:rPr>
          <w:rFonts w:ascii="Times New Roman" w:hAnsi="Times New Roman" w:cs="Times New Roman"/>
          <w:sz w:val="24"/>
        </w:rPr>
        <w:t>：</w:t>
      </w:r>
      <w:r w:rsidRPr="00D1727B">
        <w:rPr>
          <w:rFonts w:ascii="Times New Roman" w:hAnsi="Times New Roman" w:cs="Times New Roman"/>
        </w:rPr>
        <w:drawing>
          <wp:inline distT="0" distB="0" distL="0" distR="0" wp14:anchorId="5EDCF847" wp14:editId="4FD9B9DF">
            <wp:extent cx="1112520" cy="109502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7621" cy="1109888"/>
                    </a:xfrm>
                    <a:prstGeom prst="rect">
                      <a:avLst/>
                    </a:prstGeom>
                    <a:noFill/>
                    <a:ln>
                      <a:noFill/>
                    </a:ln>
                  </pic:spPr>
                </pic:pic>
              </a:graphicData>
            </a:graphic>
          </wp:inline>
        </w:drawing>
      </w:r>
    </w:p>
    <w:p w14:paraId="5E2D6532" w14:textId="2021408C" w:rsidR="00E86101" w:rsidRPr="00D1727B" w:rsidRDefault="00D1727B" w:rsidP="00E86101">
      <w:pPr>
        <w:spacing w:line="360" w:lineRule="auto"/>
        <w:rPr>
          <w:rFonts w:ascii="Times New Roman" w:hAnsi="Times New Roman" w:cs="Times New Roman"/>
          <w:sz w:val="24"/>
        </w:rPr>
      </w:pPr>
      <w:r w:rsidRPr="00D1727B">
        <w:rPr>
          <w:rFonts w:ascii="Times New Roman" w:hAnsi="Times New Roman" w:cs="Times New Roman"/>
          <w:sz w:val="24"/>
        </w:rPr>
        <w:t>sequence of plasmid:</w:t>
      </w:r>
    </w:p>
    <w:tbl>
      <w:tblPr>
        <w:tblStyle w:val="a7"/>
        <w:tblW w:w="0" w:type="auto"/>
        <w:tblLayout w:type="fixed"/>
        <w:tblLook w:val="04A0" w:firstRow="1" w:lastRow="0" w:firstColumn="1" w:lastColumn="0" w:noHBand="0" w:noVBand="1"/>
      </w:tblPr>
      <w:tblGrid>
        <w:gridCol w:w="846"/>
        <w:gridCol w:w="7450"/>
      </w:tblGrid>
      <w:tr w:rsidR="00E86101" w:rsidRPr="00D1727B" w14:paraId="76D9BE8C" w14:textId="77777777" w:rsidTr="00D1727B">
        <w:tc>
          <w:tcPr>
            <w:tcW w:w="846" w:type="dxa"/>
          </w:tcPr>
          <w:p w14:paraId="270B8016" w14:textId="16074074" w:rsidR="00E86101" w:rsidRPr="00D1727B" w:rsidRDefault="00D1727B" w:rsidP="00E86101">
            <w:pPr>
              <w:tabs>
                <w:tab w:val="left" w:pos="3465"/>
              </w:tabs>
              <w:spacing w:line="480" w:lineRule="auto"/>
              <w:rPr>
                <w:rFonts w:ascii="Times New Roman" w:hAnsi="Times New Roman" w:cs="Times New Roman"/>
                <w:b/>
                <w:sz w:val="24"/>
                <w:szCs w:val="24"/>
              </w:rPr>
            </w:pPr>
            <w:r w:rsidRPr="00D1727B">
              <w:rPr>
                <w:rFonts w:ascii="Times New Roman" w:hAnsi="Times New Roman" w:cs="Times New Roman"/>
                <w:b/>
                <w:sz w:val="18"/>
                <w:szCs w:val="18"/>
              </w:rPr>
              <w:t>PTPN7- Wt</w:t>
            </w:r>
          </w:p>
        </w:tc>
        <w:tc>
          <w:tcPr>
            <w:tcW w:w="7450" w:type="dxa"/>
          </w:tcPr>
          <w:p w14:paraId="7F3D89BB" w14:textId="13BB7159" w:rsidR="00E86101" w:rsidRPr="00D1727B" w:rsidRDefault="00E86101" w:rsidP="00E86101">
            <w:pPr>
              <w:tabs>
                <w:tab w:val="left" w:pos="3465"/>
              </w:tabs>
              <w:rPr>
                <w:rFonts w:ascii="Times New Roman" w:hAnsi="Times New Roman" w:cs="Times New Roman"/>
                <w:b/>
                <w:sz w:val="18"/>
                <w:szCs w:val="20"/>
              </w:rPr>
            </w:pPr>
            <w:r w:rsidRPr="00D1727B">
              <w:rPr>
                <w:rFonts w:ascii="Times New Roman" w:hAnsi="Times New Roman" w:cs="Times New Roman"/>
                <w:sz w:val="18"/>
                <w:szCs w:val="20"/>
              </w:rPr>
              <w:t>ctgaacttacagataggagctggtccttgcaatggattgagagagcagctggagtgctggcttatttaggtgctttcggtgagctcccttccttgtccatgacacaaagagtcagtcaaacagaatgttcctgaaagccattccagatgtagccctgctgatgcggctgcagagatggtgattgcaagatcctcttccattaaggcctttcccacacacaggccagatgcaacagcagggaaaatcctggtctgaccttggtcaaatcttctctatcctacatagactgctcctccccatacacccgtgagtgctggaggaccggctcagaagagaataagggccttgattggcctgcctccatacatatcataaaaggagatgcagaggtaaccagctctagccgttgggatcactgtatgagcccagaagtgatgatgtacctgtcatcctagcactcaggagtagaagcaggtgggttgctgcgagtttgaggtcagctagatctacattttgagtaccaggctagccaggacaacatagcaagattttttttaaggcaatcttgagctctctgctctctggaggagatgagggttgcctctgcttctatggcttccttcctgtcatctgctcccaaccactctctgggggaaaacccagcactctctgctttgcttctgtgacttcagagcatcctttgggtacccatgaagtatcaaagaaagaggagagaagagacaaagagctatgtctgcttcaagaaaacctacctgccgtacctcccctggcttgtatttctttgcagagtgcttatctggttccagaagcaggctgggtggtcaccactccaagcagcatggggctaagaccttcagccctcatcatcatcacttcacagaatttccagggaactcatgatctatctcagggatgaactatgaatcccagaaagccagacaaaccctgagtctcccttgacccggattgggctgcctgtgggggggaaggcagaatactattcctactgtctggtcctcagctcctggatgtgctaagtgacacaagtcctccatgaaaaccccaaggagttggaggagtgactgcctccttgcttcctggcatctctctggagaactcgaagtgcttctggacatagtgtcgaaa</w:t>
            </w:r>
          </w:p>
        </w:tc>
      </w:tr>
      <w:tr w:rsidR="00E86101" w:rsidRPr="00D1727B" w14:paraId="252F32FB" w14:textId="77777777" w:rsidTr="00D1727B">
        <w:tc>
          <w:tcPr>
            <w:tcW w:w="846" w:type="dxa"/>
          </w:tcPr>
          <w:p w14:paraId="1A6FE531" w14:textId="4606E27C" w:rsidR="00D1727B" w:rsidRPr="00D1727B" w:rsidRDefault="00D1727B" w:rsidP="00E86101">
            <w:pPr>
              <w:tabs>
                <w:tab w:val="left" w:pos="3465"/>
              </w:tabs>
              <w:spacing w:line="480" w:lineRule="auto"/>
              <w:rPr>
                <w:rFonts w:ascii="Times New Roman" w:hAnsi="Times New Roman" w:cs="Times New Roman"/>
                <w:b/>
                <w:szCs w:val="21"/>
              </w:rPr>
            </w:pPr>
            <w:r w:rsidRPr="00D1727B">
              <w:rPr>
                <w:rFonts w:ascii="Times New Roman" w:hAnsi="Times New Roman" w:cs="Times New Roman"/>
                <w:b/>
                <w:sz w:val="20"/>
                <w:szCs w:val="20"/>
              </w:rPr>
              <w:t>PTPN7-mut</w:t>
            </w:r>
          </w:p>
        </w:tc>
        <w:tc>
          <w:tcPr>
            <w:tcW w:w="7450" w:type="dxa"/>
          </w:tcPr>
          <w:p w14:paraId="51B844AB" w14:textId="2BDC1029" w:rsidR="00E86101" w:rsidRPr="00D1727B" w:rsidRDefault="00E86101" w:rsidP="00E86101">
            <w:pPr>
              <w:tabs>
                <w:tab w:val="left" w:pos="3465"/>
              </w:tabs>
              <w:rPr>
                <w:rFonts w:ascii="Times New Roman" w:hAnsi="Times New Roman" w:cs="Times New Roman"/>
                <w:b/>
                <w:sz w:val="24"/>
                <w:szCs w:val="24"/>
              </w:rPr>
            </w:pPr>
            <w:r w:rsidRPr="00D1727B">
              <w:rPr>
                <w:rFonts w:ascii="Times New Roman" w:hAnsi="Times New Roman" w:cs="Times New Roman"/>
                <w:sz w:val="18"/>
                <w:szCs w:val="20"/>
              </w:rPr>
              <w:t>CTGAACTTACAGATAGGAGCTGGTCCTTGCAATGGATTGAGAGAGCAGCTGGAGTGCTGGCTTATTTAGGTGCTTTCGGTGAGCTCCCTTCCTTGTCCAT</w:t>
            </w:r>
            <w:r w:rsidRPr="00D1727B">
              <w:rPr>
                <w:rFonts w:ascii="Times New Roman" w:hAnsi="Times New Roman" w:cs="Times New Roman"/>
                <w:color w:val="000000" w:themeColor="text1"/>
                <w:sz w:val="18"/>
                <w:szCs w:val="20"/>
              </w:rPr>
              <w:t>ctgtgtc</w:t>
            </w:r>
            <w:r w:rsidRPr="00D1727B">
              <w:rPr>
                <w:rFonts w:ascii="Times New Roman" w:hAnsi="Times New Roman" w:cs="Times New Roman"/>
                <w:sz w:val="18"/>
                <w:szCs w:val="20"/>
              </w:rPr>
              <w:t>AGAGTCAGTCAAACAGAATGTTCCTGAAAGCCATTCCAGATGTAGCCCTGCTGATGCGGCTGCAGAGATGGTGATTGCAAGATCCTCTTCCATTAAGGCCTTTCCCACACACAGGCCAGATGCAACAGCAGGGAAAATCCTGGTCTGACCTTGGTCAAATCTTCTCTATCCTACATAGACTGCTCCTCCCCATACACCCGTGAGTGCTGGAGGACCGGCTCAGAAGAGAATAAGGGCCTTGATTGGCCTGCCTCCATACATATCATAAAAGGAGATGCAGAGGTAACCAGCTCTAGCCGTTGGGATCACTGTATGAGCCCAGAAGTGATGATGTACCTGTCATCCTAGCACTCAGGAGTAGAAGCAGGTGGGTTGCTGCGAGTTTGAGGTCAGCTAGATCTACATTTTGAGTACCAGGCTAGCCAGGACAACATAGCAAGATTTTTTTTAAGGCAATCTTGAGCTCTCTGCTCTCTGGAGGAGATGAGGGTTGCCTCTGCTTCTATGGCTTCCTTCCTGTCATCTGCTCCCAACCACTCTCTGGGGGAAAACCCAGCACTCTCTGCTTTGCTTCTGTGACTTCAGAGCATCCTTTGGGTACCCATGAAGTATCAAAGAAAGAGGAGAGAAGAGACAAAGAGCTATGTCTGCTTCAAGAAAACCTACCTGCCGTACCTCCCCTGGCTTGTATTTCTTTGCAGAGTGCTTATCTGGTTCCAGAAGCAGGCTGGGTGGTCACCACTCCAAGCAGCATGGGGCTAAGACCTTCAGCCCTCATCATCATCACTTCACAGAATTTCCAGGGAACTCATGATCTATCTCAGGGATGAACTATGAATCCCAGAAAGCCAGACAAACCCTGAGTCTCCCTTGACCCGGATTGGGCTGCCTGTGGGGGGGAAGGCAGAATACTATTCCTACTGTCTGGTCCTCAGCTCCTGGATGTGCTAAGTctgtgtcGTCCTCCATGAAAACCCCAAGGAGTTGGAGGAGTGACTGCCTCCTTGCTTCCTGGCATCTCTCTGGAGAACTCGAAGTGCTTCTGGACATAGTGTCGAAA</w:t>
            </w:r>
          </w:p>
        </w:tc>
      </w:tr>
    </w:tbl>
    <w:p w14:paraId="15B240CF" w14:textId="19D828CA" w:rsidR="00DC12F1" w:rsidRDefault="00DC12F1">
      <w:pPr>
        <w:spacing w:line="480" w:lineRule="auto"/>
        <w:rPr>
          <w:rFonts w:ascii="Times New Roman" w:hAnsi="Times New Roman" w:cs="Times New Roman"/>
          <w:b/>
          <w:sz w:val="24"/>
          <w:szCs w:val="24"/>
        </w:rPr>
      </w:pPr>
    </w:p>
    <w:p w14:paraId="16740015" w14:textId="77777777" w:rsidR="004E62EF" w:rsidRDefault="004E62EF" w:rsidP="004E62E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Table </w:t>
      </w:r>
      <w:r>
        <w:rPr>
          <w:rFonts w:ascii="Times New Roman" w:hAnsi="Times New Roman"/>
          <w:b/>
          <w:sz w:val="24"/>
          <w:szCs w:val="24"/>
        </w:rPr>
        <w:t xml:space="preserve">4: </w:t>
      </w:r>
      <w:r w:rsidRPr="00DC4C93">
        <w:rPr>
          <w:rFonts w:ascii="Times New Roman" w:hAnsi="Times New Roman" w:cs="Times New Roman"/>
          <w:sz w:val="24"/>
        </w:rPr>
        <w:t>Tumor type abbreviations:</w:t>
      </w:r>
    </w:p>
    <w:tbl>
      <w:tblPr>
        <w:tblStyle w:val="a7"/>
        <w:tblW w:w="0" w:type="auto"/>
        <w:tblLook w:val="04A0" w:firstRow="1" w:lastRow="0" w:firstColumn="1" w:lastColumn="0" w:noHBand="0" w:noVBand="1"/>
      </w:tblPr>
      <w:tblGrid>
        <w:gridCol w:w="4148"/>
        <w:gridCol w:w="4148"/>
      </w:tblGrid>
      <w:tr w:rsidR="004E62EF" w14:paraId="6C3513D4" w14:textId="77777777" w:rsidTr="00FB56CE">
        <w:tc>
          <w:tcPr>
            <w:tcW w:w="4148" w:type="dxa"/>
          </w:tcPr>
          <w:p w14:paraId="7B33EC82"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BLCA</w:t>
            </w:r>
          </w:p>
        </w:tc>
        <w:tc>
          <w:tcPr>
            <w:tcW w:w="4148" w:type="dxa"/>
          </w:tcPr>
          <w:p w14:paraId="120530FD"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Bladder Urothelial Carcinoma </w:t>
            </w:r>
          </w:p>
        </w:tc>
      </w:tr>
      <w:tr w:rsidR="004E62EF" w14:paraId="2DE7C7F9" w14:textId="77777777" w:rsidTr="00FB56CE">
        <w:tc>
          <w:tcPr>
            <w:tcW w:w="4148" w:type="dxa"/>
          </w:tcPr>
          <w:p w14:paraId="4B469584"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BRCA</w:t>
            </w:r>
          </w:p>
        </w:tc>
        <w:tc>
          <w:tcPr>
            <w:tcW w:w="4148" w:type="dxa"/>
          </w:tcPr>
          <w:p w14:paraId="6DE2B933"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Breast invasive carcinoma </w:t>
            </w:r>
          </w:p>
        </w:tc>
      </w:tr>
      <w:tr w:rsidR="004E62EF" w14:paraId="65D627FA" w14:textId="77777777" w:rsidTr="00FB56CE">
        <w:tc>
          <w:tcPr>
            <w:tcW w:w="4148" w:type="dxa"/>
          </w:tcPr>
          <w:p w14:paraId="2FEF6B68"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CHOL</w:t>
            </w:r>
          </w:p>
        </w:tc>
        <w:tc>
          <w:tcPr>
            <w:tcW w:w="4148" w:type="dxa"/>
          </w:tcPr>
          <w:p w14:paraId="0EF8475B"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Cholangio carcinoma</w:t>
            </w:r>
          </w:p>
        </w:tc>
      </w:tr>
      <w:tr w:rsidR="004E62EF" w14:paraId="491CDCB7" w14:textId="77777777" w:rsidTr="00FB56CE">
        <w:tc>
          <w:tcPr>
            <w:tcW w:w="4148" w:type="dxa"/>
          </w:tcPr>
          <w:p w14:paraId="63C88B51"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COAD</w:t>
            </w:r>
          </w:p>
        </w:tc>
        <w:tc>
          <w:tcPr>
            <w:tcW w:w="4148" w:type="dxa"/>
          </w:tcPr>
          <w:p w14:paraId="1F95990A"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Colon adenocarcinoma </w:t>
            </w:r>
          </w:p>
        </w:tc>
      </w:tr>
      <w:tr w:rsidR="004E62EF" w14:paraId="0A212BE9" w14:textId="77777777" w:rsidTr="00FB56CE">
        <w:tc>
          <w:tcPr>
            <w:tcW w:w="4148" w:type="dxa"/>
          </w:tcPr>
          <w:p w14:paraId="734C2847"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ESCA</w:t>
            </w:r>
          </w:p>
        </w:tc>
        <w:tc>
          <w:tcPr>
            <w:tcW w:w="4148" w:type="dxa"/>
          </w:tcPr>
          <w:p w14:paraId="4BB216CA"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Esophageal carcinoma </w:t>
            </w:r>
          </w:p>
        </w:tc>
      </w:tr>
      <w:tr w:rsidR="004E62EF" w14:paraId="300FBD75" w14:textId="77777777" w:rsidTr="00FB56CE">
        <w:tc>
          <w:tcPr>
            <w:tcW w:w="4148" w:type="dxa"/>
          </w:tcPr>
          <w:p w14:paraId="359E4C08"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HNSC</w:t>
            </w:r>
          </w:p>
        </w:tc>
        <w:tc>
          <w:tcPr>
            <w:tcW w:w="4148" w:type="dxa"/>
          </w:tcPr>
          <w:p w14:paraId="14D7A633"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Head and Neck squamous cell carcinoma</w:t>
            </w:r>
          </w:p>
        </w:tc>
      </w:tr>
      <w:tr w:rsidR="004E62EF" w14:paraId="674D5115" w14:textId="77777777" w:rsidTr="00FB56CE">
        <w:tc>
          <w:tcPr>
            <w:tcW w:w="4148" w:type="dxa"/>
          </w:tcPr>
          <w:p w14:paraId="66E3FD8E"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KICH</w:t>
            </w:r>
          </w:p>
        </w:tc>
        <w:tc>
          <w:tcPr>
            <w:tcW w:w="4148" w:type="dxa"/>
          </w:tcPr>
          <w:p w14:paraId="53831870"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Kidney Chromophobe </w:t>
            </w:r>
          </w:p>
        </w:tc>
      </w:tr>
      <w:tr w:rsidR="004E62EF" w14:paraId="1B1EFEB1" w14:textId="77777777" w:rsidTr="00FB56CE">
        <w:tc>
          <w:tcPr>
            <w:tcW w:w="4148" w:type="dxa"/>
          </w:tcPr>
          <w:p w14:paraId="1C2C8F03"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KIRC</w:t>
            </w:r>
          </w:p>
        </w:tc>
        <w:tc>
          <w:tcPr>
            <w:tcW w:w="4148" w:type="dxa"/>
          </w:tcPr>
          <w:p w14:paraId="74772DA5"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Kidney renal clear cell carcinoma </w:t>
            </w:r>
          </w:p>
        </w:tc>
      </w:tr>
      <w:tr w:rsidR="004E62EF" w14:paraId="0067CFC1" w14:textId="77777777" w:rsidTr="00FB56CE">
        <w:tc>
          <w:tcPr>
            <w:tcW w:w="4148" w:type="dxa"/>
          </w:tcPr>
          <w:p w14:paraId="0F1D8793" w14:textId="77777777" w:rsidR="004E62EF" w:rsidRPr="005563EC"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KIRP</w:t>
            </w:r>
          </w:p>
        </w:tc>
        <w:tc>
          <w:tcPr>
            <w:tcW w:w="4148" w:type="dxa"/>
          </w:tcPr>
          <w:p w14:paraId="7AE6B983"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Kidney renal papillary cell carcinoma </w:t>
            </w:r>
          </w:p>
        </w:tc>
      </w:tr>
      <w:tr w:rsidR="004E62EF" w14:paraId="3D950AC8" w14:textId="77777777" w:rsidTr="00FB56CE">
        <w:tc>
          <w:tcPr>
            <w:tcW w:w="4148" w:type="dxa"/>
          </w:tcPr>
          <w:p w14:paraId="2999C7A7" w14:textId="77777777" w:rsidR="004E62EF" w:rsidRPr="005563EC"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LIHC</w:t>
            </w:r>
          </w:p>
        </w:tc>
        <w:tc>
          <w:tcPr>
            <w:tcW w:w="4148" w:type="dxa"/>
          </w:tcPr>
          <w:p w14:paraId="0B8D0F6A"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Liver hepatocellular carcinoma </w:t>
            </w:r>
          </w:p>
        </w:tc>
      </w:tr>
      <w:tr w:rsidR="004E62EF" w14:paraId="7FF6CD63" w14:textId="77777777" w:rsidTr="00FB56CE">
        <w:tc>
          <w:tcPr>
            <w:tcW w:w="4148" w:type="dxa"/>
          </w:tcPr>
          <w:p w14:paraId="19CB7A1E" w14:textId="77777777" w:rsidR="004E62EF" w:rsidRPr="005563EC"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LUAD</w:t>
            </w:r>
          </w:p>
        </w:tc>
        <w:tc>
          <w:tcPr>
            <w:tcW w:w="4148" w:type="dxa"/>
          </w:tcPr>
          <w:p w14:paraId="2E18941C"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Lung adenocarcinoma </w:t>
            </w:r>
          </w:p>
        </w:tc>
      </w:tr>
      <w:tr w:rsidR="004E62EF" w14:paraId="4B8E8C6F" w14:textId="77777777" w:rsidTr="00FB56CE">
        <w:tc>
          <w:tcPr>
            <w:tcW w:w="4148" w:type="dxa"/>
          </w:tcPr>
          <w:p w14:paraId="3A32394A" w14:textId="77777777" w:rsidR="004E62EF" w:rsidRPr="005563EC"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LUSC</w:t>
            </w:r>
          </w:p>
        </w:tc>
        <w:tc>
          <w:tcPr>
            <w:tcW w:w="4148" w:type="dxa"/>
          </w:tcPr>
          <w:p w14:paraId="33CC9C22"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Lung squamous cell carcinoma </w:t>
            </w:r>
          </w:p>
        </w:tc>
      </w:tr>
      <w:tr w:rsidR="004E62EF" w14:paraId="5C495A80" w14:textId="77777777" w:rsidTr="00FB56CE">
        <w:tc>
          <w:tcPr>
            <w:tcW w:w="4148" w:type="dxa"/>
          </w:tcPr>
          <w:p w14:paraId="36AE4E20" w14:textId="77777777" w:rsidR="004E62EF" w:rsidRPr="005563EC"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PRAD</w:t>
            </w:r>
          </w:p>
        </w:tc>
        <w:tc>
          <w:tcPr>
            <w:tcW w:w="4148" w:type="dxa"/>
          </w:tcPr>
          <w:p w14:paraId="57F7E642"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Prostate adenocarcinoma </w:t>
            </w:r>
          </w:p>
        </w:tc>
      </w:tr>
      <w:tr w:rsidR="004E62EF" w14:paraId="3687666D" w14:textId="77777777" w:rsidTr="00FB56CE">
        <w:tc>
          <w:tcPr>
            <w:tcW w:w="4148" w:type="dxa"/>
          </w:tcPr>
          <w:p w14:paraId="0521C941" w14:textId="77777777" w:rsidR="004E62EF" w:rsidRPr="005563EC"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STAD</w:t>
            </w:r>
          </w:p>
        </w:tc>
        <w:tc>
          <w:tcPr>
            <w:tcW w:w="4148" w:type="dxa"/>
          </w:tcPr>
          <w:p w14:paraId="7C32738A"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Stomach adenocarcinoma </w:t>
            </w:r>
          </w:p>
        </w:tc>
      </w:tr>
      <w:tr w:rsidR="004E62EF" w14:paraId="680D5DED" w14:textId="77777777" w:rsidTr="00FB56CE">
        <w:tc>
          <w:tcPr>
            <w:tcW w:w="4148" w:type="dxa"/>
          </w:tcPr>
          <w:p w14:paraId="03712FA7" w14:textId="77777777" w:rsidR="004E62EF" w:rsidRPr="005563EC"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UCEC</w:t>
            </w:r>
          </w:p>
        </w:tc>
        <w:tc>
          <w:tcPr>
            <w:tcW w:w="4148" w:type="dxa"/>
          </w:tcPr>
          <w:p w14:paraId="283DDB28" w14:textId="77777777" w:rsidR="004E62EF" w:rsidRDefault="004E62EF" w:rsidP="00FB56CE">
            <w:pPr>
              <w:tabs>
                <w:tab w:val="left" w:pos="3465"/>
              </w:tabs>
              <w:rPr>
                <w:rFonts w:ascii="Times New Roman" w:hAnsi="Times New Roman" w:cs="Times New Roman"/>
                <w:sz w:val="18"/>
                <w:szCs w:val="20"/>
              </w:rPr>
            </w:pPr>
            <w:r w:rsidRPr="005563EC">
              <w:rPr>
                <w:rFonts w:ascii="Times New Roman" w:hAnsi="Times New Roman" w:cs="Times New Roman"/>
                <w:sz w:val="18"/>
                <w:szCs w:val="20"/>
              </w:rPr>
              <w:t>Uterine Corpus Endometrial Carcinoma </w:t>
            </w:r>
          </w:p>
        </w:tc>
      </w:tr>
    </w:tbl>
    <w:p w14:paraId="14A198EA" w14:textId="77777777" w:rsidR="004E62EF" w:rsidRPr="004E62EF" w:rsidRDefault="004E62EF">
      <w:pPr>
        <w:spacing w:line="480" w:lineRule="auto"/>
        <w:rPr>
          <w:rFonts w:ascii="Times New Roman" w:hAnsi="Times New Roman" w:cs="Times New Roman"/>
          <w:b/>
          <w:sz w:val="24"/>
          <w:szCs w:val="24"/>
        </w:rPr>
      </w:pPr>
    </w:p>
    <w:p w14:paraId="6163CF16" w14:textId="1BB47070" w:rsidR="007B7D5D" w:rsidRPr="007B7D5D" w:rsidRDefault="007B7D5D" w:rsidP="007B7D5D">
      <w:pPr>
        <w:pStyle w:val="4"/>
        <w:spacing w:line="480" w:lineRule="auto"/>
      </w:pPr>
      <w:r>
        <w:rPr>
          <w:rFonts w:ascii="Times New Roman" w:hAnsi="Times New Roman" w:cs="Times New Roman"/>
        </w:rPr>
        <w:t xml:space="preserve">2. </w:t>
      </w:r>
      <w:r w:rsidRPr="007B7D5D">
        <w:rPr>
          <w:rFonts w:ascii="Times New Roman" w:hAnsi="Times New Roman" w:cs="Times New Roman"/>
        </w:rPr>
        <w:t xml:space="preserve">Supplementary Methods: </w:t>
      </w:r>
    </w:p>
    <w:p w14:paraId="5AF9DC29" w14:textId="6F07CE45" w:rsidR="007B7D5D" w:rsidRPr="007B7D5D" w:rsidRDefault="007B7D5D" w:rsidP="007B7D5D">
      <w:pPr>
        <w:spacing w:line="480" w:lineRule="auto"/>
        <w:rPr>
          <w:rFonts w:ascii="Times New Roman" w:hAnsi="Times New Roman" w:cs="Times New Roman"/>
          <w:b/>
          <w:bCs/>
          <w:sz w:val="24"/>
        </w:rPr>
      </w:pPr>
      <w:r w:rsidRPr="007B7D5D">
        <w:rPr>
          <w:rFonts w:ascii="Times New Roman" w:hAnsi="Times New Roman" w:cs="Times New Roman"/>
          <w:b/>
          <w:bCs/>
          <w:sz w:val="24"/>
        </w:rPr>
        <w:t>2.1. miRNA sequencing:</w:t>
      </w:r>
    </w:p>
    <w:p w14:paraId="3E7FF41A" w14:textId="77777777" w:rsidR="007B7D5D" w:rsidRPr="007B7D5D" w:rsidRDefault="007B7D5D" w:rsidP="007B7D5D">
      <w:pPr>
        <w:spacing w:line="480" w:lineRule="auto"/>
        <w:ind w:firstLineChars="100" w:firstLine="240"/>
        <w:rPr>
          <w:rFonts w:ascii="Times New Roman" w:hAnsi="Times New Roman" w:cs="Times New Roman"/>
          <w:sz w:val="24"/>
        </w:rPr>
      </w:pPr>
      <w:r w:rsidRPr="007B7D5D">
        <w:rPr>
          <w:rFonts w:ascii="Times New Roman" w:hAnsi="Times New Roman" w:cs="Times New Roman"/>
          <w:sz w:val="24"/>
          <w:szCs w:val="28"/>
        </w:rPr>
        <w:t xml:space="preserve">BGI-shenzhen Carry out specific RNA extraction and miRNA sequencing services. The specific sequencing method is as follows: library was prepared with 1 μg total RNA for each sample. Total RNA was purified by electrophoretic separation on a 15% urea denaturing polyacrylamide gel electrophoresis (PAGE) gel and small RNA regions corresponding to the 18–30 nt bands in the marker lane (14-30 ssRNA Ladder Marker, TAKARA) were excised and recovered. Then the 18–30 nt small RNAs were ligated to adenylated 3’ adapters annealed to unique molecular identifiers (UMI), followed by the ligation of 5’adapters. The adapter-ligated small RNAs were subsequently transcribed into cDNA by SuperScript II Reverse Transcriptase (Invitrogen, USA) and then several </w:t>
      </w:r>
      <w:r w:rsidRPr="007B7D5D">
        <w:rPr>
          <w:rFonts w:ascii="Times New Roman" w:hAnsi="Times New Roman" w:cs="Times New Roman"/>
          <w:sz w:val="24"/>
          <w:szCs w:val="28"/>
        </w:rPr>
        <w:lastRenderedPageBreak/>
        <w:t>rounds of PCR amplification with PCR Primer Cocktail and PCR Mix were performed to enrich the cDNA fragments. The PCR products were selected by agarose gel electrophoresis with target fragments 110~130 bp, and then purified by QIAquick Gel Extraction Kit (QIAGEN, Valencia, CA). The library was quality and quantitated in two methods: check the distribution of the fragments size using the Agilent 2100 bioanalyzer, and quantify the library using real-time quantitative PCR (QPCR) (TaqMan Probe). The final ligation PCR products were sequenced using the BGISEQ-500 platform (BGI-Shenzhen, China).</w:t>
      </w:r>
    </w:p>
    <w:p w14:paraId="0D3C3CEC" w14:textId="77777777" w:rsidR="007B7D5D" w:rsidRPr="007B7D5D" w:rsidRDefault="007B7D5D">
      <w:pPr>
        <w:spacing w:line="480" w:lineRule="auto"/>
        <w:rPr>
          <w:rFonts w:ascii="Times New Roman" w:hAnsi="Times New Roman" w:cs="Times New Roman"/>
          <w:b/>
          <w:sz w:val="24"/>
          <w:szCs w:val="24"/>
        </w:rPr>
      </w:pPr>
    </w:p>
    <w:p w14:paraId="5E3EA11C" w14:textId="77777777" w:rsidR="007B7D5D" w:rsidRDefault="007B7D5D">
      <w:pPr>
        <w:spacing w:line="480" w:lineRule="auto"/>
        <w:rPr>
          <w:rFonts w:ascii="Times New Roman" w:hAnsi="Times New Roman" w:cs="Times New Roman"/>
          <w:b/>
          <w:szCs w:val="21"/>
        </w:rPr>
      </w:pPr>
    </w:p>
    <w:p w14:paraId="53BF61DF" w14:textId="77777777" w:rsidR="007B7D5D" w:rsidRDefault="007B7D5D">
      <w:pPr>
        <w:spacing w:line="480" w:lineRule="auto"/>
        <w:rPr>
          <w:rFonts w:ascii="Times New Roman" w:hAnsi="Times New Roman" w:cs="Times New Roman"/>
          <w:b/>
          <w:szCs w:val="21"/>
        </w:rPr>
      </w:pPr>
    </w:p>
    <w:p w14:paraId="726CF779" w14:textId="33C2299F" w:rsidR="00DC12F1" w:rsidRDefault="008B74D4" w:rsidP="007B7D5D">
      <w:pPr>
        <w:pStyle w:val="4"/>
        <w:numPr>
          <w:ilvl w:val="0"/>
          <w:numId w:val="5"/>
        </w:numPr>
        <w:rPr>
          <w:rFonts w:ascii="Times New Roman" w:hAnsi="Times New Roman" w:cs="Times New Roman"/>
        </w:rPr>
      </w:pPr>
      <w:r w:rsidRPr="007B7D5D">
        <w:rPr>
          <w:rFonts w:ascii="Times New Roman" w:hAnsi="Times New Roman" w:cs="Times New Roman"/>
        </w:rPr>
        <w:lastRenderedPageBreak/>
        <w:t>Supplementary figures and legends</w:t>
      </w:r>
      <w:r w:rsidR="007B7D5D" w:rsidRPr="007B7D5D">
        <w:rPr>
          <w:rFonts w:ascii="Times New Roman" w:hAnsi="Times New Roman" w:cs="Times New Roman"/>
        </w:rPr>
        <w:t>:</w:t>
      </w:r>
    </w:p>
    <w:p w14:paraId="3AC37D79" w14:textId="03E9B7BC" w:rsidR="003006D9" w:rsidRDefault="003006D9" w:rsidP="003006D9">
      <w:r>
        <w:drawing>
          <wp:inline distT="0" distB="0" distL="0" distR="0" wp14:anchorId="76570731" wp14:editId="49C41F18">
            <wp:extent cx="5272405" cy="6123305"/>
            <wp:effectExtent l="0" t="0" r="444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2405" cy="6123305"/>
                    </a:xfrm>
                    <a:prstGeom prst="rect">
                      <a:avLst/>
                    </a:prstGeom>
                    <a:noFill/>
                    <a:ln>
                      <a:noFill/>
                    </a:ln>
                  </pic:spPr>
                </pic:pic>
              </a:graphicData>
            </a:graphic>
          </wp:inline>
        </w:drawing>
      </w:r>
    </w:p>
    <w:p w14:paraId="06CCF0E4" w14:textId="6C0AE3D6" w:rsidR="003006D9" w:rsidRPr="004E62EF" w:rsidRDefault="003006D9" w:rsidP="004E62EF">
      <w:pPr>
        <w:pStyle w:val="a9"/>
        <w:numPr>
          <w:ilvl w:val="0"/>
          <w:numId w:val="7"/>
        </w:numPr>
        <w:ind w:firstLineChars="0"/>
        <w:jc w:val="left"/>
        <w:rPr>
          <w:rFonts w:ascii="Times New Roman" w:hAnsi="Times New Roman" w:cs="Times New Roman"/>
        </w:rPr>
      </w:pPr>
      <w:bookmarkStart w:id="3" w:name="_Hlk111014488"/>
      <w:r w:rsidRPr="004E62EF">
        <w:rPr>
          <w:rFonts w:ascii="Times New Roman" w:hAnsi="Times New Roman" w:cs="Times New Roman"/>
        </w:rPr>
        <w:t>Small EVs negative markers by Western Blot</w:t>
      </w:r>
      <w:bookmarkEnd w:id="3"/>
      <w:r w:rsidRPr="004E62EF">
        <w:rPr>
          <w:rFonts w:ascii="Times New Roman" w:hAnsi="Times New Roman" w:cs="Times New Roman"/>
        </w:rPr>
        <w:t>.</w:t>
      </w:r>
      <w:bookmarkStart w:id="4" w:name="_Hlk111013972"/>
      <w:r w:rsidR="004E62EF" w:rsidRPr="004E62EF">
        <w:rPr>
          <w:rFonts w:ascii="Times New Roman" w:hAnsi="Times New Roman" w:cs="Times New Roman"/>
        </w:rPr>
        <w:t xml:space="preserve"> (b) </w:t>
      </w:r>
      <w:r w:rsidRPr="004E62EF">
        <w:rPr>
          <w:rFonts w:ascii="Times New Roman" w:hAnsi="Times New Roman" w:cs="Times New Roman"/>
        </w:rPr>
        <w:t>The expression of stemness markers</w:t>
      </w:r>
    </w:p>
    <w:p w14:paraId="45F3B49F" w14:textId="5165778E" w:rsidR="003006D9" w:rsidRPr="004E62EF" w:rsidRDefault="003006D9" w:rsidP="004E62EF">
      <w:pPr>
        <w:jc w:val="left"/>
        <w:rPr>
          <w:rFonts w:ascii="Times New Roman" w:hAnsi="Times New Roman" w:cs="Times New Roman"/>
        </w:rPr>
      </w:pPr>
      <w:r w:rsidRPr="004E62EF">
        <w:rPr>
          <w:rFonts w:ascii="Times New Roman" w:hAnsi="Times New Roman" w:cs="Times New Roman"/>
        </w:rPr>
        <w:t xml:space="preserve">were significantly increased in MSC cells. </w:t>
      </w:r>
      <w:bookmarkStart w:id="5" w:name="_Hlk111017053"/>
      <w:bookmarkEnd w:id="4"/>
      <w:r w:rsidRPr="004E62EF">
        <w:rPr>
          <w:rFonts w:ascii="Times New Roman" w:hAnsi="Times New Roman" w:cs="Times New Roman"/>
        </w:rPr>
        <w:t xml:space="preserve">(c) Differential miRNAs in small EVs sequencing, the bar charts and statistics were produced by GraphPad Prism 8.0.2. </w:t>
      </w:r>
      <w:bookmarkStart w:id="6" w:name="_Hlk111017821"/>
      <w:bookmarkEnd w:id="5"/>
      <w:r w:rsidRPr="004E62EF">
        <w:rPr>
          <w:rFonts w:ascii="Times New Roman" w:hAnsi="Times New Roman" w:cs="Times New Roman"/>
        </w:rPr>
        <w:t>(d-f) GO enrichment analysis of downstream target genes of miR-592; analytical data from the website DAVID and the visualization is presented in R language 4.0.4. (g)</w:t>
      </w:r>
      <w:bookmarkStart w:id="7" w:name="_Hlk111048248"/>
      <w:r w:rsidRPr="004E62EF">
        <w:rPr>
          <w:rFonts w:ascii="Times New Roman" w:hAnsi="Times New Roman" w:cs="Times New Roman"/>
        </w:rPr>
        <w:t xml:space="preserve"> </w:t>
      </w:r>
      <w:bookmarkEnd w:id="6"/>
      <w:r w:rsidRPr="004E62EF">
        <w:rPr>
          <w:rFonts w:ascii="Times New Roman" w:hAnsi="Times New Roman" w:cs="Times New Roman"/>
        </w:rPr>
        <w:t>G</w:t>
      </w:r>
      <w:r w:rsidR="004E62EF">
        <w:rPr>
          <w:rFonts w:ascii="Times New Roman" w:hAnsi="Times New Roman" w:cs="Times New Roman"/>
        </w:rPr>
        <w:t>W</w:t>
      </w:r>
      <w:r w:rsidRPr="004E62EF">
        <w:rPr>
          <w:rFonts w:ascii="Times New Roman" w:hAnsi="Times New Roman" w:cs="Times New Roman"/>
        </w:rPr>
        <w:t>4869 inhibits EVs secretion and attenuates MPCs metastatic ability.</w:t>
      </w:r>
      <w:bookmarkEnd w:id="7"/>
    </w:p>
    <w:p w14:paraId="0D10963E" w14:textId="77777777" w:rsidR="003006D9" w:rsidRPr="004E62EF" w:rsidRDefault="003006D9" w:rsidP="004E62EF">
      <w:pPr>
        <w:jc w:val="left"/>
        <w:rPr>
          <w:rFonts w:ascii="Times New Roman" w:hAnsi="Times New Roman" w:cs="Times New Roman"/>
        </w:rPr>
      </w:pPr>
    </w:p>
    <w:p w14:paraId="595ED896" w14:textId="1F9A78E9" w:rsidR="00DC12F1" w:rsidRDefault="003006D9">
      <w:pPr>
        <w:rPr>
          <w:sz w:val="22"/>
          <w:szCs w:val="24"/>
        </w:rPr>
      </w:pPr>
      <w:r>
        <w:rPr>
          <w:sz w:val="22"/>
          <w:szCs w:val="24"/>
        </w:rPr>
        <w:lastRenderedPageBreak/>
        <w:drawing>
          <wp:inline distT="0" distB="0" distL="0" distR="0" wp14:anchorId="4F17E446" wp14:editId="1FA1B52C">
            <wp:extent cx="5272405" cy="4514126"/>
            <wp:effectExtent l="0" t="0" r="444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26280"/>
                    <a:stretch/>
                  </pic:blipFill>
                  <pic:spPr bwMode="auto">
                    <a:xfrm>
                      <a:off x="0" y="0"/>
                      <a:ext cx="5272405" cy="4514126"/>
                    </a:xfrm>
                    <a:prstGeom prst="rect">
                      <a:avLst/>
                    </a:prstGeom>
                    <a:noFill/>
                    <a:ln>
                      <a:noFill/>
                    </a:ln>
                    <a:extLst>
                      <a:ext uri="{53640926-AAD7-44D8-BBD7-CCE9431645EC}">
                        <a14:shadowObscured xmlns:a14="http://schemas.microsoft.com/office/drawing/2010/main"/>
                      </a:ext>
                    </a:extLst>
                  </pic:spPr>
                </pic:pic>
              </a:graphicData>
            </a:graphic>
          </wp:inline>
        </w:drawing>
      </w:r>
    </w:p>
    <w:p w14:paraId="126CFB7B" w14:textId="2A4DE8B1" w:rsidR="00DC12F1" w:rsidRDefault="008B74D4">
      <w:pPr>
        <w:rPr>
          <w:rFonts w:ascii="Times New Roman" w:hAnsi="Times New Roman" w:cs="Times New Roman"/>
          <w:sz w:val="20"/>
          <w:szCs w:val="20"/>
        </w:rPr>
      </w:pPr>
      <w:r>
        <w:rPr>
          <w:rFonts w:ascii="Times New Roman" w:hAnsi="Times New Roman" w:cs="Times New Roman"/>
          <w:sz w:val="20"/>
          <w:szCs w:val="20"/>
        </w:rPr>
        <w:t xml:space="preserve">(a-c) q-PCR verification of the efficiency of miR-592 mimics and inhibitor in MPCs </w:t>
      </w:r>
      <w:r>
        <w:rPr>
          <w:rFonts w:ascii="Times New Roman" w:hAnsi="Times New Roman" w:cs="Times New Roman" w:hint="eastAsia"/>
          <w:sz w:val="20"/>
          <w:szCs w:val="20"/>
        </w:rPr>
        <w:t>a</w:t>
      </w:r>
      <w:r>
        <w:rPr>
          <w:rFonts w:ascii="Times New Roman" w:hAnsi="Times New Roman" w:cs="Times New Roman"/>
          <w:sz w:val="20"/>
          <w:szCs w:val="20"/>
        </w:rPr>
        <w:t>nd MSCs. (d-e) q-PCR verification of the efficiency of miR-592mimics and inhibitor in MPC-</w:t>
      </w:r>
      <w:r w:rsidR="0025351D">
        <w:rPr>
          <w:rFonts w:ascii="Times New Roman" w:hAnsi="Times New Roman" w:cs="Times New Roman"/>
          <w:sz w:val="20"/>
          <w:szCs w:val="20"/>
        </w:rPr>
        <w:t>EVS</w:t>
      </w:r>
      <w:r>
        <w:rPr>
          <w:rFonts w:ascii="Times New Roman" w:hAnsi="Times New Roman" w:cs="Times New Roman"/>
          <w:sz w:val="20"/>
          <w:szCs w:val="20"/>
        </w:rPr>
        <w:t xml:space="preserve"> </w:t>
      </w:r>
      <w:r>
        <w:rPr>
          <w:rFonts w:ascii="Times New Roman" w:hAnsi="Times New Roman" w:cs="Times New Roman" w:hint="eastAsia"/>
          <w:sz w:val="20"/>
          <w:szCs w:val="20"/>
        </w:rPr>
        <w:t>a</w:t>
      </w:r>
      <w:r>
        <w:rPr>
          <w:rFonts w:ascii="Times New Roman" w:hAnsi="Times New Roman" w:cs="Times New Roman"/>
          <w:sz w:val="20"/>
          <w:szCs w:val="20"/>
        </w:rPr>
        <w:t>nd MSC-</w:t>
      </w:r>
      <w:r w:rsidR="0025351D">
        <w:rPr>
          <w:rFonts w:ascii="Times New Roman" w:hAnsi="Times New Roman" w:cs="Times New Roman"/>
          <w:sz w:val="20"/>
          <w:szCs w:val="20"/>
        </w:rPr>
        <w:t>EVS</w:t>
      </w:r>
      <w:r>
        <w:rPr>
          <w:rFonts w:ascii="Times New Roman" w:hAnsi="Times New Roman" w:cs="Times New Roman"/>
          <w:sz w:val="20"/>
          <w:szCs w:val="20"/>
        </w:rPr>
        <w:t>. (f) The CCK-8 assay to determine the effect of miR-592 overexpression via miR-592 mimics on the proliferation of MPCs. (g) Ptpn7 is highly related to the genes of the MAPK family. Data from website STRING, visualization done by Cytoscape3.9.1. (h) The efficiency of Ptpn7 overexpression lentivirus (GenePharma, Shanghai). (i) Differential expression of stemness markers in MPC-miR592-OE cells by q-PCR. (j) Differential expression of stemness markers in MSC-miR592-inhibitor cells by q-PCR.</w:t>
      </w:r>
    </w:p>
    <w:p w14:paraId="68F68F87" w14:textId="77777777" w:rsidR="003006D9" w:rsidRDefault="003006D9">
      <w:pPr>
        <w:rPr>
          <w:rFonts w:ascii="Times New Roman" w:hAnsi="Times New Roman" w:cs="Times New Roman"/>
          <w:sz w:val="18"/>
          <w:szCs w:val="18"/>
        </w:rPr>
      </w:pPr>
    </w:p>
    <w:p w14:paraId="2C1792EA" w14:textId="6724B68B" w:rsidR="003006D9" w:rsidRPr="003006D9" w:rsidRDefault="003006D9" w:rsidP="003006D9">
      <w:pPr>
        <w:rPr>
          <w:rFonts w:ascii="Times New Roman" w:hAnsi="Times New Roman" w:cs="Times New Roman"/>
          <w:sz w:val="18"/>
          <w:szCs w:val="18"/>
        </w:rPr>
      </w:pPr>
      <w:r>
        <w:rPr>
          <w:rFonts w:ascii="Times New Roman" w:hAnsi="Times New Roman" w:cs="Times New Roman"/>
          <w:sz w:val="18"/>
          <w:szCs w:val="18"/>
        </w:rPr>
        <w:lastRenderedPageBreak/>
        <w:drawing>
          <wp:inline distT="0" distB="0" distL="0" distR="0" wp14:anchorId="7BC67724" wp14:editId="4C324BE8">
            <wp:extent cx="5272405" cy="6123305"/>
            <wp:effectExtent l="0" t="0" r="444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2405" cy="6123305"/>
                    </a:xfrm>
                    <a:prstGeom prst="rect">
                      <a:avLst/>
                    </a:prstGeom>
                    <a:noFill/>
                    <a:ln>
                      <a:noFill/>
                    </a:ln>
                  </pic:spPr>
                </pic:pic>
              </a:graphicData>
            </a:graphic>
          </wp:inline>
        </w:drawing>
      </w:r>
      <w:bookmarkStart w:id="8" w:name="_Hlk111042795"/>
      <w:r w:rsidRPr="003006D9">
        <w:rPr>
          <w:rFonts w:ascii="Times New Roman" w:hAnsi="Times New Roman" w:cs="Times New Roman"/>
        </w:rPr>
        <w:t xml:space="preserve">(a)Statistics on the number of metastases in fig.3g. (b) Statistics on the number of metastases in fig.5g. </w:t>
      </w:r>
      <w:bookmarkEnd w:id="8"/>
      <w:r w:rsidRPr="003006D9">
        <w:rPr>
          <w:rFonts w:ascii="Times New Roman" w:hAnsi="Times New Roman" w:cs="Times New Roman"/>
        </w:rPr>
        <w:t xml:space="preserve">(c-d) q-PCR detect of the efficiency of miR-592 mimics and inhibitor in A375 cells. </w:t>
      </w:r>
      <w:bookmarkStart w:id="9" w:name="_Hlk111041165"/>
      <w:r w:rsidRPr="003006D9">
        <w:rPr>
          <w:rFonts w:ascii="Times New Roman" w:hAnsi="Times New Roman" w:cs="Times New Roman"/>
        </w:rPr>
        <w:t>(e-f). miR-592-mimics promotes migration and invasion of A375 cells. (g-h) miR-592-inhibitor attenuates migration and invasion of A375 cells.</w:t>
      </w:r>
      <w:bookmarkEnd w:id="9"/>
      <w:r w:rsidRPr="003006D9">
        <w:rPr>
          <w:rFonts w:ascii="Times New Roman" w:hAnsi="Times New Roman" w:cs="Times New Roman"/>
        </w:rPr>
        <w:t xml:space="preserve"> (i) Protein levels of PTPN7 were downregulated in MSCs. (j) PD98059 inhibits ERK and phosphorylates ERK protein levels. </w:t>
      </w:r>
      <w:bookmarkStart w:id="10" w:name="_Hlk111129350"/>
      <w:r w:rsidRPr="003006D9">
        <w:rPr>
          <w:rFonts w:ascii="Times New Roman" w:hAnsi="Times New Roman" w:cs="Times New Roman"/>
        </w:rPr>
        <w:t xml:space="preserve">(k) </w:t>
      </w:r>
      <w:r w:rsidRPr="003006D9">
        <w:rPr>
          <w:rFonts w:ascii="Times New Roman" w:hAnsi="Times New Roman" w:cs="Times New Roman"/>
          <w:sz w:val="18"/>
          <w:szCs w:val="18"/>
        </w:rPr>
        <w:t xml:space="preserve">In A375 cells, miR-592 promoted ERK phosphorylation, while overexpression of PTPN7 could attenuated this effect. </w:t>
      </w:r>
    </w:p>
    <w:bookmarkEnd w:id="10"/>
    <w:p w14:paraId="31F65736" w14:textId="77777777" w:rsidR="003006D9" w:rsidRPr="003006D9" w:rsidRDefault="003006D9">
      <w:pPr>
        <w:rPr>
          <w:rFonts w:ascii="Times New Roman" w:hAnsi="Times New Roman" w:cs="Times New Roman"/>
          <w:sz w:val="18"/>
          <w:szCs w:val="18"/>
        </w:rPr>
      </w:pPr>
    </w:p>
    <w:p w14:paraId="48EFADA4" w14:textId="54195B26" w:rsidR="00DC12F1" w:rsidRDefault="003006D9">
      <w:pPr>
        <w:rPr>
          <w:rFonts w:ascii="Times New Roman" w:hAnsi="Times New Roman" w:cs="Times New Roman"/>
          <w:sz w:val="18"/>
          <w:szCs w:val="18"/>
        </w:rPr>
      </w:pPr>
      <w:r>
        <w:rPr>
          <w:rFonts w:ascii="Times New Roman" w:hAnsi="Times New Roman" w:cs="Times New Roman"/>
          <w:sz w:val="18"/>
          <w:szCs w:val="18"/>
        </w:rPr>
        <w:lastRenderedPageBreak/>
        <w:drawing>
          <wp:inline distT="0" distB="0" distL="0" distR="0" wp14:anchorId="694E2550" wp14:editId="74535ADE">
            <wp:extent cx="5272405" cy="4832430"/>
            <wp:effectExtent l="0" t="0" r="4445"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1081"/>
                    <a:stretch/>
                  </pic:blipFill>
                  <pic:spPr bwMode="auto">
                    <a:xfrm>
                      <a:off x="0" y="0"/>
                      <a:ext cx="5272405" cy="4832430"/>
                    </a:xfrm>
                    <a:prstGeom prst="rect">
                      <a:avLst/>
                    </a:prstGeom>
                    <a:noFill/>
                    <a:ln>
                      <a:noFill/>
                    </a:ln>
                    <a:extLst>
                      <a:ext uri="{53640926-AAD7-44D8-BBD7-CCE9431645EC}">
                        <a14:shadowObscured xmlns:a14="http://schemas.microsoft.com/office/drawing/2010/main"/>
                      </a:ext>
                    </a:extLst>
                  </pic:spPr>
                </pic:pic>
              </a:graphicData>
            </a:graphic>
          </wp:inline>
        </w:drawing>
      </w:r>
    </w:p>
    <w:p w14:paraId="2DE544C5" w14:textId="7B05E9EB" w:rsidR="00DC12F1" w:rsidRDefault="00DC12F1">
      <w:pPr>
        <w:spacing w:line="360" w:lineRule="auto"/>
        <w:rPr>
          <w:rFonts w:ascii="Times New Roman" w:hAnsi="Times New Roman" w:cs="Times New Roman"/>
          <w:b/>
          <w:bCs/>
          <w:sz w:val="20"/>
          <w:szCs w:val="20"/>
        </w:rPr>
      </w:pPr>
    </w:p>
    <w:p w14:paraId="4A9DBC4A" w14:textId="77777777" w:rsidR="00DC12F1" w:rsidRDefault="008B74D4">
      <w:pPr>
        <w:rPr>
          <w:rFonts w:ascii="Times New Roman" w:hAnsi="Times New Roman" w:cs="Times New Roman"/>
          <w:sz w:val="20"/>
          <w:szCs w:val="20"/>
        </w:rPr>
      </w:pPr>
      <w:r>
        <w:rPr>
          <w:rFonts w:ascii="Times New Roman" w:hAnsi="Times New Roman" w:cs="Times New Roman"/>
          <w:sz w:val="20"/>
          <w:szCs w:val="20"/>
        </w:rPr>
        <w:t>(a) MPC-miR592OE cells were injected through the tail vein of nod-scid mice (n=5). (b) MPC-miR592OE-Ptpn7OE cells were injected through the tail vein of nod-scid mice (n=5). Hearts, livers, spleens, lungs, and kidneys were dissected 30 days after tumor cell inoculation to examine the extend of macrometstases (green).</w:t>
      </w:r>
    </w:p>
    <w:p w14:paraId="204D4F3B" w14:textId="77777777" w:rsidR="00DC12F1" w:rsidRDefault="00DC12F1">
      <w:pPr>
        <w:rPr>
          <w:rFonts w:ascii="Times New Roman" w:hAnsi="Times New Roman" w:cs="Times New Roman"/>
          <w:b/>
          <w:bCs/>
          <w:szCs w:val="21"/>
        </w:rPr>
      </w:pPr>
    </w:p>
    <w:p w14:paraId="0FAD8F4E" w14:textId="073D7B48" w:rsidR="003006D9" w:rsidRPr="003006D9" w:rsidRDefault="003006D9" w:rsidP="003006D9"/>
    <w:p w14:paraId="5C7C4751" w14:textId="66452F89" w:rsidR="00DC12F1" w:rsidRDefault="003006D9">
      <w:pPr>
        <w:rPr>
          <w:rFonts w:ascii="Times New Roman" w:hAnsi="Times New Roman" w:cs="Times New Roman"/>
          <w:sz w:val="20"/>
          <w:szCs w:val="20"/>
        </w:rPr>
      </w:pPr>
      <w:r>
        <w:rPr>
          <w:rFonts w:ascii="Times New Roman" w:hAnsi="Times New Roman" w:cs="Times New Roman" w:hint="eastAsia"/>
          <w:sz w:val="20"/>
          <w:szCs w:val="20"/>
        </w:rPr>
        <w:t xml:space="preserve"> </w:t>
      </w:r>
    </w:p>
    <w:sectPr w:rsidR="00DC12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8F7FC" w14:textId="77777777" w:rsidR="002E4968" w:rsidRDefault="002E4968" w:rsidP="00E64CD7">
      <w:r>
        <w:separator/>
      </w:r>
    </w:p>
  </w:endnote>
  <w:endnote w:type="continuationSeparator" w:id="0">
    <w:p w14:paraId="7B9F9790" w14:textId="77777777" w:rsidR="002E4968" w:rsidRDefault="002E4968" w:rsidP="00E64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AB6A0" w14:textId="77777777" w:rsidR="002E4968" w:rsidRDefault="002E4968" w:rsidP="00E64CD7">
      <w:r>
        <w:separator/>
      </w:r>
    </w:p>
  </w:footnote>
  <w:footnote w:type="continuationSeparator" w:id="0">
    <w:p w14:paraId="2683F176" w14:textId="77777777" w:rsidR="002E4968" w:rsidRDefault="002E4968" w:rsidP="00E64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475EA"/>
    <w:multiLevelType w:val="hybridMultilevel"/>
    <w:tmpl w:val="F154B8DA"/>
    <w:lvl w:ilvl="0" w:tplc="2506B16C">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1027B0"/>
    <w:multiLevelType w:val="hybridMultilevel"/>
    <w:tmpl w:val="006CA79C"/>
    <w:lvl w:ilvl="0" w:tplc="4462B04C">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18943CD"/>
    <w:multiLevelType w:val="multilevel"/>
    <w:tmpl w:val="218943CD"/>
    <w:lvl w:ilvl="0">
      <w:start w:val="1"/>
      <w:numFmt w:val="decimal"/>
      <w:lvlText w:val="%1."/>
      <w:lvlJc w:val="left"/>
      <w:pPr>
        <w:ind w:left="360" w:hanging="360"/>
      </w:pPr>
      <w:rPr>
        <w:rFonts w:ascii="Times New Roman" w:hAnsi="Times New Roman" w:cs="Times New Roman" w:hint="default"/>
        <w:b/>
        <w:bCs/>
        <w:sz w:val="28"/>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ED417C1"/>
    <w:multiLevelType w:val="hybridMultilevel"/>
    <w:tmpl w:val="123CD73C"/>
    <w:lvl w:ilvl="0" w:tplc="B4A8361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A4861D3"/>
    <w:multiLevelType w:val="hybridMultilevel"/>
    <w:tmpl w:val="ED10FDDA"/>
    <w:lvl w:ilvl="0" w:tplc="7A00E3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FDC7920"/>
    <w:multiLevelType w:val="hybridMultilevel"/>
    <w:tmpl w:val="0D54A9A0"/>
    <w:lvl w:ilvl="0" w:tplc="4258AE4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86C9C7E"/>
    <w:multiLevelType w:val="singleLevel"/>
    <w:tmpl w:val="786C9C7E"/>
    <w:lvl w:ilvl="0">
      <w:start w:val="2"/>
      <w:numFmt w:val="decimal"/>
      <w:suff w:val="space"/>
      <w:lvlText w:val="%1."/>
      <w:lvlJc w:val="left"/>
    </w:lvl>
  </w:abstractNum>
  <w:num w:numId="1" w16cid:durableId="1091774046">
    <w:abstractNumId w:val="6"/>
  </w:num>
  <w:num w:numId="2" w16cid:durableId="1869757542">
    <w:abstractNumId w:val="2"/>
  </w:num>
  <w:num w:numId="3" w16cid:durableId="1163355217">
    <w:abstractNumId w:val="4"/>
  </w:num>
  <w:num w:numId="4" w16cid:durableId="1741558254">
    <w:abstractNumId w:val="0"/>
  </w:num>
  <w:num w:numId="5" w16cid:durableId="186065025">
    <w:abstractNumId w:val="1"/>
  </w:num>
  <w:num w:numId="6" w16cid:durableId="905266917">
    <w:abstractNumId w:val="5"/>
  </w:num>
  <w:num w:numId="7" w16cid:durableId="1405835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gxYWM2ZTcwYjIwMzEyMjRiZWI3ZThlNjc3YWRkYjAifQ=="/>
  </w:docVars>
  <w:rsids>
    <w:rsidRoot w:val="001C124C"/>
    <w:rsid w:val="000A183B"/>
    <w:rsid w:val="000D2B29"/>
    <w:rsid w:val="00103216"/>
    <w:rsid w:val="00180BE8"/>
    <w:rsid w:val="001C124C"/>
    <w:rsid w:val="001E513E"/>
    <w:rsid w:val="0025351D"/>
    <w:rsid w:val="002603C3"/>
    <w:rsid w:val="002E4968"/>
    <w:rsid w:val="003006D9"/>
    <w:rsid w:val="003D2E96"/>
    <w:rsid w:val="00450095"/>
    <w:rsid w:val="004E62EF"/>
    <w:rsid w:val="00533990"/>
    <w:rsid w:val="00550A4C"/>
    <w:rsid w:val="00577EF8"/>
    <w:rsid w:val="00622C7D"/>
    <w:rsid w:val="00693590"/>
    <w:rsid w:val="006C5C28"/>
    <w:rsid w:val="006F09A8"/>
    <w:rsid w:val="00743614"/>
    <w:rsid w:val="007740B4"/>
    <w:rsid w:val="0077561C"/>
    <w:rsid w:val="00787431"/>
    <w:rsid w:val="007B7D5D"/>
    <w:rsid w:val="008078F6"/>
    <w:rsid w:val="00822952"/>
    <w:rsid w:val="0086478A"/>
    <w:rsid w:val="008B74D4"/>
    <w:rsid w:val="009119BE"/>
    <w:rsid w:val="009152F1"/>
    <w:rsid w:val="009650FD"/>
    <w:rsid w:val="00993BEB"/>
    <w:rsid w:val="009E4109"/>
    <w:rsid w:val="009F21F2"/>
    <w:rsid w:val="00A022C3"/>
    <w:rsid w:val="00A115B4"/>
    <w:rsid w:val="00A657E5"/>
    <w:rsid w:val="00A675CE"/>
    <w:rsid w:val="00B2789B"/>
    <w:rsid w:val="00B44EBB"/>
    <w:rsid w:val="00B62FE9"/>
    <w:rsid w:val="00C512E3"/>
    <w:rsid w:val="00CB13D5"/>
    <w:rsid w:val="00CE2F33"/>
    <w:rsid w:val="00CE49C6"/>
    <w:rsid w:val="00D1727B"/>
    <w:rsid w:val="00D73299"/>
    <w:rsid w:val="00DC12F1"/>
    <w:rsid w:val="00DF29F4"/>
    <w:rsid w:val="00E35421"/>
    <w:rsid w:val="00E64CD7"/>
    <w:rsid w:val="00E86101"/>
    <w:rsid w:val="00ED0811"/>
    <w:rsid w:val="00F14A2C"/>
    <w:rsid w:val="00F5794D"/>
    <w:rsid w:val="00FC28C5"/>
    <w:rsid w:val="00FE58A7"/>
    <w:rsid w:val="034754A7"/>
    <w:rsid w:val="1C1E0C92"/>
    <w:rsid w:val="28964B36"/>
    <w:rsid w:val="40696B36"/>
    <w:rsid w:val="4C094238"/>
    <w:rsid w:val="5E7015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D0F15BC"/>
  <w15:docId w15:val="{58DC64C1-EA76-48C5-88C6-1301B2B52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4">
    <w:name w:val="heading 4"/>
    <w:basedOn w:val="a"/>
    <w:next w:val="a"/>
    <w:link w:val="40"/>
    <w:uiPriority w:val="9"/>
    <w:unhideWhenUsed/>
    <w:qFormat/>
    <w:rsid w:val="007B7D5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qFormat/>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MDPI13authornames">
    <w:name w:val="MDPI_1.3_authornames"/>
    <w:next w:val="a"/>
    <w:qFormat/>
    <w:pPr>
      <w:adjustRightInd w:val="0"/>
      <w:snapToGrid w:val="0"/>
      <w:spacing w:after="120" w:line="260" w:lineRule="atLeast"/>
    </w:pPr>
    <w:rPr>
      <w:rFonts w:ascii="Palatino Linotype" w:eastAsia="Times New Roman" w:hAnsi="Palatino Linotype" w:cs="Times New Roman"/>
      <w:b/>
      <w:color w:val="000000"/>
      <w:szCs w:val="22"/>
      <w:lang w:eastAsia="de-DE" w:bidi="en-US"/>
    </w:rPr>
  </w:style>
  <w:style w:type="character" w:customStyle="1" w:styleId="11">
    <w:name w:val="未处理的提及1"/>
    <w:basedOn w:val="a0"/>
    <w:uiPriority w:val="99"/>
    <w:semiHidden/>
    <w:unhideWhenUsed/>
    <w:qFormat/>
    <w:rPr>
      <w:color w:val="605E5C"/>
      <w:shd w:val="clear" w:color="auto" w:fill="E1DFDD"/>
    </w:rPr>
  </w:style>
  <w:style w:type="paragraph" w:styleId="a9">
    <w:name w:val="List Paragraph"/>
    <w:basedOn w:val="a"/>
    <w:uiPriority w:val="34"/>
    <w:qFormat/>
    <w:pPr>
      <w:ind w:firstLineChars="200" w:firstLine="420"/>
    </w:pPr>
  </w:style>
  <w:style w:type="character" w:styleId="aa">
    <w:name w:val="Strong"/>
    <w:basedOn w:val="a0"/>
    <w:uiPriority w:val="22"/>
    <w:qFormat/>
    <w:rsid w:val="00B2789B"/>
    <w:rPr>
      <w:b/>
      <w:bCs/>
    </w:rPr>
  </w:style>
  <w:style w:type="character" w:customStyle="1" w:styleId="catalogno">
    <w:name w:val="catalogno"/>
    <w:basedOn w:val="a0"/>
    <w:rsid w:val="00B2789B"/>
  </w:style>
  <w:style w:type="character" w:customStyle="1" w:styleId="40">
    <w:name w:val="标题 4 字符"/>
    <w:basedOn w:val="a0"/>
    <w:link w:val="4"/>
    <w:uiPriority w:val="9"/>
    <w:qFormat/>
    <w:rsid w:val="007B7D5D"/>
    <w:rPr>
      <w:rFonts w:asciiTheme="majorHAnsi" w:eastAsiaTheme="majorEastAsia" w:hAnsiTheme="majorHAnsi" w:cstheme="majorBidi"/>
      <w:b/>
      <w:bCs/>
      <w:kern w:val="2"/>
      <w:sz w:val="28"/>
      <w:szCs w:val="28"/>
    </w:rPr>
  </w:style>
  <w:style w:type="character" w:styleId="ab">
    <w:name w:val="Unresolved Mention"/>
    <w:basedOn w:val="a0"/>
    <w:uiPriority w:val="99"/>
    <w:semiHidden/>
    <w:unhideWhenUsed/>
    <w:rsid w:val="00C51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234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tif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102643@cqmu.edu.cn"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1E07FC4-08C6-41FD-950C-33D7C99FB5D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9</Pages>
  <Words>1288</Words>
  <Characters>7345</Characters>
  <Application>Microsoft Office Word</Application>
  <DocSecurity>0</DocSecurity>
  <Lines>61</Lines>
  <Paragraphs>17</Paragraphs>
  <ScaleCrop>false</ScaleCrop>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 予涵</dc:creator>
  <cp:lastModifiedBy>张 予涵</cp:lastModifiedBy>
  <cp:revision>20</cp:revision>
  <dcterms:created xsi:type="dcterms:W3CDTF">2022-04-26T07:49:00Z</dcterms:created>
  <dcterms:modified xsi:type="dcterms:W3CDTF">2022-10-12T15:28:00Z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A0CE0180278341BFABD540BCEBAF2E7F</vt:lpwstr>
  </property>
</Properties>
</file>