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E6F48" w14:textId="2EAA42E6" w:rsidR="009775BA" w:rsidRDefault="009775BA" w:rsidP="003073D0">
      <w:pPr>
        <w:pStyle w:val="Title"/>
      </w:pPr>
      <w:r>
        <w:t>SUPPLEMENTARY INFORMATION</w:t>
      </w:r>
    </w:p>
    <w:p w14:paraId="54D537FD" w14:textId="77777777" w:rsidR="009775BA" w:rsidRDefault="009775BA" w:rsidP="009775BA">
      <w:pPr>
        <w:spacing w:line="480" w:lineRule="auto"/>
        <w:rPr>
          <w:rFonts w:ascii="Times New Roman" w:hAnsi="Times New Roman" w:cs="Times New Roman"/>
          <w:b/>
        </w:rPr>
      </w:pPr>
    </w:p>
    <w:p w14:paraId="55DB820A" w14:textId="1C37CE96" w:rsidR="00B22F6F" w:rsidRDefault="009775BA" w:rsidP="00B22F6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775BA">
        <w:rPr>
          <w:rFonts w:ascii="Times New Roman" w:hAnsi="Times New Roman" w:cs="Times New Roman"/>
          <w:b/>
        </w:rPr>
        <w:t xml:space="preserve">Khan </w:t>
      </w:r>
      <w:r w:rsidRPr="00570AEC">
        <w:rPr>
          <w:rFonts w:ascii="Times New Roman" w:hAnsi="Times New Roman" w:cs="Times New Roman"/>
          <w:b/>
          <w:i/>
        </w:rPr>
        <w:t>et al</w:t>
      </w:r>
      <w:r w:rsidRPr="009775BA">
        <w:rPr>
          <w:rFonts w:ascii="Times New Roman" w:hAnsi="Times New Roman" w:cs="Times New Roman"/>
          <w:b/>
        </w:rPr>
        <w:t xml:space="preserve">. </w:t>
      </w:r>
      <w:r w:rsidR="008B7B67">
        <w:rPr>
          <w:rFonts w:ascii="Times New Roman" w:hAnsi="Times New Roman" w:cs="Times New Roman"/>
          <w:b/>
          <w:color w:val="000000" w:themeColor="text1"/>
        </w:rPr>
        <w:t xml:space="preserve">Co-targeting </w:t>
      </w:r>
      <w:r w:rsidR="008B7B67" w:rsidRPr="00772FAA">
        <w:rPr>
          <w:rFonts w:ascii="Times New Roman" w:hAnsi="Times New Roman" w:cs="Times New Roman"/>
          <w:b/>
          <w:color w:val="000000" w:themeColor="text1"/>
        </w:rPr>
        <w:t>BCL-X</w:t>
      </w:r>
      <w:r w:rsidR="008B7B67" w:rsidRPr="00772FAA">
        <w:rPr>
          <w:rFonts w:ascii="Times New Roman" w:hAnsi="Times New Roman" w:cs="Times New Roman"/>
          <w:b/>
          <w:color w:val="000000" w:themeColor="text1"/>
          <w:vertAlign w:val="subscript"/>
        </w:rPr>
        <w:t>L</w:t>
      </w:r>
      <w:r w:rsidR="008B7B67" w:rsidRPr="00772FAA">
        <w:rPr>
          <w:rFonts w:ascii="Times New Roman" w:hAnsi="Times New Roman" w:cs="Times New Roman"/>
          <w:b/>
          <w:color w:val="000000" w:themeColor="text1"/>
        </w:rPr>
        <w:t xml:space="preserve"> and MCL-1 </w:t>
      </w:r>
      <w:r w:rsidR="008B7B67">
        <w:rPr>
          <w:rFonts w:ascii="Times New Roman" w:hAnsi="Times New Roman" w:cs="Times New Roman"/>
          <w:b/>
          <w:color w:val="000000" w:themeColor="text1"/>
        </w:rPr>
        <w:t xml:space="preserve">with </w:t>
      </w:r>
      <w:r w:rsidR="008B7B67" w:rsidRPr="00772FAA">
        <w:rPr>
          <w:rFonts w:ascii="Times New Roman" w:hAnsi="Times New Roman" w:cs="Times New Roman"/>
          <w:b/>
          <w:color w:val="000000" w:themeColor="text1"/>
        </w:rPr>
        <w:t xml:space="preserve">DT2216 </w:t>
      </w:r>
      <w:r w:rsidR="008B7B67">
        <w:rPr>
          <w:rFonts w:ascii="Times New Roman" w:hAnsi="Times New Roman" w:cs="Times New Roman"/>
          <w:b/>
          <w:color w:val="000000" w:themeColor="text1"/>
        </w:rPr>
        <w:t>and</w:t>
      </w:r>
      <w:r w:rsidR="008B7B67" w:rsidRPr="00772FA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B7B67" w:rsidRPr="00421E1D">
        <w:rPr>
          <w:rFonts w:ascii="Times New Roman" w:hAnsi="Times New Roman" w:cs="Times New Roman"/>
          <w:b/>
          <w:bCs/>
          <w:color w:val="000000" w:themeColor="text1"/>
        </w:rPr>
        <w:t>AZD805</w:t>
      </w:r>
      <w:r w:rsidR="008B7B67" w:rsidRPr="005C19C0">
        <w:rPr>
          <w:rFonts w:ascii="Times New Roman" w:hAnsi="Times New Roman" w:cs="Times New Roman"/>
          <w:b/>
          <w:bCs/>
          <w:color w:val="000000" w:themeColor="text1"/>
        </w:rPr>
        <w:t xml:space="preserve">5 </w:t>
      </w:r>
      <w:r w:rsidR="008B7B67">
        <w:rPr>
          <w:rFonts w:ascii="Times New Roman" w:hAnsi="Times New Roman" w:cs="Times New Roman"/>
          <w:b/>
          <w:bCs/>
          <w:color w:val="000000" w:themeColor="text1"/>
        </w:rPr>
        <w:t xml:space="preserve">synergistically </w:t>
      </w:r>
      <w:r w:rsidR="006A437D">
        <w:rPr>
          <w:rFonts w:ascii="Times New Roman" w:hAnsi="Times New Roman" w:cs="Times New Roman"/>
          <w:b/>
          <w:bCs/>
          <w:color w:val="000000" w:themeColor="text1"/>
        </w:rPr>
        <w:t>inhibit</w:t>
      </w:r>
      <w:r w:rsidR="008B7B67">
        <w:rPr>
          <w:rFonts w:ascii="Times New Roman" w:hAnsi="Times New Roman" w:cs="Times New Roman"/>
          <w:b/>
          <w:bCs/>
          <w:color w:val="000000" w:themeColor="text1"/>
        </w:rPr>
        <w:t xml:space="preserve"> small</w:t>
      </w:r>
      <w:r w:rsidR="008B7B67" w:rsidRPr="00772FAA">
        <w:rPr>
          <w:rFonts w:ascii="Times New Roman" w:hAnsi="Times New Roman" w:cs="Times New Roman"/>
          <w:b/>
          <w:color w:val="000000" w:themeColor="text1"/>
        </w:rPr>
        <w:t>-cell lung cancer</w:t>
      </w:r>
      <w:r w:rsidR="008B7B67">
        <w:rPr>
          <w:rFonts w:ascii="Times New Roman" w:hAnsi="Times New Roman" w:cs="Times New Roman"/>
          <w:b/>
          <w:color w:val="000000" w:themeColor="text1"/>
        </w:rPr>
        <w:t xml:space="preserve"> growth without causing on-target toxicities in mice</w:t>
      </w:r>
      <w:r w:rsidR="003F6C47">
        <w:rPr>
          <w:rFonts w:ascii="Times New Roman" w:hAnsi="Times New Roman" w:cs="Times New Roman"/>
          <w:b/>
          <w:color w:val="000000" w:themeColor="text1"/>
        </w:rPr>
        <w:t>.</w:t>
      </w:r>
    </w:p>
    <w:p w14:paraId="09C11965" w14:textId="77777777" w:rsidR="00B22F6F" w:rsidRDefault="00B22F6F" w:rsidP="00B22F6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B81A8E" w14:textId="6118A6BA" w:rsidR="00EE5700" w:rsidRDefault="009D5466" w:rsidP="00B22F6F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SUPPLEMENTARY METHODS</w:t>
      </w:r>
    </w:p>
    <w:p w14:paraId="42C2ECFD" w14:textId="77777777" w:rsidR="007E39B7" w:rsidRPr="00156027" w:rsidRDefault="007E39B7" w:rsidP="007E39B7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56027">
        <w:rPr>
          <w:rFonts w:ascii="Times New Roman" w:hAnsi="Times New Roman" w:cs="Times New Roman"/>
          <w:b/>
        </w:rPr>
        <w:t>Immunoblotting</w:t>
      </w:r>
    </w:p>
    <w:p w14:paraId="4B0A7F13" w14:textId="07F8C16F" w:rsidR="007E39B7" w:rsidRDefault="007E39B7" w:rsidP="007E39B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156027">
        <w:rPr>
          <w:rFonts w:ascii="Times New Roman" w:hAnsi="Times New Roman" w:cs="Times New Roman"/>
        </w:rPr>
        <w:t xml:space="preserve">ell </w:t>
      </w:r>
      <w:r>
        <w:rPr>
          <w:rFonts w:ascii="Times New Roman" w:hAnsi="Times New Roman" w:cs="Times New Roman"/>
        </w:rPr>
        <w:t xml:space="preserve">pellets were lysed </w:t>
      </w:r>
      <w:r w:rsidRPr="00156027">
        <w:rPr>
          <w:rFonts w:ascii="Times New Roman" w:hAnsi="Times New Roman" w:cs="Times New Roman"/>
        </w:rPr>
        <w:t>using RIPA lysis buffer (Cat. No. BP-115DG, Boston Bio Products, Ashland, MA) supplemented with protease and phosphatase inhibitor cocktail (Cat. No. PPC1010, Sigma-Aldrich, St. Louis, MO)</w:t>
      </w:r>
      <w:r>
        <w:rPr>
          <w:rFonts w:ascii="Times New Roman" w:hAnsi="Times New Roman" w:cs="Times New Roman"/>
        </w:rPr>
        <w:t xml:space="preserve"> as described previously</w:t>
      </w:r>
      <w:r w:rsidR="009E55EF">
        <w:rPr>
          <w:rFonts w:ascii="Times New Roman" w:hAnsi="Times New Roman" w:cs="Times New Roman"/>
          <w:color w:val="0070C0"/>
          <w:vertAlign w:val="superscript"/>
        </w:rPr>
        <w:t>1</w:t>
      </w:r>
      <w:r w:rsidRPr="0015602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Briefly, a</w:t>
      </w:r>
      <w:r w:rsidRPr="00156027">
        <w:rPr>
          <w:rFonts w:ascii="Times New Roman" w:hAnsi="Times New Roman" w:cs="Times New Roman"/>
        </w:rPr>
        <w:t>n equal amount of protein</w:t>
      </w:r>
      <w:r>
        <w:rPr>
          <w:rFonts w:ascii="Times New Roman" w:hAnsi="Times New Roman" w:cs="Times New Roman"/>
        </w:rPr>
        <w:t xml:space="preserve"> samples</w:t>
      </w:r>
      <w:r w:rsidRPr="00156027">
        <w:rPr>
          <w:rFonts w:ascii="Times New Roman" w:hAnsi="Times New Roman" w:cs="Times New Roman"/>
        </w:rPr>
        <w:t xml:space="preserve"> (20-40 µg/lane) were loaded to precast gel</w:t>
      </w:r>
      <w:r>
        <w:rPr>
          <w:rFonts w:ascii="Times New Roman" w:hAnsi="Times New Roman" w:cs="Times New Roman"/>
        </w:rPr>
        <w:t>s</w:t>
      </w:r>
      <w:r w:rsidRPr="00156027">
        <w:rPr>
          <w:rFonts w:ascii="Times New Roman" w:hAnsi="Times New Roman" w:cs="Times New Roman"/>
        </w:rPr>
        <w:t xml:space="preserve"> and transferred onto PVDF membranes. The membranes were blocked with 5% </w:t>
      </w:r>
      <w:r>
        <w:rPr>
          <w:rFonts w:ascii="Times New Roman" w:hAnsi="Times New Roman" w:cs="Times New Roman"/>
        </w:rPr>
        <w:t xml:space="preserve">(w/v) </w:t>
      </w:r>
      <w:r w:rsidRPr="00156027">
        <w:rPr>
          <w:rFonts w:ascii="Times New Roman" w:hAnsi="Times New Roman" w:cs="Times New Roman"/>
        </w:rPr>
        <w:t>non-fat dry milk</w:t>
      </w:r>
      <w:r>
        <w:rPr>
          <w:rFonts w:ascii="Times New Roman" w:hAnsi="Times New Roman" w:cs="Times New Roman"/>
        </w:rPr>
        <w:t xml:space="preserve"> in </w:t>
      </w:r>
      <w:r w:rsidRPr="00156027">
        <w:rPr>
          <w:rFonts w:ascii="Times New Roman" w:hAnsi="Times New Roman" w:cs="Times New Roman"/>
        </w:rPr>
        <w:t>TBS</w:t>
      </w:r>
      <w:r>
        <w:rPr>
          <w:rFonts w:ascii="Times New Roman" w:hAnsi="Times New Roman" w:cs="Times New Roman"/>
        </w:rPr>
        <w:t>T buffer</w:t>
      </w:r>
      <w:r w:rsidRPr="00156027">
        <w:rPr>
          <w:rFonts w:ascii="Times New Roman" w:hAnsi="Times New Roman" w:cs="Times New Roman"/>
        </w:rPr>
        <w:t>, and subsequently probed with primary antibodies overnight at 4</w:t>
      </w:r>
      <w:r>
        <w:rPr>
          <w:rFonts w:ascii="Times New Roman" w:hAnsi="Times New Roman" w:cs="Times New Roman"/>
        </w:rPr>
        <w:t xml:space="preserve"> </w:t>
      </w:r>
      <w:r w:rsidRPr="00156027">
        <w:rPr>
          <w:rFonts w:ascii="Times New Roman" w:hAnsi="Times New Roman" w:cs="Times New Roman"/>
        </w:rPr>
        <w:t xml:space="preserve">°C. After washing with TBST, the membranes were incubated with horseradish peroxidase (HRP)-linked secondary antibody for 1-2 h at room temperature. </w:t>
      </w:r>
      <w:r>
        <w:rPr>
          <w:rFonts w:ascii="Times New Roman" w:hAnsi="Times New Roman" w:cs="Times New Roman"/>
        </w:rPr>
        <w:t>Finally</w:t>
      </w:r>
      <w:r w:rsidRPr="00156027">
        <w:rPr>
          <w:rFonts w:ascii="Times New Roman" w:hAnsi="Times New Roman" w:cs="Times New Roman"/>
        </w:rPr>
        <w:t>, the membranes were incubated with chemiluminescent HRP substrate (Cat. No. WBKLS0500, MilliporeSigma, Billerica, MA)</w:t>
      </w:r>
      <w:r>
        <w:rPr>
          <w:rFonts w:ascii="Times New Roman" w:hAnsi="Times New Roman" w:cs="Times New Roman"/>
        </w:rPr>
        <w:t xml:space="preserve">, and were </w:t>
      </w:r>
      <w:r w:rsidRPr="00156027">
        <w:rPr>
          <w:rFonts w:ascii="Times New Roman" w:hAnsi="Times New Roman" w:cs="Times New Roman"/>
        </w:rPr>
        <w:t>recorded using the ChemiDoc MP Imaging System</w:t>
      </w:r>
      <w:r>
        <w:rPr>
          <w:rFonts w:ascii="Times New Roman" w:hAnsi="Times New Roman" w:cs="Times New Roman"/>
        </w:rPr>
        <w:t xml:space="preserve"> (Bio-Rad, Hercules, CA)</w:t>
      </w:r>
      <w:r w:rsidRPr="0015602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The immunoblots were quantified using Image J software. The primary antibody details are provided in Supplementary </w:t>
      </w:r>
      <w:r w:rsidR="0058091F">
        <w:rPr>
          <w:rFonts w:ascii="Times New Roman" w:hAnsi="Times New Roman" w:cs="Times New Roman"/>
        </w:rPr>
        <w:t>Table 1</w:t>
      </w:r>
      <w:r>
        <w:rPr>
          <w:rFonts w:ascii="Times New Roman" w:hAnsi="Times New Roman" w:cs="Times New Roman"/>
        </w:rPr>
        <w:t xml:space="preserve">. </w:t>
      </w:r>
    </w:p>
    <w:p w14:paraId="6CB9DB95" w14:textId="5FB50084" w:rsidR="007E39B7" w:rsidRPr="00156027" w:rsidRDefault="007E39B7" w:rsidP="007E39B7">
      <w:pPr>
        <w:spacing w:line="480" w:lineRule="auto"/>
        <w:rPr>
          <w:rFonts w:ascii="Times New Roman" w:hAnsi="Times New Roman" w:cs="Times New Roman"/>
          <w:b/>
        </w:rPr>
      </w:pPr>
      <w:r w:rsidRPr="00156027">
        <w:rPr>
          <w:rFonts w:ascii="Times New Roman" w:hAnsi="Times New Roman" w:cs="Times New Roman"/>
          <w:b/>
        </w:rPr>
        <w:t>C</w:t>
      </w:r>
      <w:r w:rsidR="004C7D36">
        <w:rPr>
          <w:rFonts w:ascii="Times New Roman" w:hAnsi="Times New Roman" w:cs="Times New Roman"/>
          <w:b/>
        </w:rPr>
        <w:t>lonogenic</w:t>
      </w:r>
      <w:r w:rsidRPr="00156027">
        <w:rPr>
          <w:rFonts w:ascii="Times New Roman" w:hAnsi="Times New Roman" w:cs="Times New Roman"/>
          <w:b/>
        </w:rPr>
        <w:t xml:space="preserve"> assay</w:t>
      </w:r>
    </w:p>
    <w:p w14:paraId="3129E19C" w14:textId="2F9E22F0" w:rsidR="007E39B7" w:rsidRPr="00156027" w:rsidRDefault="007E39B7" w:rsidP="007E39B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total of</w:t>
      </w:r>
      <w:r w:rsidRPr="001560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2,000</w:t>
      </w:r>
      <w:r w:rsidRPr="00156027">
        <w:rPr>
          <w:rFonts w:ascii="Times New Roman" w:hAnsi="Times New Roman" w:cs="Times New Roman"/>
        </w:rPr>
        <w:t xml:space="preserve"> cells </w:t>
      </w:r>
      <w:r>
        <w:rPr>
          <w:rFonts w:ascii="Times New Roman" w:hAnsi="Times New Roman" w:cs="Times New Roman"/>
        </w:rPr>
        <w:t xml:space="preserve">per well </w:t>
      </w:r>
      <w:r w:rsidRPr="00156027">
        <w:rPr>
          <w:rFonts w:ascii="Times New Roman" w:hAnsi="Times New Roman" w:cs="Times New Roman"/>
        </w:rPr>
        <w:t xml:space="preserve">were seeded in </w:t>
      </w:r>
      <w:r>
        <w:rPr>
          <w:rFonts w:ascii="Times New Roman" w:hAnsi="Times New Roman" w:cs="Times New Roman"/>
        </w:rPr>
        <w:t>6</w:t>
      </w:r>
      <w:r w:rsidRPr="00156027">
        <w:rPr>
          <w:rFonts w:ascii="Times New Roman" w:hAnsi="Times New Roman" w:cs="Times New Roman"/>
        </w:rPr>
        <w:t xml:space="preserve">-well plates. </w:t>
      </w:r>
      <w:r>
        <w:rPr>
          <w:rFonts w:ascii="Times New Roman" w:hAnsi="Times New Roman" w:cs="Times New Roman"/>
        </w:rPr>
        <w:t>After overnight incubation</w:t>
      </w:r>
      <w:r w:rsidRPr="0015602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the cells </w:t>
      </w:r>
      <w:r w:rsidRPr="00156027">
        <w:rPr>
          <w:rFonts w:ascii="Times New Roman" w:hAnsi="Times New Roman" w:cs="Times New Roman"/>
        </w:rPr>
        <w:t xml:space="preserve">were treated with </w:t>
      </w:r>
      <w:r>
        <w:rPr>
          <w:rFonts w:ascii="Times New Roman" w:hAnsi="Times New Roman" w:cs="Times New Roman"/>
        </w:rPr>
        <w:t>AZD8055</w:t>
      </w:r>
      <w:r w:rsidRPr="00156027">
        <w:rPr>
          <w:rFonts w:ascii="Times New Roman" w:hAnsi="Times New Roman" w:cs="Times New Roman"/>
        </w:rPr>
        <w:t xml:space="preserve">, DT2216, or a combination of the two for 10-14 days. Fresh treatment-containing medium was added to the plates every four days. At the end, </w:t>
      </w:r>
      <w:r>
        <w:rPr>
          <w:rFonts w:ascii="Times New Roman" w:hAnsi="Times New Roman" w:cs="Times New Roman"/>
        </w:rPr>
        <w:t xml:space="preserve">the cells were </w:t>
      </w:r>
      <w:r w:rsidRPr="00156027">
        <w:rPr>
          <w:rFonts w:ascii="Times New Roman" w:hAnsi="Times New Roman" w:cs="Times New Roman"/>
        </w:rPr>
        <w:t>fixed with methanol</w:t>
      </w:r>
      <w:r w:rsidR="00F2195B">
        <w:rPr>
          <w:rFonts w:ascii="Times New Roman" w:hAnsi="Times New Roman" w:cs="Times New Roman"/>
        </w:rPr>
        <w:t xml:space="preserve"> and </w:t>
      </w:r>
      <w:r w:rsidRPr="00156027">
        <w:rPr>
          <w:rFonts w:ascii="Times New Roman" w:hAnsi="Times New Roman" w:cs="Times New Roman"/>
        </w:rPr>
        <w:t>stain</w:t>
      </w:r>
      <w:r>
        <w:rPr>
          <w:rFonts w:ascii="Times New Roman" w:hAnsi="Times New Roman" w:cs="Times New Roman"/>
        </w:rPr>
        <w:t xml:space="preserve">ed </w:t>
      </w:r>
      <w:r w:rsidRPr="00156027">
        <w:rPr>
          <w:rFonts w:ascii="Times New Roman" w:hAnsi="Times New Roman" w:cs="Times New Roman"/>
        </w:rPr>
        <w:t>with 0.1% crystal violet solution.</w:t>
      </w:r>
    </w:p>
    <w:p w14:paraId="2EC0E887" w14:textId="77777777" w:rsidR="007E39B7" w:rsidRPr="00156027" w:rsidRDefault="007E39B7" w:rsidP="007E39B7">
      <w:pPr>
        <w:spacing w:line="480" w:lineRule="auto"/>
        <w:rPr>
          <w:rFonts w:ascii="Times New Roman" w:hAnsi="Times New Roman" w:cs="Times New Roman"/>
          <w:b/>
        </w:rPr>
      </w:pPr>
      <w:r w:rsidRPr="00156027">
        <w:rPr>
          <w:rFonts w:ascii="Times New Roman" w:hAnsi="Times New Roman" w:cs="Times New Roman"/>
          <w:b/>
        </w:rPr>
        <w:lastRenderedPageBreak/>
        <w:t xml:space="preserve">Annexin-V/PI apoptosis assay </w:t>
      </w:r>
      <w:r>
        <w:rPr>
          <w:rFonts w:ascii="Times New Roman" w:hAnsi="Times New Roman" w:cs="Times New Roman"/>
          <w:b/>
        </w:rPr>
        <w:t>using flow cytometry</w:t>
      </w:r>
    </w:p>
    <w:p w14:paraId="39A54821" w14:textId="77777777" w:rsidR="007E39B7" w:rsidRPr="00156027" w:rsidRDefault="007E39B7" w:rsidP="007E39B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156027">
        <w:rPr>
          <w:rFonts w:ascii="Times New Roman" w:hAnsi="Times New Roman" w:cs="Times New Roman"/>
        </w:rPr>
        <w:t>Cells were seeded in 12-well plates at a density of 1×10</w:t>
      </w:r>
      <w:r w:rsidRPr="00156027">
        <w:rPr>
          <w:rFonts w:ascii="Times New Roman" w:hAnsi="Times New Roman" w:cs="Times New Roman"/>
          <w:vertAlign w:val="superscript"/>
        </w:rPr>
        <w:t>5</w:t>
      </w:r>
      <w:r w:rsidRPr="00156027">
        <w:rPr>
          <w:rFonts w:ascii="Times New Roman" w:hAnsi="Times New Roman" w:cs="Times New Roman"/>
        </w:rPr>
        <w:t xml:space="preserve"> cells per well and were treated with </w:t>
      </w:r>
      <w:r>
        <w:rPr>
          <w:rFonts w:ascii="Times New Roman" w:hAnsi="Times New Roman" w:cs="Times New Roman"/>
        </w:rPr>
        <w:t>AZD8055</w:t>
      </w:r>
      <w:r w:rsidRPr="00156027">
        <w:rPr>
          <w:rFonts w:ascii="Times New Roman" w:hAnsi="Times New Roman" w:cs="Times New Roman"/>
        </w:rPr>
        <w:t>, DT2216, or the combination of the two for 72 h. After incubation, the cells were collected by trypsinization and were stained with Annexin V-Alexa Fluor 647 (1:50, Cat. No. 640912, BioLegend, San Diego, CA) and propidium iodide (PI, 1 μg/mL, Cat. No. 421301, BioLegend) for 30 min at room temperature</w:t>
      </w:r>
      <w:r>
        <w:rPr>
          <w:rFonts w:ascii="Times New Roman" w:hAnsi="Times New Roman" w:cs="Times New Roman"/>
        </w:rPr>
        <w:t xml:space="preserve">. The samples </w:t>
      </w:r>
      <w:r w:rsidRPr="00156027">
        <w:rPr>
          <w:rFonts w:ascii="Times New Roman" w:hAnsi="Times New Roman" w:cs="Times New Roman"/>
        </w:rPr>
        <w:t>were analyzed using flow cytometer (Aurora, Cytek Biosciences, Fremont, CA) and the Spectra</w:t>
      </w:r>
      <w:r>
        <w:rPr>
          <w:rFonts w:ascii="Times New Roman" w:hAnsi="Times New Roman" w:cs="Times New Roman"/>
        </w:rPr>
        <w:t>F</w:t>
      </w:r>
      <w:r w:rsidRPr="00156027">
        <w:rPr>
          <w:rFonts w:ascii="Times New Roman" w:hAnsi="Times New Roman" w:cs="Times New Roman"/>
        </w:rPr>
        <w:t xml:space="preserve">lo software (Repligen, Waltham, MA). A minimum of 10,000 events were recorded for each sample. The percentage of apoptotic cells </w:t>
      </w:r>
      <w:r>
        <w:rPr>
          <w:rFonts w:ascii="Times New Roman" w:hAnsi="Times New Roman" w:cs="Times New Roman"/>
        </w:rPr>
        <w:t>are presented</w:t>
      </w:r>
      <w:r w:rsidRPr="00156027">
        <w:rPr>
          <w:rFonts w:ascii="Times New Roman" w:hAnsi="Times New Roman" w:cs="Times New Roman"/>
        </w:rPr>
        <w:t xml:space="preserve"> as </w:t>
      </w:r>
      <w:r>
        <w:rPr>
          <w:rFonts w:ascii="Times New Roman" w:hAnsi="Times New Roman" w:cs="Times New Roman"/>
        </w:rPr>
        <w:t xml:space="preserve">the sum of </w:t>
      </w:r>
      <w:r w:rsidRPr="00156027">
        <w:rPr>
          <w:rFonts w:ascii="Times New Roman" w:hAnsi="Times New Roman" w:cs="Times New Roman"/>
        </w:rPr>
        <w:t>Annexin V</w:t>
      </w:r>
      <w:r>
        <w:rPr>
          <w:rFonts w:ascii="Times New Roman" w:hAnsi="Times New Roman" w:cs="Times New Roman"/>
        </w:rPr>
        <w:t>-</w:t>
      </w:r>
      <w:r w:rsidRPr="00156027">
        <w:rPr>
          <w:rFonts w:ascii="Times New Roman" w:hAnsi="Times New Roman" w:cs="Times New Roman"/>
        </w:rPr>
        <w:t>positive/ PI</w:t>
      </w:r>
      <w:r>
        <w:rPr>
          <w:rFonts w:ascii="Times New Roman" w:hAnsi="Times New Roman" w:cs="Times New Roman"/>
        </w:rPr>
        <w:t>-</w:t>
      </w:r>
      <w:r w:rsidRPr="00156027">
        <w:rPr>
          <w:rFonts w:ascii="Times New Roman" w:hAnsi="Times New Roman" w:cs="Times New Roman"/>
        </w:rPr>
        <w:t xml:space="preserve">negative </w:t>
      </w:r>
      <w:r>
        <w:rPr>
          <w:rFonts w:ascii="Times New Roman" w:hAnsi="Times New Roman" w:cs="Times New Roman"/>
        </w:rPr>
        <w:t>and</w:t>
      </w:r>
      <w:r w:rsidRPr="00156027">
        <w:rPr>
          <w:rFonts w:ascii="Times New Roman" w:hAnsi="Times New Roman" w:cs="Times New Roman"/>
        </w:rPr>
        <w:t xml:space="preserve"> Annexin V</w:t>
      </w:r>
      <w:r>
        <w:rPr>
          <w:rFonts w:ascii="Times New Roman" w:hAnsi="Times New Roman" w:cs="Times New Roman"/>
        </w:rPr>
        <w:t>-</w:t>
      </w:r>
      <w:r w:rsidRPr="00156027">
        <w:rPr>
          <w:rFonts w:ascii="Times New Roman" w:hAnsi="Times New Roman" w:cs="Times New Roman"/>
        </w:rPr>
        <w:t>positive/ PI</w:t>
      </w:r>
      <w:r>
        <w:rPr>
          <w:rFonts w:ascii="Times New Roman" w:hAnsi="Times New Roman" w:cs="Times New Roman"/>
        </w:rPr>
        <w:t>-</w:t>
      </w:r>
      <w:r w:rsidRPr="00156027">
        <w:rPr>
          <w:rFonts w:ascii="Times New Roman" w:hAnsi="Times New Roman" w:cs="Times New Roman"/>
        </w:rPr>
        <w:t xml:space="preserve">positive cells. </w:t>
      </w:r>
    </w:p>
    <w:p w14:paraId="1899A205" w14:textId="77777777" w:rsidR="00E36337" w:rsidRDefault="00E36337" w:rsidP="00E36337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Histopathology</w:t>
      </w:r>
    </w:p>
    <w:p w14:paraId="58E9609F" w14:textId="7B5BE923" w:rsidR="00E36337" w:rsidRPr="00565AC3" w:rsidRDefault="00E36337" w:rsidP="00E36337">
      <w:pPr>
        <w:shd w:val="clear" w:color="auto" w:fill="FFFFFF"/>
        <w:spacing w:before="120" w:line="480" w:lineRule="auto"/>
        <w:ind w:firstLine="720"/>
        <w:jc w:val="both"/>
        <w:rPr>
          <w:rFonts w:ascii="Times New Roman" w:hAnsi="Times New Roman" w:cs="Times New Roman"/>
          <w:color w:val="000000" w:themeColor="text1"/>
        </w:rPr>
      </w:pPr>
      <w:r w:rsidRPr="00493339">
        <w:rPr>
          <w:rFonts w:ascii="Times New Roman" w:hAnsi="Times New Roman" w:cs="Times New Roman"/>
          <w:color w:val="000000" w:themeColor="text1"/>
        </w:rPr>
        <w:t xml:space="preserve">Mouse </w:t>
      </w:r>
      <w:r>
        <w:rPr>
          <w:rFonts w:ascii="Times New Roman" w:hAnsi="Times New Roman" w:cs="Times New Roman"/>
          <w:color w:val="000000" w:themeColor="text1"/>
        </w:rPr>
        <w:t>lungs</w:t>
      </w:r>
      <w:r w:rsidRPr="00493339">
        <w:rPr>
          <w:rFonts w:ascii="Times New Roman" w:hAnsi="Times New Roman" w:cs="Times New Roman"/>
          <w:color w:val="000000" w:themeColor="text1"/>
        </w:rPr>
        <w:t xml:space="preserve"> were fixed in </w:t>
      </w:r>
      <w:r w:rsidRPr="007722FB">
        <w:rPr>
          <w:rFonts w:ascii="Times New Roman" w:hAnsi="Times New Roman" w:cs="Times New Roman"/>
          <w:color w:val="000000" w:themeColor="text1"/>
        </w:rPr>
        <w:t>4% paraformaldehyde</w:t>
      </w:r>
      <w:r>
        <w:rPr>
          <w:rFonts w:ascii="Times New Roman" w:hAnsi="Times New Roman" w:cs="Times New Roman"/>
          <w:color w:val="000000" w:themeColor="text1"/>
        </w:rPr>
        <w:t xml:space="preserve"> overnight and</w:t>
      </w:r>
      <w:r w:rsidRPr="00493339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were then </w:t>
      </w:r>
      <w:r w:rsidRPr="00493339">
        <w:rPr>
          <w:rFonts w:ascii="Times New Roman" w:hAnsi="Times New Roman" w:cs="Times New Roman"/>
          <w:color w:val="000000" w:themeColor="text1"/>
        </w:rPr>
        <w:t>transferred to 70% ethanol. Paraffin embedding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493339">
        <w:rPr>
          <w:rFonts w:ascii="Times New Roman" w:hAnsi="Times New Roman" w:cs="Times New Roman"/>
          <w:color w:val="000000" w:themeColor="text1"/>
        </w:rPr>
        <w:t>section</w:t>
      </w:r>
      <w:r>
        <w:rPr>
          <w:rFonts w:ascii="Times New Roman" w:hAnsi="Times New Roman" w:cs="Times New Roman"/>
          <w:color w:val="000000" w:themeColor="text1"/>
        </w:rPr>
        <w:t>ing</w:t>
      </w:r>
      <w:r w:rsidR="00723587">
        <w:rPr>
          <w:rFonts w:ascii="Times New Roman" w:hAnsi="Times New Roman" w:cs="Times New Roman"/>
          <w:color w:val="000000" w:themeColor="text1"/>
        </w:rPr>
        <w:t>,</w:t>
      </w:r>
      <w:r w:rsidRPr="00493339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and </w:t>
      </w:r>
      <w:r w:rsidRPr="00493339">
        <w:rPr>
          <w:rFonts w:ascii="Times New Roman" w:hAnsi="Times New Roman" w:cs="Times New Roman"/>
          <w:color w:val="000000" w:themeColor="text1"/>
        </w:rPr>
        <w:t>H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493339">
        <w:rPr>
          <w:rFonts w:ascii="Times New Roman" w:hAnsi="Times New Roman" w:cs="Times New Roman"/>
          <w:color w:val="000000" w:themeColor="text1"/>
        </w:rPr>
        <w:t>&amp;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493339">
        <w:rPr>
          <w:rFonts w:ascii="Times New Roman" w:hAnsi="Times New Roman" w:cs="Times New Roman"/>
          <w:color w:val="000000" w:themeColor="text1"/>
        </w:rPr>
        <w:t xml:space="preserve">E </w:t>
      </w:r>
      <w:r>
        <w:rPr>
          <w:rFonts w:ascii="Times New Roman" w:hAnsi="Times New Roman" w:cs="Times New Roman"/>
          <w:color w:val="000000" w:themeColor="text1"/>
        </w:rPr>
        <w:t xml:space="preserve">stating </w:t>
      </w:r>
      <w:r w:rsidRPr="00493339">
        <w:rPr>
          <w:rFonts w:ascii="Times New Roman" w:hAnsi="Times New Roman" w:cs="Times New Roman"/>
          <w:color w:val="000000" w:themeColor="text1"/>
        </w:rPr>
        <w:t xml:space="preserve">were performed by </w:t>
      </w:r>
      <w:r>
        <w:rPr>
          <w:rFonts w:ascii="Times New Roman" w:hAnsi="Times New Roman" w:cs="Times New Roman"/>
          <w:color w:val="000000" w:themeColor="text1"/>
        </w:rPr>
        <w:t xml:space="preserve">the </w:t>
      </w:r>
      <w:r w:rsidRPr="00493339">
        <w:rPr>
          <w:rFonts w:ascii="Times New Roman" w:hAnsi="Times New Roman" w:cs="Times New Roman"/>
          <w:color w:val="000000" w:themeColor="text1"/>
        </w:rPr>
        <w:t xml:space="preserve">Molecular Pathology </w:t>
      </w:r>
      <w:r>
        <w:rPr>
          <w:rFonts w:ascii="Times New Roman" w:hAnsi="Times New Roman" w:cs="Times New Roman"/>
          <w:color w:val="000000" w:themeColor="text1"/>
        </w:rPr>
        <w:t>C</w:t>
      </w:r>
      <w:r w:rsidRPr="00493339">
        <w:rPr>
          <w:rFonts w:ascii="Times New Roman" w:hAnsi="Times New Roman" w:cs="Times New Roman"/>
          <w:color w:val="000000" w:themeColor="text1"/>
        </w:rPr>
        <w:t>ore (University of Florida).</w:t>
      </w:r>
      <w:r>
        <w:rPr>
          <w:rFonts w:ascii="Times New Roman" w:hAnsi="Times New Roman" w:cs="Times New Roman"/>
          <w:color w:val="000000" w:themeColor="text1"/>
        </w:rPr>
        <w:t xml:space="preserve"> The images were taken using </w:t>
      </w:r>
      <w:r w:rsidRPr="00830DA9">
        <w:rPr>
          <w:rFonts w:ascii="Times New Roman" w:hAnsi="Times New Roman" w:cs="Times New Roman"/>
          <w:color w:val="000000" w:themeColor="text1"/>
        </w:rPr>
        <w:t>snapshots from Leica Aperio Scanscope CS whole slide scanner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 w:rsidRPr="005F7674">
        <w:rPr>
          <w:rFonts w:ascii="Times New Roman" w:hAnsi="Times New Roman" w:cs="Times New Roman"/>
          <w:color w:val="000000" w:themeColor="text1"/>
        </w:rPr>
        <w:t>Leica Biosystems, Inc.</w:t>
      </w:r>
      <w:r>
        <w:rPr>
          <w:rFonts w:ascii="Times New Roman" w:hAnsi="Times New Roman" w:cs="Times New Roman"/>
          <w:color w:val="000000" w:themeColor="text1"/>
        </w:rPr>
        <w:t>, Buffalo Grove, IL)</w:t>
      </w:r>
      <w:r w:rsidRPr="00493339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The tumor area in each lung was calculated using QuPath Quantitative Pathology and Bioimage Analysis software (version 0.2.3) with Image J extension (</w:t>
      </w:r>
      <w:r w:rsidRPr="00317392">
        <w:rPr>
          <w:rFonts w:ascii="Times New Roman" w:hAnsi="Times New Roman" w:cs="Times New Roman"/>
          <w:color w:val="000000" w:themeColor="text1"/>
        </w:rPr>
        <w:t>https://qupath.github.io/</w:t>
      </w:r>
      <w:r>
        <w:rPr>
          <w:rFonts w:ascii="Times New Roman" w:hAnsi="Times New Roman" w:cs="Times New Roman"/>
          <w:color w:val="000000" w:themeColor="text1"/>
        </w:rPr>
        <w:t xml:space="preserve">). </w:t>
      </w:r>
    </w:p>
    <w:p w14:paraId="0B4862F3" w14:textId="77777777" w:rsidR="00D33324" w:rsidRDefault="00D33324" w:rsidP="009775BA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29AF2AB9" w14:textId="4006C683" w:rsidR="00EE5700" w:rsidRDefault="00EE5700" w:rsidP="009775BA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5EFA581E" w14:textId="45137082" w:rsidR="00EE5700" w:rsidRDefault="00EE5700" w:rsidP="009775BA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15CFFD80" w14:textId="673CDBE8" w:rsidR="00EE5700" w:rsidRDefault="00EE5700" w:rsidP="009775BA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24CD4D44" w14:textId="13676E02" w:rsidR="00EE5700" w:rsidRDefault="00EE5700" w:rsidP="009775BA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2888873C" w14:textId="77777777" w:rsidR="00D1714F" w:rsidRDefault="00D1714F" w:rsidP="00287E89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4801222C" w14:textId="78715492" w:rsidR="003104A1" w:rsidRPr="007C432F" w:rsidRDefault="004E4993" w:rsidP="007C432F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53A307A3" wp14:editId="394529AF">
            <wp:simplePos x="0" y="0"/>
            <wp:positionH relativeFrom="column">
              <wp:posOffset>0</wp:posOffset>
            </wp:positionH>
            <wp:positionV relativeFrom="paragraph">
              <wp:posOffset>273050</wp:posOffset>
            </wp:positionV>
            <wp:extent cx="5986145" cy="2882265"/>
            <wp:effectExtent l="0" t="0" r="0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88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7E89">
        <w:rPr>
          <w:rFonts w:ascii="Times New Roman" w:hAnsi="Times New Roman" w:cs="Times New Roman"/>
          <w:b/>
          <w:color w:val="000000" w:themeColor="text1"/>
        </w:rPr>
        <w:t>SUPPLEMENTARY FIGURE</w:t>
      </w:r>
      <w:r w:rsidR="007C432F">
        <w:rPr>
          <w:rFonts w:ascii="Times New Roman" w:hAnsi="Times New Roman" w:cs="Times New Roman"/>
          <w:b/>
          <w:color w:val="000000" w:themeColor="text1"/>
        </w:rPr>
        <w:t>S</w:t>
      </w:r>
    </w:p>
    <w:p w14:paraId="151C8B86" w14:textId="03213E9E" w:rsidR="003104A1" w:rsidRDefault="003104A1" w:rsidP="003F6C47">
      <w:pPr>
        <w:rPr>
          <w:rFonts w:ascii="Times New Roman" w:hAnsi="Times New Roman" w:cs="Times New Roman"/>
        </w:rPr>
      </w:pPr>
    </w:p>
    <w:p w14:paraId="2D6BE9F3" w14:textId="2BEB52A5" w:rsidR="003104A1" w:rsidRDefault="003104A1" w:rsidP="003F6C47">
      <w:pPr>
        <w:rPr>
          <w:rFonts w:ascii="Times New Roman" w:hAnsi="Times New Roman" w:cs="Times New Roman"/>
        </w:rPr>
      </w:pPr>
    </w:p>
    <w:p w14:paraId="276CD9E6" w14:textId="24D9275D" w:rsidR="006843A7" w:rsidRPr="00A15A74" w:rsidRDefault="003104A1" w:rsidP="006843A7">
      <w:pPr>
        <w:spacing w:line="480" w:lineRule="auto"/>
        <w:jc w:val="both"/>
        <w:rPr>
          <w:rFonts w:ascii="Times New Roman" w:hAnsi="Times New Roman" w:cs="Times New Roman"/>
        </w:rPr>
      </w:pPr>
      <w:r w:rsidRPr="005C0D35">
        <w:rPr>
          <w:rFonts w:ascii="Times New Roman" w:hAnsi="Times New Roman" w:cs="Times New Roman"/>
          <w:b/>
          <w:bCs/>
        </w:rPr>
        <w:t xml:space="preserve">Supplementary Fig. </w:t>
      </w:r>
      <w:r w:rsidR="001C1394">
        <w:rPr>
          <w:rFonts w:ascii="Times New Roman" w:hAnsi="Times New Roman" w:cs="Times New Roman"/>
          <w:b/>
          <w:bCs/>
        </w:rPr>
        <w:t>1</w:t>
      </w:r>
      <w:r w:rsidRPr="005C0D35">
        <w:rPr>
          <w:rFonts w:ascii="Times New Roman" w:hAnsi="Times New Roman" w:cs="Times New Roman"/>
          <w:b/>
          <w:bCs/>
        </w:rPr>
        <w:t>. AZD8055 selectively suppresses MCL-1</w:t>
      </w:r>
      <w:r w:rsidR="00C675EF" w:rsidRPr="005C0D35">
        <w:rPr>
          <w:rFonts w:ascii="Times New Roman" w:hAnsi="Times New Roman" w:cs="Times New Roman"/>
          <w:b/>
          <w:bCs/>
        </w:rPr>
        <w:t xml:space="preserve"> expression</w:t>
      </w:r>
      <w:r w:rsidRPr="005C0D35">
        <w:rPr>
          <w:rFonts w:ascii="Times New Roman" w:hAnsi="Times New Roman" w:cs="Times New Roman"/>
          <w:b/>
          <w:bCs/>
        </w:rPr>
        <w:t xml:space="preserve"> in tumor cells and its combination with DT2216 has no </w:t>
      </w:r>
      <w:r w:rsidR="008A1997" w:rsidRPr="005C0D35">
        <w:rPr>
          <w:rFonts w:ascii="Times New Roman" w:hAnsi="Times New Roman" w:cs="Times New Roman"/>
          <w:b/>
          <w:bCs/>
        </w:rPr>
        <w:t xml:space="preserve">additive or </w:t>
      </w:r>
      <w:r w:rsidRPr="005C0D35">
        <w:rPr>
          <w:rFonts w:ascii="Times New Roman" w:hAnsi="Times New Roman" w:cs="Times New Roman"/>
          <w:b/>
          <w:bCs/>
        </w:rPr>
        <w:t>synergistic activity in normal cells.</w:t>
      </w:r>
      <w:r w:rsidR="00DF4311" w:rsidRPr="005C0D35">
        <w:rPr>
          <w:rFonts w:ascii="Times New Roman" w:hAnsi="Times New Roman" w:cs="Times New Roman"/>
          <w:b/>
          <w:bCs/>
        </w:rPr>
        <w:t xml:space="preserve"> </w:t>
      </w:r>
      <w:r w:rsidRPr="005C0D35">
        <w:rPr>
          <w:rFonts w:ascii="Times New Roman" w:hAnsi="Times New Roman" w:cs="Times New Roman"/>
          <w:b/>
          <w:bCs/>
        </w:rPr>
        <w:t xml:space="preserve">a, </w:t>
      </w:r>
      <w:r w:rsidRPr="005C0D35">
        <w:rPr>
          <w:rFonts w:ascii="Times New Roman" w:hAnsi="Times New Roman" w:cs="Times New Roman"/>
        </w:rPr>
        <w:t xml:space="preserve">Viability of normal colon CCD-18Co and lung fibroblasts WI-38 cells after they were treated with </w:t>
      </w:r>
      <w:r w:rsidRPr="00A15A74">
        <w:rPr>
          <w:rFonts w:ascii="Times New Roman" w:hAnsi="Times New Roman" w:cs="Times New Roman"/>
        </w:rPr>
        <w:t xml:space="preserve">increasing concentrations of DT2216 (DT) or S63845 (S) or their combination (1:1 ratio) for 72 h. </w:t>
      </w:r>
      <w:r w:rsidR="009D7843" w:rsidRPr="00A15A74">
        <w:rPr>
          <w:rFonts w:ascii="Times New Roman" w:hAnsi="Times New Roman" w:cs="Times New Roman"/>
        </w:rPr>
        <w:t>The data are presented as mean ± SD from a single experiment (</w:t>
      </w:r>
      <w:r w:rsidR="009D7843" w:rsidRPr="00A15A74">
        <w:rPr>
          <w:rFonts w:ascii="Times New Roman" w:hAnsi="Times New Roman" w:cs="Times New Roman"/>
          <w:i/>
        </w:rPr>
        <w:t>n</w:t>
      </w:r>
      <w:r w:rsidR="009D7843" w:rsidRPr="00A15A74">
        <w:rPr>
          <w:rFonts w:ascii="Times New Roman" w:hAnsi="Times New Roman" w:cs="Times New Roman"/>
        </w:rPr>
        <w:t xml:space="preserve"> = 6 replicate cell cultures). </w:t>
      </w:r>
      <w:r w:rsidRPr="00A15A74">
        <w:rPr>
          <w:rFonts w:ascii="Times New Roman" w:hAnsi="Times New Roman" w:cs="Times New Roman"/>
          <w:b/>
          <w:bCs/>
        </w:rPr>
        <w:t>b,</w:t>
      </w:r>
      <w:r w:rsidR="00DF4311" w:rsidRPr="00A15A74">
        <w:rPr>
          <w:rFonts w:ascii="Times New Roman" w:hAnsi="Times New Roman" w:cs="Times New Roman"/>
          <w:b/>
          <w:bCs/>
        </w:rPr>
        <w:t xml:space="preserve"> </w:t>
      </w:r>
      <w:r w:rsidRPr="00A15A74">
        <w:rPr>
          <w:rFonts w:ascii="Times New Roman" w:hAnsi="Times New Roman" w:cs="Times New Roman"/>
          <w:b/>
          <w:bCs/>
        </w:rPr>
        <w:t>c</w:t>
      </w:r>
      <w:r w:rsidRPr="00A15A74">
        <w:rPr>
          <w:rFonts w:ascii="Times New Roman" w:hAnsi="Times New Roman" w:cs="Times New Roman"/>
        </w:rPr>
        <w:t>, Immunoblot analyses of MCL-1, BCL-X</w:t>
      </w:r>
      <w:r w:rsidRPr="00A15A74">
        <w:rPr>
          <w:rFonts w:ascii="Times New Roman" w:hAnsi="Times New Roman" w:cs="Times New Roman"/>
          <w:vertAlign w:val="subscript"/>
        </w:rPr>
        <w:t>L</w:t>
      </w:r>
      <w:r w:rsidR="00723587" w:rsidRPr="00A15A74">
        <w:rPr>
          <w:rFonts w:ascii="Times New Roman" w:hAnsi="Times New Roman" w:cs="Times New Roman"/>
          <w:vertAlign w:val="subscript"/>
        </w:rPr>
        <w:t>,</w:t>
      </w:r>
      <w:r w:rsidRPr="00A15A74">
        <w:rPr>
          <w:rFonts w:ascii="Times New Roman" w:hAnsi="Times New Roman" w:cs="Times New Roman"/>
        </w:rPr>
        <w:t xml:space="preserve"> and BCL-2 in H196 SCLC (b) and CCD-18Co cells (c) after they were treated with indicated agents (1 µM each) for 24 h. </w:t>
      </w:r>
      <w:r w:rsidR="001E5630" w:rsidRPr="00A15A74">
        <w:rPr>
          <w:rFonts w:ascii="Times New Roman" w:hAnsi="Times New Roman" w:cs="Times New Roman"/>
        </w:rPr>
        <w:t xml:space="preserve">The normalized densitometric values for MCL-1 are shown underneath. </w:t>
      </w:r>
      <w:r w:rsidRPr="00A15A74">
        <w:rPr>
          <w:rFonts w:ascii="Times New Roman" w:hAnsi="Times New Roman" w:cs="Times New Roman"/>
          <w:b/>
          <w:bCs/>
        </w:rPr>
        <w:t>d</w:t>
      </w:r>
      <w:r w:rsidRPr="00A15A74">
        <w:rPr>
          <w:rFonts w:ascii="Times New Roman" w:hAnsi="Times New Roman" w:cs="Times New Roman"/>
        </w:rPr>
        <w:t xml:space="preserve">, Viability of normal colon CCD-18Co cells after they were treated with increasing concentrations of DT2216 (DT) or AZD8055 (AZD) or their combination (1:1 ratio) for 72 h. </w:t>
      </w:r>
      <w:r w:rsidR="00737035" w:rsidRPr="00A15A74">
        <w:rPr>
          <w:rFonts w:ascii="Times New Roman" w:hAnsi="Times New Roman" w:cs="Times New Roman"/>
        </w:rPr>
        <w:t xml:space="preserve">The data are presented as mean ± SD from a </w:t>
      </w:r>
      <w:r w:rsidR="009D7843" w:rsidRPr="00A15A74">
        <w:rPr>
          <w:rFonts w:ascii="Times New Roman" w:hAnsi="Times New Roman" w:cs="Times New Roman"/>
        </w:rPr>
        <w:t>representative</w:t>
      </w:r>
      <w:r w:rsidR="00AE2EC6" w:rsidRPr="00A15A74">
        <w:rPr>
          <w:rFonts w:ascii="Times New Roman" w:hAnsi="Times New Roman" w:cs="Times New Roman"/>
        </w:rPr>
        <w:t xml:space="preserve"> </w:t>
      </w:r>
      <w:r w:rsidR="00737035" w:rsidRPr="00A15A74">
        <w:rPr>
          <w:rFonts w:ascii="Times New Roman" w:hAnsi="Times New Roman" w:cs="Times New Roman"/>
        </w:rPr>
        <w:t>experiment (</w:t>
      </w:r>
      <w:r w:rsidR="00737035" w:rsidRPr="00A15A74">
        <w:rPr>
          <w:rFonts w:ascii="Times New Roman" w:hAnsi="Times New Roman" w:cs="Times New Roman"/>
          <w:i/>
        </w:rPr>
        <w:t>n</w:t>
      </w:r>
      <w:r w:rsidR="00737035" w:rsidRPr="00A15A74">
        <w:rPr>
          <w:rFonts w:ascii="Times New Roman" w:hAnsi="Times New Roman" w:cs="Times New Roman"/>
        </w:rPr>
        <w:t xml:space="preserve"> = </w:t>
      </w:r>
      <w:r w:rsidR="0073434A" w:rsidRPr="00A15A74">
        <w:rPr>
          <w:rFonts w:ascii="Times New Roman" w:hAnsi="Times New Roman" w:cs="Times New Roman"/>
        </w:rPr>
        <w:t xml:space="preserve">3 </w:t>
      </w:r>
      <w:r w:rsidR="00737035" w:rsidRPr="00A15A74">
        <w:rPr>
          <w:rFonts w:ascii="Times New Roman" w:hAnsi="Times New Roman" w:cs="Times New Roman"/>
        </w:rPr>
        <w:t>replicate cell cultures).</w:t>
      </w:r>
      <w:r w:rsidR="00C045D8" w:rsidRPr="00A15A74">
        <w:rPr>
          <w:rFonts w:ascii="Times New Roman" w:hAnsi="Times New Roman" w:cs="Times New Roman"/>
        </w:rPr>
        <w:t xml:space="preserve"> </w:t>
      </w:r>
      <w:r w:rsidR="006843A7" w:rsidRPr="00A15A74">
        <w:rPr>
          <w:rFonts w:ascii="Times New Roman" w:hAnsi="Times New Roman" w:cs="Times New Roman"/>
        </w:rPr>
        <w:t xml:space="preserve">Similar results were obtained in two additional independent experiments. </w:t>
      </w:r>
    </w:p>
    <w:p w14:paraId="7DB2B84E" w14:textId="15F0190F" w:rsidR="00737035" w:rsidRDefault="00737035" w:rsidP="00737035">
      <w:pPr>
        <w:spacing w:line="480" w:lineRule="auto"/>
        <w:jc w:val="both"/>
        <w:rPr>
          <w:rFonts w:ascii="Times New Roman" w:hAnsi="Times New Roman" w:cs="Times New Roman"/>
        </w:rPr>
      </w:pPr>
    </w:p>
    <w:p w14:paraId="2A471FAE" w14:textId="6068F983" w:rsidR="000B70C1" w:rsidRDefault="000B70C1" w:rsidP="003104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B366D8E" wp14:editId="103E7180">
            <wp:simplePos x="0" y="0"/>
            <wp:positionH relativeFrom="column">
              <wp:posOffset>1676400</wp:posOffset>
            </wp:positionH>
            <wp:positionV relativeFrom="paragraph">
              <wp:posOffset>0</wp:posOffset>
            </wp:positionV>
            <wp:extent cx="2536190" cy="1335405"/>
            <wp:effectExtent l="0" t="0" r="0" b="0"/>
            <wp:wrapSquare wrapText="bothSides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36CC19" w14:textId="77777777" w:rsidR="000B70C1" w:rsidRPr="000B70C1" w:rsidRDefault="000B70C1" w:rsidP="000B70C1">
      <w:pPr>
        <w:rPr>
          <w:rFonts w:ascii="Times New Roman" w:hAnsi="Times New Roman" w:cs="Times New Roman"/>
        </w:rPr>
      </w:pPr>
    </w:p>
    <w:p w14:paraId="533C4384" w14:textId="77777777" w:rsidR="000B70C1" w:rsidRPr="000B70C1" w:rsidRDefault="000B70C1" w:rsidP="000B70C1">
      <w:pPr>
        <w:rPr>
          <w:rFonts w:ascii="Times New Roman" w:hAnsi="Times New Roman" w:cs="Times New Roman"/>
        </w:rPr>
      </w:pPr>
    </w:p>
    <w:p w14:paraId="226898C8" w14:textId="77777777" w:rsidR="000B70C1" w:rsidRPr="000B70C1" w:rsidRDefault="000B70C1" w:rsidP="000B70C1">
      <w:pPr>
        <w:rPr>
          <w:rFonts w:ascii="Times New Roman" w:hAnsi="Times New Roman" w:cs="Times New Roman"/>
        </w:rPr>
      </w:pPr>
    </w:p>
    <w:p w14:paraId="77EF8A4A" w14:textId="77777777" w:rsidR="000B70C1" w:rsidRPr="000B70C1" w:rsidRDefault="000B70C1" w:rsidP="000B70C1">
      <w:pPr>
        <w:rPr>
          <w:rFonts w:ascii="Times New Roman" w:hAnsi="Times New Roman" w:cs="Times New Roman"/>
        </w:rPr>
      </w:pPr>
    </w:p>
    <w:p w14:paraId="004C9173" w14:textId="77777777" w:rsidR="000B70C1" w:rsidRPr="000B70C1" w:rsidRDefault="000B70C1" w:rsidP="000B70C1">
      <w:pPr>
        <w:rPr>
          <w:rFonts w:ascii="Times New Roman" w:hAnsi="Times New Roman" w:cs="Times New Roman"/>
        </w:rPr>
      </w:pPr>
    </w:p>
    <w:p w14:paraId="592814F3" w14:textId="77777777" w:rsidR="000B70C1" w:rsidRPr="000B70C1" w:rsidRDefault="000B70C1" w:rsidP="000B70C1">
      <w:pPr>
        <w:rPr>
          <w:rFonts w:ascii="Times New Roman" w:hAnsi="Times New Roman" w:cs="Times New Roman"/>
        </w:rPr>
      </w:pPr>
    </w:p>
    <w:p w14:paraId="4FDC9A06" w14:textId="77777777" w:rsidR="000B70C1" w:rsidRPr="000B70C1" w:rsidRDefault="000B70C1" w:rsidP="000B70C1">
      <w:pPr>
        <w:rPr>
          <w:rFonts w:ascii="Times New Roman" w:hAnsi="Times New Roman" w:cs="Times New Roman"/>
        </w:rPr>
      </w:pPr>
    </w:p>
    <w:p w14:paraId="1C484175" w14:textId="1B03F947" w:rsidR="000B70C1" w:rsidRDefault="000B70C1" w:rsidP="000B70C1">
      <w:pPr>
        <w:rPr>
          <w:rFonts w:ascii="Times New Roman" w:hAnsi="Times New Roman" w:cs="Times New Roman"/>
        </w:rPr>
      </w:pPr>
    </w:p>
    <w:p w14:paraId="76162B6C" w14:textId="2E6FB917" w:rsidR="000B70C1" w:rsidRPr="005C0D35" w:rsidRDefault="000B70C1" w:rsidP="004816CE">
      <w:pPr>
        <w:spacing w:line="480" w:lineRule="auto"/>
        <w:jc w:val="both"/>
        <w:rPr>
          <w:rFonts w:ascii="Times New Roman" w:hAnsi="Times New Roman" w:cs="Times New Roman"/>
        </w:rPr>
      </w:pPr>
      <w:r w:rsidRPr="005C0D35">
        <w:rPr>
          <w:rFonts w:ascii="Times New Roman" w:hAnsi="Times New Roman" w:cs="Times New Roman"/>
          <w:b/>
          <w:bCs/>
        </w:rPr>
        <w:t xml:space="preserve">Supplementary Fig. </w:t>
      </w:r>
      <w:r w:rsidR="00D14D42">
        <w:rPr>
          <w:rFonts w:ascii="Times New Roman" w:hAnsi="Times New Roman" w:cs="Times New Roman"/>
          <w:b/>
          <w:bCs/>
        </w:rPr>
        <w:t>2</w:t>
      </w:r>
      <w:r w:rsidRPr="005C0D35">
        <w:rPr>
          <w:rFonts w:ascii="Times New Roman" w:hAnsi="Times New Roman" w:cs="Times New Roman"/>
          <w:b/>
          <w:bCs/>
        </w:rPr>
        <w:t>. DT2216 causes dose-dependent degradation of BCL-X</w:t>
      </w:r>
      <w:r w:rsidRPr="005C0D35">
        <w:rPr>
          <w:rFonts w:ascii="Times New Roman" w:hAnsi="Times New Roman" w:cs="Times New Roman"/>
          <w:b/>
          <w:bCs/>
          <w:vertAlign w:val="subscript"/>
        </w:rPr>
        <w:t>L</w:t>
      </w:r>
      <w:r w:rsidRPr="005C0D35">
        <w:rPr>
          <w:rFonts w:ascii="Times New Roman" w:hAnsi="Times New Roman" w:cs="Times New Roman"/>
          <w:b/>
          <w:bCs/>
        </w:rPr>
        <w:t xml:space="preserve"> in SCLC cells. </w:t>
      </w:r>
      <w:r w:rsidRPr="005C0D35">
        <w:rPr>
          <w:rFonts w:ascii="Times New Roman" w:hAnsi="Times New Roman" w:cs="Times New Roman"/>
        </w:rPr>
        <w:t xml:space="preserve">Immunoblot </w:t>
      </w:r>
      <w:r w:rsidR="00E4533C" w:rsidRPr="005C0D35">
        <w:rPr>
          <w:rFonts w:ascii="Times New Roman" w:hAnsi="Times New Roman" w:cs="Times New Roman"/>
        </w:rPr>
        <w:t>analys</w:t>
      </w:r>
      <w:r w:rsidR="00E4533C">
        <w:rPr>
          <w:rFonts w:ascii="Times New Roman" w:hAnsi="Times New Roman" w:cs="Times New Roman"/>
        </w:rPr>
        <w:t>i</w:t>
      </w:r>
      <w:r w:rsidR="00E4533C" w:rsidRPr="005C0D35">
        <w:rPr>
          <w:rFonts w:ascii="Times New Roman" w:hAnsi="Times New Roman" w:cs="Times New Roman"/>
        </w:rPr>
        <w:t xml:space="preserve">s </w:t>
      </w:r>
      <w:r w:rsidRPr="005C0D35">
        <w:rPr>
          <w:rFonts w:ascii="Times New Roman" w:hAnsi="Times New Roman" w:cs="Times New Roman"/>
        </w:rPr>
        <w:t>of BCL-X</w:t>
      </w:r>
      <w:r w:rsidRPr="005C0D35">
        <w:rPr>
          <w:rFonts w:ascii="Times New Roman" w:hAnsi="Times New Roman" w:cs="Times New Roman"/>
          <w:vertAlign w:val="subscript"/>
        </w:rPr>
        <w:t>L</w:t>
      </w:r>
      <w:r w:rsidRPr="005C0D35">
        <w:rPr>
          <w:rFonts w:ascii="Times New Roman" w:hAnsi="Times New Roman" w:cs="Times New Roman"/>
        </w:rPr>
        <w:t xml:space="preserve"> in H1048 cells after they were treated with increasing concentrations of DT2216 for 16 h. </w:t>
      </w:r>
      <w:r w:rsidRPr="005C0D35">
        <w:rPr>
          <w:rFonts w:ascii="Times New Roman" w:hAnsi="Times New Roman" w:cs="Times New Roman"/>
          <w:lang w:val="el-GR"/>
        </w:rPr>
        <w:t>β</w:t>
      </w:r>
      <w:r w:rsidRPr="005C0D35">
        <w:rPr>
          <w:rFonts w:ascii="Times New Roman" w:hAnsi="Times New Roman" w:cs="Times New Roman"/>
        </w:rPr>
        <w:t xml:space="preserve">-tubulin was used as an equal loading control. </w:t>
      </w:r>
    </w:p>
    <w:p w14:paraId="027ECF1F" w14:textId="7FE68D6A" w:rsidR="003104A1" w:rsidRDefault="003104A1" w:rsidP="000B70C1">
      <w:pPr>
        <w:rPr>
          <w:rFonts w:ascii="Times New Roman" w:hAnsi="Times New Roman" w:cs="Times New Roman"/>
        </w:rPr>
      </w:pPr>
    </w:p>
    <w:p w14:paraId="4ACC1E68" w14:textId="13B76236" w:rsidR="00663034" w:rsidRDefault="00663034" w:rsidP="000B70C1">
      <w:pPr>
        <w:rPr>
          <w:rFonts w:ascii="Times New Roman" w:hAnsi="Times New Roman" w:cs="Times New Roman"/>
        </w:rPr>
      </w:pPr>
    </w:p>
    <w:p w14:paraId="7D3F70B4" w14:textId="05D3A759" w:rsidR="00663034" w:rsidRDefault="00663034" w:rsidP="000B70C1">
      <w:pPr>
        <w:rPr>
          <w:rFonts w:ascii="Times New Roman" w:hAnsi="Times New Roman" w:cs="Times New Roman"/>
        </w:rPr>
      </w:pPr>
    </w:p>
    <w:p w14:paraId="23C7C1D9" w14:textId="4164645E" w:rsidR="00663034" w:rsidRDefault="00663034" w:rsidP="000B70C1">
      <w:pPr>
        <w:rPr>
          <w:rFonts w:ascii="Times New Roman" w:hAnsi="Times New Roman" w:cs="Times New Roman"/>
        </w:rPr>
      </w:pPr>
    </w:p>
    <w:p w14:paraId="436B4F60" w14:textId="06D0FEEE" w:rsidR="00663034" w:rsidRDefault="00663034" w:rsidP="000B70C1">
      <w:pPr>
        <w:rPr>
          <w:rFonts w:ascii="Times New Roman" w:hAnsi="Times New Roman" w:cs="Times New Roman"/>
        </w:rPr>
      </w:pPr>
    </w:p>
    <w:p w14:paraId="1AD096E7" w14:textId="4F39D65D" w:rsidR="00663034" w:rsidRDefault="00663034" w:rsidP="000B70C1">
      <w:pPr>
        <w:rPr>
          <w:rFonts w:ascii="Times New Roman" w:hAnsi="Times New Roman" w:cs="Times New Roman"/>
        </w:rPr>
      </w:pPr>
    </w:p>
    <w:p w14:paraId="78E17B55" w14:textId="7D456C01" w:rsidR="00663034" w:rsidRDefault="00663034" w:rsidP="000B70C1">
      <w:pPr>
        <w:rPr>
          <w:rFonts w:ascii="Times New Roman" w:hAnsi="Times New Roman" w:cs="Times New Roman"/>
        </w:rPr>
      </w:pPr>
    </w:p>
    <w:p w14:paraId="6B4D5394" w14:textId="108C404A" w:rsidR="00663034" w:rsidRDefault="00663034" w:rsidP="000B70C1">
      <w:pPr>
        <w:rPr>
          <w:rFonts w:ascii="Times New Roman" w:hAnsi="Times New Roman" w:cs="Times New Roman"/>
        </w:rPr>
      </w:pPr>
    </w:p>
    <w:p w14:paraId="6F8B2388" w14:textId="47DF11A4" w:rsidR="00663034" w:rsidRDefault="00663034" w:rsidP="000B70C1">
      <w:pPr>
        <w:rPr>
          <w:rFonts w:ascii="Times New Roman" w:hAnsi="Times New Roman" w:cs="Times New Roman"/>
        </w:rPr>
      </w:pPr>
    </w:p>
    <w:p w14:paraId="53B49685" w14:textId="51FF5344" w:rsidR="00663034" w:rsidRDefault="00663034" w:rsidP="000B70C1">
      <w:pPr>
        <w:rPr>
          <w:rFonts w:ascii="Times New Roman" w:hAnsi="Times New Roman" w:cs="Times New Roman"/>
        </w:rPr>
      </w:pPr>
    </w:p>
    <w:p w14:paraId="4B2A4792" w14:textId="30088D26" w:rsidR="00663034" w:rsidRDefault="00663034" w:rsidP="000B70C1">
      <w:pPr>
        <w:rPr>
          <w:rFonts w:ascii="Times New Roman" w:hAnsi="Times New Roman" w:cs="Times New Roman"/>
        </w:rPr>
      </w:pPr>
    </w:p>
    <w:p w14:paraId="531BADDD" w14:textId="67E9E6ED" w:rsidR="00663034" w:rsidRDefault="00663034" w:rsidP="000B70C1">
      <w:pPr>
        <w:rPr>
          <w:rFonts w:ascii="Times New Roman" w:hAnsi="Times New Roman" w:cs="Times New Roman"/>
        </w:rPr>
      </w:pPr>
    </w:p>
    <w:p w14:paraId="134D04AB" w14:textId="0CB8BD2F" w:rsidR="00663034" w:rsidRDefault="00663034" w:rsidP="000B70C1">
      <w:pPr>
        <w:rPr>
          <w:rFonts w:ascii="Times New Roman" w:hAnsi="Times New Roman" w:cs="Times New Roman"/>
        </w:rPr>
      </w:pPr>
    </w:p>
    <w:p w14:paraId="263E7C3B" w14:textId="4630BA33" w:rsidR="00663034" w:rsidRDefault="00663034" w:rsidP="000B70C1">
      <w:pPr>
        <w:rPr>
          <w:rFonts w:ascii="Times New Roman" w:hAnsi="Times New Roman" w:cs="Times New Roman"/>
        </w:rPr>
      </w:pPr>
    </w:p>
    <w:p w14:paraId="56641D67" w14:textId="59C8E151" w:rsidR="00663034" w:rsidRDefault="00663034" w:rsidP="000B70C1">
      <w:pPr>
        <w:rPr>
          <w:rFonts w:ascii="Times New Roman" w:hAnsi="Times New Roman" w:cs="Times New Roman"/>
        </w:rPr>
      </w:pPr>
    </w:p>
    <w:p w14:paraId="0A78C5A8" w14:textId="564380B7" w:rsidR="00663034" w:rsidRDefault="00663034" w:rsidP="000B70C1">
      <w:pPr>
        <w:rPr>
          <w:rFonts w:ascii="Times New Roman" w:hAnsi="Times New Roman" w:cs="Times New Roman"/>
        </w:rPr>
      </w:pPr>
    </w:p>
    <w:p w14:paraId="76ADDFA4" w14:textId="07699DC1" w:rsidR="00663034" w:rsidRDefault="00663034" w:rsidP="000B70C1">
      <w:pPr>
        <w:rPr>
          <w:rFonts w:ascii="Times New Roman" w:hAnsi="Times New Roman" w:cs="Times New Roman"/>
        </w:rPr>
      </w:pPr>
    </w:p>
    <w:p w14:paraId="79D59C4C" w14:textId="12DA0FBD" w:rsidR="00663034" w:rsidRDefault="00663034" w:rsidP="000B70C1">
      <w:pPr>
        <w:rPr>
          <w:rFonts w:ascii="Times New Roman" w:hAnsi="Times New Roman" w:cs="Times New Roman"/>
        </w:rPr>
      </w:pPr>
    </w:p>
    <w:p w14:paraId="529A9083" w14:textId="0EA6DD0A" w:rsidR="00663034" w:rsidRDefault="00663034" w:rsidP="000B70C1">
      <w:pPr>
        <w:rPr>
          <w:rFonts w:ascii="Times New Roman" w:hAnsi="Times New Roman" w:cs="Times New Roman"/>
        </w:rPr>
      </w:pPr>
    </w:p>
    <w:p w14:paraId="327A8E3E" w14:textId="22AFB08D" w:rsidR="00663034" w:rsidRDefault="00663034" w:rsidP="000B70C1">
      <w:pPr>
        <w:rPr>
          <w:rFonts w:ascii="Times New Roman" w:hAnsi="Times New Roman" w:cs="Times New Roman"/>
        </w:rPr>
      </w:pPr>
    </w:p>
    <w:p w14:paraId="4914C466" w14:textId="3CBF5938" w:rsidR="00663034" w:rsidRDefault="00663034" w:rsidP="000B70C1">
      <w:pPr>
        <w:rPr>
          <w:rFonts w:ascii="Times New Roman" w:hAnsi="Times New Roman" w:cs="Times New Roman"/>
        </w:rPr>
      </w:pPr>
    </w:p>
    <w:p w14:paraId="13CE7CDB" w14:textId="7398AA48" w:rsidR="00663034" w:rsidRDefault="00663034" w:rsidP="000B70C1">
      <w:pPr>
        <w:rPr>
          <w:rFonts w:ascii="Times New Roman" w:hAnsi="Times New Roman" w:cs="Times New Roman"/>
        </w:rPr>
      </w:pPr>
    </w:p>
    <w:p w14:paraId="7BA36027" w14:textId="42D3F781" w:rsidR="00663034" w:rsidRDefault="00AB0543" w:rsidP="000B70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1499C37" wp14:editId="7D8E6E88">
            <wp:simplePos x="0" y="0"/>
            <wp:positionH relativeFrom="margin">
              <wp:align>right</wp:align>
            </wp:positionH>
            <wp:positionV relativeFrom="paragraph">
              <wp:posOffset>241300</wp:posOffset>
            </wp:positionV>
            <wp:extent cx="5943600" cy="2110105"/>
            <wp:effectExtent l="0" t="0" r="0" b="0"/>
            <wp:wrapSquare wrapText="bothSides"/>
            <wp:docPr id="63" name="Picture 63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1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F9E01" w14:textId="33DCC873" w:rsidR="00663034" w:rsidRPr="001A69BF" w:rsidRDefault="00663034" w:rsidP="004816CE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5C0D35">
        <w:rPr>
          <w:rFonts w:ascii="Times New Roman" w:hAnsi="Times New Roman" w:cs="Times New Roman"/>
          <w:b/>
          <w:bCs/>
        </w:rPr>
        <w:t xml:space="preserve">Supplementary Fig. </w:t>
      </w:r>
      <w:r w:rsidR="001A69BF">
        <w:rPr>
          <w:rFonts w:ascii="Times New Roman" w:hAnsi="Times New Roman" w:cs="Times New Roman"/>
          <w:b/>
          <w:bCs/>
        </w:rPr>
        <w:t>3</w:t>
      </w:r>
      <w:r w:rsidRPr="005C0D35">
        <w:rPr>
          <w:rFonts w:ascii="Times New Roman" w:hAnsi="Times New Roman" w:cs="Times New Roman"/>
          <w:b/>
          <w:bCs/>
        </w:rPr>
        <w:t>. AZD8055+DT2216 combination synergistically kills H10</w:t>
      </w:r>
      <w:r w:rsidR="008D0D9F" w:rsidRPr="005C0D35">
        <w:rPr>
          <w:rFonts w:ascii="Times New Roman" w:hAnsi="Times New Roman" w:cs="Times New Roman"/>
          <w:b/>
          <w:bCs/>
        </w:rPr>
        <w:t>4</w:t>
      </w:r>
      <w:r w:rsidRPr="005C0D35">
        <w:rPr>
          <w:rFonts w:ascii="Times New Roman" w:hAnsi="Times New Roman" w:cs="Times New Roman"/>
          <w:b/>
          <w:bCs/>
        </w:rPr>
        <w:t xml:space="preserve">8 SCLC cells. a, </w:t>
      </w:r>
      <w:r w:rsidRPr="005C0D35">
        <w:rPr>
          <w:rFonts w:ascii="Times New Roman" w:hAnsi="Times New Roman" w:cs="Times New Roman"/>
        </w:rPr>
        <w:t xml:space="preserve">Images of colonies in H1048 cells after they were treated with indicated concentrations of DT2216 or AZD8055 or their combinations. </w:t>
      </w:r>
      <w:r w:rsidRPr="005C0D35">
        <w:rPr>
          <w:rFonts w:ascii="Times New Roman" w:hAnsi="Times New Roman" w:cs="Times New Roman"/>
          <w:b/>
          <w:bCs/>
        </w:rPr>
        <w:t>b,</w:t>
      </w:r>
      <w:r w:rsidRPr="005C0D35">
        <w:rPr>
          <w:rFonts w:ascii="Times New Roman" w:hAnsi="Times New Roman" w:cs="Times New Roman"/>
        </w:rPr>
        <w:t xml:space="preserve"> Apoptosis analysis in H1048 cell</w:t>
      </w:r>
      <w:r w:rsidR="00C723A8" w:rsidRPr="005C0D35">
        <w:rPr>
          <w:rFonts w:ascii="Times New Roman" w:hAnsi="Times New Roman" w:cs="Times New Roman"/>
        </w:rPr>
        <w:t>s</w:t>
      </w:r>
      <w:r w:rsidRPr="005C0D35">
        <w:rPr>
          <w:rFonts w:ascii="Times New Roman" w:hAnsi="Times New Roman" w:cs="Times New Roman"/>
        </w:rPr>
        <w:t xml:space="preserve"> after they were treated with indicated concentrations of AZD8055 alone or with DT2216 (1 µM) for 72</w:t>
      </w:r>
      <w:r w:rsidR="00750102" w:rsidRPr="005C0D35">
        <w:rPr>
          <w:rFonts w:ascii="Times New Roman" w:hAnsi="Times New Roman" w:cs="Times New Roman"/>
        </w:rPr>
        <w:t xml:space="preserve"> </w:t>
      </w:r>
      <w:r w:rsidRPr="005C0D35">
        <w:rPr>
          <w:rFonts w:ascii="Times New Roman" w:hAnsi="Times New Roman" w:cs="Times New Roman"/>
        </w:rPr>
        <w:t xml:space="preserve">h. </w:t>
      </w:r>
      <w:r w:rsidR="00442595">
        <w:rPr>
          <w:rFonts w:ascii="Times New Roman" w:hAnsi="Times New Roman" w:cs="Times New Roman"/>
        </w:rPr>
        <w:t xml:space="preserve">The percentage </w:t>
      </w:r>
      <w:r w:rsidR="004C0E49">
        <w:rPr>
          <w:rFonts w:ascii="Times New Roman" w:hAnsi="Times New Roman" w:cs="Times New Roman"/>
        </w:rPr>
        <w:t>proportions</w:t>
      </w:r>
      <w:r w:rsidR="004D6EED">
        <w:rPr>
          <w:rFonts w:ascii="Times New Roman" w:hAnsi="Times New Roman" w:cs="Times New Roman"/>
        </w:rPr>
        <w:t xml:space="preserve"> of cells </w:t>
      </w:r>
      <w:r w:rsidR="004C0E49">
        <w:rPr>
          <w:rFonts w:ascii="Times New Roman" w:hAnsi="Times New Roman" w:cs="Times New Roman"/>
        </w:rPr>
        <w:t>are</w:t>
      </w:r>
      <w:r w:rsidR="004D6EED">
        <w:rPr>
          <w:rFonts w:ascii="Times New Roman" w:hAnsi="Times New Roman" w:cs="Times New Roman"/>
        </w:rPr>
        <w:t xml:space="preserve"> mentioned in each quadrant</w:t>
      </w:r>
      <w:r w:rsidR="00FE4D15">
        <w:rPr>
          <w:rFonts w:ascii="Times New Roman" w:hAnsi="Times New Roman" w:cs="Times New Roman"/>
        </w:rPr>
        <w:t>. Cells in Q1-R2 and Q1-R</w:t>
      </w:r>
      <w:r w:rsidR="00AD4D19">
        <w:rPr>
          <w:rFonts w:ascii="Times New Roman" w:hAnsi="Times New Roman" w:cs="Times New Roman"/>
        </w:rPr>
        <w:t>4 are late and early apoptotic cells, respectively.</w:t>
      </w:r>
      <w:r w:rsidR="00FE4D15">
        <w:rPr>
          <w:rFonts w:ascii="Times New Roman" w:hAnsi="Times New Roman" w:cs="Times New Roman"/>
        </w:rPr>
        <w:t xml:space="preserve"> </w:t>
      </w:r>
    </w:p>
    <w:p w14:paraId="7F767DD0" w14:textId="7FC5A445" w:rsidR="00BF43E8" w:rsidRPr="00AB0543" w:rsidRDefault="00BF43E8" w:rsidP="00AB0543">
      <w:pPr>
        <w:pStyle w:val="Header"/>
        <w:tabs>
          <w:tab w:val="clear" w:pos="4680"/>
          <w:tab w:val="clear" w:pos="9360"/>
        </w:tabs>
        <w:rPr>
          <w:rFonts w:ascii="Times New Roman" w:hAnsi="Times New Roman" w:cs="Times New Roman"/>
        </w:rPr>
      </w:pPr>
    </w:p>
    <w:p w14:paraId="5C3BFA41" w14:textId="03FC6DF4" w:rsidR="00BF43E8" w:rsidRDefault="00BF43E8" w:rsidP="00663034">
      <w:pPr>
        <w:rPr>
          <w:rFonts w:ascii="Times New Roman" w:hAnsi="Times New Roman" w:cs="Times New Roman"/>
        </w:rPr>
      </w:pPr>
    </w:p>
    <w:p w14:paraId="0612D10F" w14:textId="1AEACE65" w:rsidR="00BF43E8" w:rsidRDefault="00BF43E8" w:rsidP="00663034">
      <w:pPr>
        <w:rPr>
          <w:rFonts w:ascii="Times New Roman" w:hAnsi="Times New Roman" w:cs="Times New Roman"/>
        </w:rPr>
      </w:pPr>
    </w:p>
    <w:p w14:paraId="3CFCB708" w14:textId="46068C8A" w:rsidR="00BF43E8" w:rsidRDefault="00BF43E8" w:rsidP="00663034">
      <w:pPr>
        <w:rPr>
          <w:rFonts w:ascii="Times New Roman" w:hAnsi="Times New Roman" w:cs="Times New Roman"/>
        </w:rPr>
      </w:pPr>
    </w:p>
    <w:p w14:paraId="044A73C9" w14:textId="37489DD8" w:rsidR="00BF43E8" w:rsidRDefault="00BF43E8" w:rsidP="00663034">
      <w:pPr>
        <w:rPr>
          <w:rFonts w:ascii="Times New Roman" w:hAnsi="Times New Roman" w:cs="Times New Roman"/>
        </w:rPr>
      </w:pPr>
    </w:p>
    <w:p w14:paraId="77DC274E" w14:textId="53DCD23F" w:rsidR="00BF43E8" w:rsidRDefault="00BF43E8" w:rsidP="00663034">
      <w:pPr>
        <w:rPr>
          <w:rFonts w:ascii="Times New Roman" w:hAnsi="Times New Roman" w:cs="Times New Roman"/>
        </w:rPr>
      </w:pPr>
    </w:p>
    <w:p w14:paraId="597A9EEA" w14:textId="502F63A7" w:rsidR="00BF43E8" w:rsidRDefault="00BF43E8" w:rsidP="00663034">
      <w:pPr>
        <w:rPr>
          <w:rFonts w:ascii="Times New Roman" w:hAnsi="Times New Roman" w:cs="Times New Roman"/>
        </w:rPr>
      </w:pPr>
    </w:p>
    <w:p w14:paraId="450EE60B" w14:textId="679C0ECF" w:rsidR="00BF43E8" w:rsidRDefault="00BF43E8" w:rsidP="00663034">
      <w:pPr>
        <w:rPr>
          <w:rFonts w:ascii="Times New Roman" w:hAnsi="Times New Roman" w:cs="Times New Roman"/>
        </w:rPr>
      </w:pPr>
    </w:p>
    <w:p w14:paraId="68F0FABB" w14:textId="7FCFC879" w:rsidR="00BF43E8" w:rsidRDefault="00BF43E8" w:rsidP="00663034">
      <w:pPr>
        <w:rPr>
          <w:rFonts w:ascii="Times New Roman" w:hAnsi="Times New Roman" w:cs="Times New Roman"/>
        </w:rPr>
      </w:pPr>
    </w:p>
    <w:p w14:paraId="614AC36A" w14:textId="0C37A449" w:rsidR="00BF43E8" w:rsidRDefault="00BF43E8" w:rsidP="00663034">
      <w:pPr>
        <w:rPr>
          <w:rFonts w:ascii="Times New Roman" w:hAnsi="Times New Roman" w:cs="Times New Roman"/>
        </w:rPr>
      </w:pPr>
    </w:p>
    <w:p w14:paraId="4DA631C7" w14:textId="7BD06E0A" w:rsidR="00BF43E8" w:rsidRDefault="00BF43E8" w:rsidP="00663034">
      <w:pPr>
        <w:rPr>
          <w:rFonts w:ascii="Times New Roman" w:hAnsi="Times New Roman" w:cs="Times New Roman"/>
        </w:rPr>
      </w:pPr>
    </w:p>
    <w:p w14:paraId="061A722B" w14:textId="3F9A8AE7" w:rsidR="00BF43E8" w:rsidRDefault="00BF43E8" w:rsidP="00663034">
      <w:pPr>
        <w:rPr>
          <w:rFonts w:ascii="Times New Roman" w:hAnsi="Times New Roman" w:cs="Times New Roman"/>
        </w:rPr>
      </w:pPr>
    </w:p>
    <w:p w14:paraId="26CF8AFF" w14:textId="031432A1" w:rsidR="00BF43E8" w:rsidRDefault="00BF43E8" w:rsidP="00663034">
      <w:pPr>
        <w:rPr>
          <w:rFonts w:ascii="Times New Roman" w:hAnsi="Times New Roman" w:cs="Times New Roman"/>
        </w:rPr>
      </w:pPr>
    </w:p>
    <w:p w14:paraId="38E703BC" w14:textId="11871473" w:rsidR="00BF43E8" w:rsidRDefault="00BF43E8" w:rsidP="00663034">
      <w:pPr>
        <w:rPr>
          <w:rFonts w:ascii="Times New Roman" w:hAnsi="Times New Roman" w:cs="Times New Roman"/>
        </w:rPr>
      </w:pPr>
    </w:p>
    <w:p w14:paraId="06283F65" w14:textId="5114C155" w:rsidR="00BF43E8" w:rsidRDefault="00BF43E8" w:rsidP="00663034">
      <w:pPr>
        <w:rPr>
          <w:rFonts w:ascii="Times New Roman" w:hAnsi="Times New Roman" w:cs="Times New Roman"/>
        </w:rPr>
      </w:pPr>
    </w:p>
    <w:p w14:paraId="2449CA33" w14:textId="3DDEC4B8" w:rsidR="00BF43E8" w:rsidRDefault="00BF43E8" w:rsidP="00663034">
      <w:pPr>
        <w:rPr>
          <w:rFonts w:ascii="Times New Roman" w:hAnsi="Times New Roman" w:cs="Times New Roman"/>
        </w:rPr>
      </w:pPr>
    </w:p>
    <w:p w14:paraId="262D978B" w14:textId="3E1B7B06" w:rsidR="00BF43E8" w:rsidRDefault="00BF43E8" w:rsidP="00663034">
      <w:pPr>
        <w:rPr>
          <w:rFonts w:ascii="Times New Roman" w:hAnsi="Times New Roman" w:cs="Times New Roman"/>
        </w:rPr>
      </w:pPr>
    </w:p>
    <w:p w14:paraId="3F4B729E" w14:textId="4C78DE48" w:rsidR="00BF43E8" w:rsidRDefault="00BF43E8" w:rsidP="00663034">
      <w:pPr>
        <w:rPr>
          <w:rFonts w:ascii="Times New Roman" w:hAnsi="Times New Roman" w:cs="Times New Roman"/>
        </w:rPr>
      </w:pPr>
    </w:p>
    <w:p w14:paraId="53F4438D" w14:textId="5CD0586E" w:rsidR="00BF43E8" w:rsidRDefault="00BF43E8" w:rsidP="00663034">
      <w:pPr>
        <w:rPr>
          <w:rFonts w:ascii="Times New Roman" w:hAnsi="Times New Roman" w:cs="Times New Roman"/>
        </w:rPr>
      </w:pPr>
    </w:p>
    <w:p w14:paraId="3FDD567E" w14:textId="294BF425" w:rsidR="00BF43E8" w:rsidRDefault="00BF43E8" w:rsidP="00663034">
      <w:pPr>
        <w:rPr>
          <w:rFonts w:ascii="Times New Roman" w:hAnsi="Times New Roman" w:cs="Times New Roman"/>
        </w:rPr>
      </w:pPr>
    </w:p>
    <w:p w14:paraId="1097BDA1" w14:textId="77777777" w:rsidR="00B05BDB" w:rsidRDefault="00B05BDB" w:rsidP="00AF3FE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0775D34" w14:textId="41966F1A" w:rsidR="00B05BDB" w:rsidRDefault="00B05BDB" w:rsidP="00AF3FE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17333603" wp14:editId="188F676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3879215"/>
            <wp:effectExtent l="0" t="0" r="0" b="0"/>
            <wp:wrapSquare wrapText="bothSides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7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F11A4" w14:textId="51CE41D2" w:rsidR="00CD05A8" w:rsidRPr="006B3BA3" w:rsidRDefault="00BF43E8" w:rsidP="004816CE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5C0D35">
        <w:rPr>
          <w:rFonts w:ascii="Times New Roman" w:hAnsi="Times New Roman" w:cs="Times New Roman"/>
          <w:b/>
          <w:bCs/>
        </w:rPr>
        <w:t xml:space="preserve">Supplementary Fig. </w:t>
      </w:r>
      <w:r w:rsidR="00B05BDB">
        <w:rPr>
          <w:rFonts w:ascii="Times New Roman" w:hAnsi="Times New Roman" w:cs="Times New Roman"/>
          <w:b/>
          <w:bCs/>
        </w:rPr>
        <w:t>4</w:t>
      </w:r>
      <w:r w:rsidRPr="005C0D35">
        <w:rPr>
          <w:rFonts w:ascii="Times New Roman" w:hAnsi="Times New Roman" w:cs="Times New Roman"/>
          <w:b/>
          <w:bCs/>
        </w:rPr>
        <w:t xml:space="preserve">. </w:t>
      </w:r>
      <w:r w:rsidR="00D97511" w:rsidRPr="00A15A74">
        <w:rPr>
          <w:rFonts w:ascii="Times New Roman" w:hAnsi="Times New Roman" w:cs="Times New Roman"/>
          <w:b/>
          <w:bCs/>
        </w:rPr>
        <w:t>E</w:t>
      </w:r>
      <w:r w:rsidRPr="00A15A74">
        <w:rPr>
          <w:rFonts w:ascii="Times New Roman" w:hAnsi="Times New Roman" w:cs="Times New Roman"/>
          <w:b/>
          <w:bCs/>
        </w:rPr>
        <w:t xml:space="preserve">verolimus shows </w:t>
      </w:r>
      <w:r w:rsidR="00F2195B" w:rsidRPr="00A15A74">
        <w:rPr>
          <w:rFonts w:ascii="Times New Roman" w:hAnsi="Times New Roman" w:cs="Times New Roman"/>
          <w:b/>
          <w:bCs/>
        </w:rPr>
        <w:t>synergistic activity similar to</w:t>
      </w:r>
      <w:r w:rsidRPr="00A15A74">
        <w:rPr>
          <w:rFonts w:ascii="Times New Roman" w:hAnsi="Times New Roman" w:cs="Times New Roman"/>
          <w:b/>
          <w:bCs/>
        </w:rPr>
        <w:t xml:space="preserve"> AZD8055 when combined with DT2216 against SCLC cells. a,</w:t>
      </w:r>
      <w:r w:rsidRPr="00A15A74">
        <w:rPr>
          <w:rFonts w:ascii="Times New Roman" w:hAnsi="Times New Roman" w:cs="Times New Roman"/>
        </w:rPr>
        <w:t xml:space="preserve"> Viability of H378 and H1048 SCLC after they were treated with increasing concentrations of DT2216 (DT) or everolimus (EVE) or their combination (1:1 ratio) for 6 days. EC</w:t>
      </w:r>
      <w:r w:rsidRPr="00A15A74">
        <w:rPr>
          <w:rFonts w:ascii="Times New Roman" w:hAnsi="Times New Roman" w:cs="Times New Roman"/>
          <w:vertAlign w:val="subscript"/>
        </w:rPr>
        <w:t>50</w:t>
      </w:r>
      <w:r w:rsidRPr="00A15A74">
        <w:rPr>
          <w:rFonts w:ascii="Times New Roman" w:hAnsi="Times New Roman" w:cs="Times New Roman"/>
        </w:rPr>
        <w:t xml:space="preserve"> </w:t>
      </w:r>
      <w:r w:rsidR="007F7DF2" w:rsidRPr="00A15A74">
        <w:rPr>
          <w:rFonts w:ascii="Times New Roman" w:hAnsi="Times New Roman" w:cs="Times New Roman"/>
        </w:rPr>
        <w:t xml:space="preserve">and CI </w:t>
      </w:r>
      <w:r w:rsidRPr="00A15A74">
        <w:rPr>
          <w:rFonts w:ascii="Times New Roman" w:hAnsi="Times New Roman" w:cs="Times New Roman"/>
        </w:rPr>
        <w:t xml:space="preserve">values are shown. The data presented are mean ± </w:t>
      </w:r>
      <w:r w:rsidR="0027155A" w:rsidRPr="00A15A74">
        <w:rPr>
          <w:rFonts w:ascii="Times New Roman" w:hAnsi="Times New Roman" w:cs="Times New Roman"/>
        </w:rPr>
        <w:t>SD</w:t>
      </w:r>
      <w:r w:rsidRPr="00A15A74">
        <w:rPr>
          <w:rFonts w:ascii="Times New Roman" w:hAnsi="Times New Roman" w:cs="Times New Roman"/>
        </w:rPr>
        <w:t xml:space="preserve"> </w:t>
      </w:r>
      <w:r w:rsidR="004C2E0C" w:rsidRPr="00A15A74">
        <w:rPr>
          <w:rFonts w:ascii="Times New Roman" w:hAnsi="Times New Roman" w:cs="Times New Roman"/>
        </w:rPr>
        <w:t xml:space="preserve">from </w:t>
      </w:r>
      <w:r w:rsidR="0006734F" w:rsidRPr="00A15A74">
        <w:rPr>
          <w:rFonts w:ascii="Times New Roman" w:hAnsi="Times New Roman" w:cs="Times New Roman"/>
        </w:rPr>
        <w:t xml:space="preserve">a single experiment </w:t>
      </w:r>
      <w:r w:rsidRPr="00A15A74">
        <w:rPr>
          <w:rFonts w:ascii="Times New Roman" w:hAnsi="Times New Roman" w:cs="Times New Roman"/>
        </w:rPr>
        <w:t xml:space="preserve">(n = 3 replicate cell cultures). </w:t>
      </w:r>
      <w:r w:rsidRPr="00A15A74">
        <w:rPr>
          <w:rFonts w:ascii="Times New Roman" w:hAnsi="Times New Roman" w:cs="Times New Roman"/>
          <w:b/>
          <w:bCs/>
        </w:rPr>
        <w:t>b,</w:t>
      </w:r>
      <w:r w:rsidRPr="00A15A74">
        <w:rPr>
          <w:rFonts w:ascii="Times New Roman" w:hAnsi="Times New Roman" w:cs="Times New Roman"/>
        </w:rPr>
        <w:t xml:space="preserve"> </w:t>
      </w:r>
      <w:r w:rsidR="005D20F8" w:rsidRPr="00A15A74">
        <w:rPr>
          <w:rFonts w:ascii="Times New Roman" w:hAnsi="Times New Roman" w:cs="Times New Roman"/>
        </w:rPr>
        <w:t xml:space="preserve">Apoptosis analysis in H1048 </w:t>
      </w:r>
      <w:r w:rsidRPr="00A15A74">
        <w:rPr>
          <w:rFonts w:ascii="Times New Roman" w:hAnsi="Times New Roman" w:cs="Times New Roman"/>
        </w:rPr>
        <w:t xml:space="preserve">cells after they were treated with indicated concentrations of DT2216 or everolimus or combinations for </w:t>
      </w:r>
      <w:r w:rsidR="00D93040" w:rsidRPr="00A15A74">
        <w:rPr>
          <w:rFonts w:ascii="Times New Roman" w:hAnsi="Times New Roman" w:cs="Times New Roman"/>
        </w:rPr>
        <w:t xml:space="preserve">72 </w:t>
      </w:r>
      <w:r w:rsidRPr="00A15A74">
        <w:rPr>
          <w:rFonts w:ascii="Times New Roman" w:hAnsi="Times New Roman" w:cs="Times New Roman"/>
        </w:rPr>
        <w:t xml:space="preserve">h. </w:t>
      </w:r>
      <w:r w:rsidR="005D0E32" w:rsidRPr="00A15A74">
        <w:rPr>
          <w:rFonts w:ascii="Times New Roman" w:hAnsi="Times New Roman" w:cs="Times New Roman"/>
        </w:rPr>
        <w:t xml:space="preserve">The percentage proportions of cells are mentioned in each quadrant. Cells in Q1-R2 and Q1-R4 are late and early apoptotic cells, respectively. </w:t>
      </w:r>
      <w:r w:rsidRPr="00A15A74">
        <w:rPr>
          <w:rFonts w:ascii="Times New Roman" w:hAnsi="Times New Roman" w:cs="Times New Roman"/>
          <w:b/>
          <w:bCs/>
        </w:rPr>
        <w:t>c,</w:t>
      </w:r>
      <w:r w:rsidRPr="00A15A74">
        <w:rPr>
          <w:rFonts w:ascii="Times New Roman" w:hAnsi="Times New Roman" w:cs="Times New Roman"/>
        </w:rPr>
        <w:t xml:space="preserve"> Immunoblot analysis </w:t>
      </w:r>
      <w:r w:rsidRPr="005C0D35">
        <w:rPr>
          <w:rFonts w:ascii="Times New Roman" w:hAnsi="Times New Roman" w:cs="Times New Roman"/>
        </w:rPr>
        <w:t xml:space="preserve">of MCL-1 and mTOR1 </w:t>
      </w:r>
      <w:r w:rsidR="00C92AF3" w:rsidRPr="005C0D35">
        <w:rPr>
          <w:rFonts w:ascii="Times New Roman" w:hAnsi="Times New Roman" w:cs="Times New Roman"/>
        </w:rPr>
        <w:t xml:space="preserve">substrate </w:t>
      </w:r>
      <w:r w:rsidRPr="005C0D35">
        <w:rPr>
          <w:rFonts w:ascii="Times New Roman" w:hAnsi="Times New Roman" w:cs="Times New Roman"/>
        </w:rPr>
        <w:t>P70 S6K after 24 h treatment with indicated concentrations of everolimus in H1048 SCLC cells</w:t>
      </w:r>
      <w:r w:rsidR="006B3BA3">
        <w:rPr>
          <w:rFonts w:ascii="Times New Roman" w:hAnsi="Times New Roman" w:cs="Times New Roman"/>
        </w:rPr>
        <w:t>.</w:t>
      </w:r>
    </w:p>
    <w:p w14:paraId="16A48F19" w14:textId="444E9E20" w:rsidR="00FB2D75" w:rsidRDefault="0025411A" w:rsidP="00F72A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46A9681D" wp14:editId="520E67AC">
            <wp:simplePos x="0" y="0"/>
            <wp:positionH relativeFrom="margin">
              <wp:align>right</wp:align>
            </wp:positionH>
            <wp:positionV relativeFrom="paragraph">
              <wp:posOffset>133350</wp:posOffset>
            </wp:positionV>
            <wp:extent cx="5943600" cy="2426970"/>
            <wp:effectExtent l="0" t="0" r="0" b="0"/>
            <wp:wrapSquare wrapText="bothSides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26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9AADC" w14:textId="70BFEC81" w:rsidR="00FB2D75" w:rsidRPr="00A15A74" w:rsidRDefault="00FB2D75" w:rsidP="00AF3FEC">
      <w:pPr>
        <w:spacing w:line="480" w:lineRule="auto"/>
        <w:jc w:val="both"/>
        <w:rPr>
          <w:rFonts w:ascii="Times New Roman" w:hAnsi="Times New Roman" w:cs="Times New Roman"/>
        </w:rPr>
      </w:pPr>
      <w:r w:rsidRPr="00A15A74">
        <w:rPr>
          <w:rFonts w:ascii="Times New Roman" w:hAnsi="Times New Roman" w:cs="Times New Roman"/>
          <w:b/>
          <w:bCs/>
        </w:rPr>
        <w:t xml:space="preserve">Supplementary Fig. </w:t>
      </w:r>
      <w:r w:rsidR="006B3BA3" w:rsidRPr="00A15A74">
        <w:rPr>
          <w:rFonts w:ascii="Times New Roman" w:hAnsi="Times New Roman" w:cs="Times New Roman"/>
          <w:b/>
          <w:bCs/>
        </w:rPr>
        <w:t>5</w:t>
      </w:r>
      <w:r w:rsidR="00004687" w:rsidRPr="00A15A74">
        <w:rPr>
          <w:rFonts w:ascii="Times New Roman" w:hAnsi="Times New Roman" w:cs="Times New Roman"/>
          <w:b/>
          <w:bCs/>
        </w:rPr>
        <w:t>.</w:t>
      </w:r>
      <w:r w:rsidRPr="00A15A74">
        <w:rPr>
          <w:rFonts w:ascii="Times New Roman" w:hAnsi="Times New Roman" w:cs="Times New Roman"/>
          <w:b/>
          <w:bCs/>
        </w:rPr>
        <w:t xml:space="preserve"> </w:t>
      </w:r>
      <w:r w:rsidR="00FE33D4" w:rsidRPr="00A15A74">
        <w:rPr>
          <w:rFonts w:ascii="Times New Roman" w:hAnsi="Times New Roman" w:cs="Times New Roman"/>
          <w:b/>
          <w:bCs/>
        </w:rPr>
        <w:t xml:space="preserve">The combination of DT2216 and AZD8055 causes no </w:t>
      </w:r>
      <w:r w:rsidR="005C0A59" w:rsidRPr="00A15A74">
        <w:rPr>
          <w:rFonts w:ascii="Times New Roman" w:hAnsi="Times New Roman" w:cs="Times New Roman"/>
          <w:b/>
          <w:bCs/>
        </w:rPr>
        <w:t>appreciable</w:t>
      </w:r>
      <w:r w:rsidR="00FE33D4" w:rsidRPr="00A15A74">
        <w:rPr>
          <w:rFonts w:ascii="Times New Roman" w:hAnsi="Times New Roman" w:cs="Times New Roman"/>
          <w:b/>
          <w:bCs/>
        </w:rPr>
        <w:t xml:space="preserve"> </w:t>
      </w:r>
      <w:r w:rsidR="00EA03CD" w:rsidRPr="00A15A74">
        <w:rPr>
          <w:rFonts w:ascii="Times New Roman" w:hAnsi="Times New Roman" w:cs="Times New Roman"/>
          <w:b/>
          <w:bCs/>
        </w:rPr>
        <w:t xml:space="preserve">normal tissue and </w:t>
      </w:r>
      <w:r w:rsidR="00FE33D4" w:rsidRPr="00A15A74">
        <w:rPr>
          <w:rFonts w:ascii="Times New Roman" w:hAnsi="Times New Roman" w:cs="Times New Roman"/>
          <w:b/>
          <w:bCs/>
        </w:rPr>
        <w:t>hematological toxicities in mice</w:t>
      </w:r>
      <w:r w:rsidRPr="00A15A74">
        <w:rPr>
          <w:rFonts w:ascii="Times New Roman" w:hAnsi="Times New Roman" w:cs="Times New Roman"/>
          <w:b/>
          <w:bCs/>
        </w:rPr>
        <w:t xml:space="preserve">. a, </w:t>
      </w:r>
      <w:r w:rsidRPr="00A15A74">
        <w:rPr>
          <w:rFonts w:ascii="Times New Roman" w:hAnsi="Times New Roman" w:cs="Times New Roman"/>
        </w:rPr>
        <w:t>Weights of different organs harvested 24 h treatment with DT2216 (DT), AZD8055 (AZD) or their combination in</w:t>
      </w:r>
      <w:r w:rsidR="00F9176F" w:rsidRPr="00A15A74">
        <w:rPr>
          <w:rFonts w:ascii="Times New Roman" w:hAnsi="Times New Roman" w:cs="Times New Roman"/>
        </w:rPr>
        <w:t xml:space="preserve"> </w:t>
      </w:r>
      <w:r w:rsidR="00F9176F" w:rsidRPr="00A15A74">
        <w:rPr>
          <w:rFonts w:ascii="Times New Roman" w:hAnsi="Times New Roman" w:cs="Times New Roman"/>
          <w:i/>
          <w:iCs/>
        </w:rPr>
        <w:t>Rb</w:t>
      </w:r>
      <w:r w:rsidR="00FB3282" w:rsidRPr="00A15A74">
        <w:rPr>
          <w:rFonts w:ascii="Times New Roman" w:hAnsi="Times New Roman" w:cs="Times New Roman"/>
          <w:i/>
          <w:iCs/>
        </w:rPr>
        <w:t>1</w:t>
      </w:r>
      <w:r w:rsidR="00F9176F" w:rsidRPr="00A15A74">
        <w:rPr>
          <w:rFonts w:ascii="Times New Roman" w:hAnsi="Times New Roman" w:cs="Times New Roman"/>
          <w:i/>
          <w:iCs/>
        </w:rPr>
        <w:t>/p53/p130</w:t>
      </w:r>
      <w:r w:rsidRPr="00A15A74">
        <w:rPr>
          <w:rFonts w:ascii="Times New Roman" w:hAnsi="Times New Roman" w:cs="Times New Roman"/>
        </w:rPr>
        <w:t xml:space="preserve"> mice as in </w:t>
      </w:r>
      <w:r w:rsidRPr="00A15A74">
        <w:rPr>
          <w:rFonts w:ascii="Times New Roman" w:hAnsi="Times New Roman" w:cs="Times New Roman"/>
          <w:b/>
        </w:rPr>
        <w:t xml:space="preserve">Fig. </w:t>
      </w:r>
      <w:r w:rsidR="005117A4" w:rsidRPr="00A15A74">
        <w:rPr>
          <w:rFonts w:ascii="Times New Roman" w:hAnsi="Times New Roman" w:cs="Times New Roman"/>
          <w:b/>
        </w:rPr>
        <w:t>6</w:t>
      </w:r>
      <w:r w:rsidRPr="00A15A74">
        <w:rPr>
          <w:rFonts w:ascii="Times New Roman" w:hAnsi="Times New Roman" w:cs="Times New Roman"/>
          <w:b/>
        </w:rPr>
        <w:t xml:space="preserve"> </w:t>
      </w:r>
      <w:r w:rsidR="0031702E" w:rsidRPr="00A15A74">
        <w:rPr>
          <w:rFonts w:ascii="Times New Roman" w:hAnsi="Times New Roman" w:cs="Times New Roman"/>
          <w:b/>
        </w:rPr>
        <w:t>e</w:t>
      </w:r>
      <w:r w:rsidR="00091DDB" w:rsidRPr="00A15A74">
        <w:rPr>
          <w:rFonts w:ascii="Times New Roman" w:hAnsi="Times New Roman" w:cs="Times New Roman"/>
          <w:b/>
        </w:rPr>
        <w:t xml:space="preserve">. </w:t>
      </w:r>
      <w:r w:rsidR="0061230E" w:rsidRPr="00A15A74">
        <w:rPr>
          <w:rFonts w:ascii="Times New Roman" w:hAnsi="Times New Roman" w:cs="Times New Roman"/>
        </w:rPr>
        <w:t>Data are presented as mean ± SEM</w:t>
      </w:r>
      <w:r w:rsidR="004A6ACC" w:rsidRPr="00A15A74">
        <w:rPr>
          <w:rFonts w:ascii="Times New Roman" w:hAnsi="Times New Roman" w:cs="Times New Roman"/>
          <w:b/>
        </w:rPr>
        <w:t xml:space="preserve"> (</w:t>
      </w:r>
      <w:r w:rsidR="00F35915" w:rsidRPr="00A15A74">
        <w:rPr>
          <w:rFonts w:ascii="Times New Roman" w:hAnsi="Times New Roman" w:cs="Times New Roman"/>
          <w:bCs/>
        </w:rPr>
        <w:t xml:space="preserve">n = </w:t>
      </w:r>
      <w:r w:rsidR="00091DDB" w:rsidRPr="00A15A74">
        <w:rPr>
          <w:rFonts w:ascii="Times New Roman" w:hAnsi="Times New Roman" w:cs="Times New Roman"/>
          <w:bCs/>
        </w:rPr>
        <w:t>4, 5, 5</w:t>
      </w:r>
      <w:r w:rsidR="00D934F2" w:rsidRPr="00A15A74">
        <w:rPr>
          <w:rFonts w:ascii="Times New Roman" w:hAnsi="Times New Roman" w:cs="Times New Roman"/>
          <w:bCs/>
        </w:rPr>
        <w:t>,</w:t>
      </w:r>
      <w:r w:rsidR="00091DDB" w:rsidRPr="00A15A74">
        <w:rPr>
          <w:rFonts w:ascii="Times New Roman" w:hAnsi="Times New Roman" w:cs="Times New Roman"/>
          <w:bCs/>
        </w:rPr>
        <w:t xml:space="preserve"> and 3</w:t>
      </w:r>
      <w:r w:rsidR="009D0DC3" w:rsidRPr="00A15A74">
        <w:rPr>
          <w:rFonts w:ascii="Times New Roman" w:hAnsi="Times New Roman" w:cs="Times New Roman"/>
          <w:bCs/>
        </w:rPr>
        <w:t xml:space="preserve"> mice</w:t>
      </w:r>
      <w:r w:rsidR="00091DDB" w:rsidRPr="00A15A74">
        <w:rPr>
          <w:rFonts w:ascii="Times New Roman" w:hAnsi="Times New Roman" w:cs="Times New Roman"/>
          <w:bCs/>
        </w:rPr>
        <w:t xml:space="preserve"> in veh, DT, AZD</w:t>
      </w:r>
      <w:r w:rsidR="00D934F2" w:rsidRPr="00A15A74">
        <w:rPr>
          <w:rFonts w:ascii="Times New Roman" w:hAnsi="Times New Roman" w:cs="Times New Roman"/>
          <w:bCs/>
        </w:rPr>
        <w:t>,</w:t>
      </w:r>
      <w:r w:rsidR="00091DDB" w:rsidRPr="00A15A74">
        <w:rPr>
          <w:rFonts w:ascii="Times New Roman" w:hAnsi="Times New Roman" w:cs="Times New Roman"/>
          <w:bCs/>
        </w:rPr>
        <w:t xml:space="preserve"> and DT+AZD groups, respectively</w:t>
      </w:r>
      <w:r w:rsidR="004A6ACC" w:rsidRPr="00A15A74">
        <w:rPr>
          <w:rFonts w:ascii="Times New Roman" w:hAnsi="Times New Roman" w:cs="Times New Roman"/>
          <w:b/>
        </w:rPr>
        <w:t>)</w:t>
      </w:r>
      <w:r w:rsidRPr="00A15A74">
        <w:rPr>
          <w:rFonts w:ascii="Times New Roman" w:hAnsi="Times New Roman" w:cs="Times New Roman"/>
        </w:rPr>
        <w:t xml:space="preserve">. </w:t>
      </w:r>
      <w:r w:rsidRPr="00A15A74">
        <w:rPr>
          <w:rFonts w:ascii="Times New Roman" w:hAnsi="Times New Roman" w:cs="Times New Roman"/>
          <w:b/>
          <w:bCs/>
        </w:rPr>
        <w:t>b,</w:t>
      </w:r>
      <w:r w:rsidR="00F06BF9" w:rsidRPr="00A15A74">
        <w:rPr>
          <w:rFonts w:ascii="Times New Roman" w:hAnsi="Times New Roman" w:cs="Times New Roman"/>
          <w:b/>
          <w:bCs/>
        </w:rPr>
        <w:t xml:space="preserve"> </w:t>
      </w:r>
      <w:r w:rsidRPr="00A15A74">
        <w:rPr>
          <w:rFonts w:ascii="Times New Roman" w:hAnsi="Times New Roman" w:cs="Times New Roman"/>
          <w:b/>
          <w:bCs/>
        </w:rPr>
        <w:t>c,</w:t>
      </w:r>
      <w:r w:rsidRPr="00A15A74">
        <w:rPr>
          <w:rFonts w:ascii="Times New Roman" w:hAnsi="Times New Roman" w:cs="Times New Roman"/>
        </w:rPr>
        <w:t xml:space="preserve"> Counts of different blood cells 24 h after </w:t>
      </w:r>
      <w:r w:rsidR="008312C1" w:rsidRPr="00A15A74">
        <w:rPr>
          <w:rFonts w:ascii="Times New Roman" w:hAnsi="Times New Roman" w:cs="Times New Roman"/>
        </w:rPr>
        <w:t xml:space="preserve">the </w:t>
      </w:r>
      <w:r w:rsidRPr="00A15A74">
        <w:rPr>
          <w:rFonts w:ascii="Times New Roman" w:hAnsi="Times New Roman" w:cs="Times New Roman"/>
        </w:rPr>
        <w:t xml:space="preserve">first dose (b) and 24 h after </w:t>
      </w:r>
      <w:r w:rsidR="00723587" w:rsidRPr="00A15A74">
        <w:rPr>
          <w:rFonts w:ascii="Times New Roman" w:hAnsi="Times New Roman" w:cs="Times New Roman"/>
        </w:rPr>
        <w:t xml:space="preserve">the </w:t>
      </w:r>
      <w:r w:rsidRPr="00A15A74">
        <w:rPr>
          <w:rFonts w:ascii="Times New Roman" w:hAnsi="Times New Roman" w:cs="Times New Roman"/>
        </w:rPr>
        <w:t xml:space="preserve">last dose (c) as in </w:t>
      </w:r>
      <w:r w:rsidRPr="00A15A74">
        <w:rPr>
          <w:rFonts w:ascii="Times New Roman" w:hAnsi="Times New Roman" w:cs="Times New Roman"/>
          <w:b/>
        </w:rPr>
        <w:t xml:space="preserve">Fig. </w:t>
      </w:r>
      <w:r w:rsidR="00D6190C" w:rsidRPr="00A15A74">
        <w:rPr>
          <w:rFonts w:ascii="Times New Roman" w:hAnsi="Times New Roman" w:cs="Times New Roman"/>
          <w:b/>
        </w:rPr>
        <w:t>6</w:t>
      </w:r>
      <w:r w:rsidRPr="00A15A74">
        <w:rPr>
          <w:rFonts w:ascii="Times New Roman" w:hAnsi="Times New Roman" w:cs="Times New Roman"/>
          <w:b/>
        </w:rPr>
        <w:t xml:space="preserve"> </w:t>
      </w:r>
      <w:r w:rsidR="00BD2C8B" w:rsidRPr="00A15A74">
        <w:rPr>
          <w:rFonts w:ascii="Times New Roman" w:hAnsi="Times New Roman" w:cs="Times New Roman"/>
          <w:b/>
        </w:rPr>
        <w:t>e</w:t>
      </w:r>
      <w:r w:rsidRPr="00A15A74">
        <w:rPr>
          <w:rFonts w:ascii="Times New Roman" w:hAnsi="Times New Roman" w:cs="Times New Roman"/>
        </w:rPr>
        <w:t xml:space="preserve">. </w:t>
      </w:r>
      <w:r w:rsidR="00C11B0A" w:rsidRPr="00A15A74">
        <w:rPr>
          <w:rFonts w:ascii="Times New Roman" w:hAnsi="Times New Roman" w:cs="Times New Roman"/>
        </w:rPr>
        <w:t>Data are presented as mean ± SEM</w:t>
      </w:r>
      <w:r w:rsidR="00C11B0A" w:rsidRPr="00A15A74">
        <w:rPr>
          <w:rFonts w:ascii="Times New Roman" w:hAnsi="Times New Roman" w:cs="Times New Roman"/>
          <w:b/>
        </w:rPr>
        <w:t xml:space="preserve"> (</w:t>
      </w:r>
      <w:r w:rsidR="00C11B0A" w:rsidRPr="00A15A74">
        <w:rPr>
          <w:rFonts w:ascii="Times New Roman" w:hAnsi="Times New Roman" w:cs="Times New Roman"/>
          <w:bCs/>
        </w:rPr>
        <w:t xml:space="preserve">n = </w:t>
      </w:r>
      <w:r w:rsidR="00406EFC" w:rsidRPr="00A15A74">
        <w:rPr>
          <w:rFonts w:ascii="Times New Roman" w:hAnsi="Times New Roman" w:cs="Times New Roman"/>
          <w:bCs/>
        </w:rPr>
        <w:t xml:space="preserve">6 </w:t>
      </w:r>
      <w:r w:rsidR="00E66838" w:rsidRPr="00A15A74">
        <w:rPr>
          <w:rFonts w:ascii="Times New Roman" w:hAnsi="Times New Roman" w:cs="Times New Roman"/>
          <w:bCs/>
        </w:rPr>
        <w:t xml:space="preserve">mice </w:t>
      </w:r>
      <w:r w:rsidR="00341D1A" w:rsidRPr="00A15A74">
        <w:rPr>
          <w:rFonts w:ascii="Times New Roman" w:hAnsi="Times New Roman" w:cs="Times New Roman"/>
          <w:bCs/>
        </w:rPr>
        <w:t>in DT and 5</w:t>
      </w:r>
      <w:r w:rsidR="00E66838" w:rsidRPr="00A15A74">
        <w:rPr>
          <w:rFonts w:ascii="Times New Roman" w:hAnsi="Times New Roman" w:cs="Times New Roman"/>
          <w:bCs/>
        </w:rPr>
        <w:t xml:space="preserve"> mice</w:t>
      </w:r>
      <w:r w:rsidR="00341D1A" w:rsidRPr="00A15A74">
        <w:rPr>
          <w:rFonts w:ascii="Times New Roman" w:hAnsi="Times New Roman" w:cs="Times New Roman"/>
          <w:bCs/>
        </w:rPr>
        <w:t xml:space="preserve"> in </w:t>
      </w:r>
      <w:r w:rsidR="00E66838" w:rsidRPr="00A15A74">
        <w:rPr>
          <w:rFonts w:ascii="Times New Roman" w:hAnsi="Times New Roman" w:cs="Times New Roman"/>
          <w:bCs/>
        </w:rPr>
        <w:t xml:space="preserve">each of </w:t>
      </w:r>
      <w:r w:rsidR="00341D1A" w:rsidRPr="00A15A74">
        <w:rPr>
          <w:rFonts w:ascii="Times New Roman" w:hAnsi="Times New Roman" w:cs="Times New Roman"/>
          <w:bCs/>
        </w:rPr>
        <w:t xml:space="preserve">all other groups in </w:t>
      </w:r>
      <w:r w:rsidR="00341D1A" w:rsidRPr="00A15A74">
        <w:rPr>
          <w:rFonts w:ascii="Times New Roman" w:hAnsi="Times New Roman" w:cs="Times New Roman"/>
          <w:b/>
        </w:rPr>
        <w:t>b</w:t>
      </w:r>
      <w:r w:rsidR="00341D1A" w:rsidRPr="00A15A74">
        <w:rPr>
          <w:rFonts w:ascii="Times New Roman" w:hAnsi="Times New Roman" w:cs="Times New Roman"/>
          <w:bCs/>
        </w:rPr>
        <w:t>; n = 3 mice in</w:t>
      </w:r>
      <w:r w:rsidR="007C2AC8" w:rsidRPr="00A15A74">
        <w:rPr>
          <w:rFonts w:ascii="Times New Roman" w:hAnsi="Times New Roman" w:cs="Times New Roman"/>
          <w:bCs/>
        </w:rPr>
        <w:t xml:space="preserve"> </w:t>
      </w:r>
      <w:r w:rsidR="007C2AC8" w:rsidRPr="00A15A74">
        <w:rPr>
          <w:rFonts w:ascii="Times New Roman" w:hAnsi="Times New Roman" w:cs="Times New Roman"/>
          <w:b/>
        </w:rPr>
        <w:t>c</w:t>
      </w:r>
      <w:r w:rsidR="00C11B0A" w:rsidRPr="00A15A74">
        <w:rPr>
          <w:rFonts w:ascii="Times New Roman" w:hAnsi="Times New Roman" w:cs="Times New Roman"/>
          <w:b/>
        </w:rPr>
        <w:t>)</w:t>
      </w:r>
      <w:r w:rsidR="00AC07AA" w:rsidRPr="00A15A74">
        <w:rPr>
          <w:rFonts w:ascii="Times New Roman" w:hAnsi="Times New Roman" w:cs="Times New Roman"/>
          <w:bCs/>
        </w:rPr>
        <w:t>.</w:t>
      </w:r>
    </w:p>
    <w:p w14:paraId="2694E800" w14:textId="39951E18" w:rsidR="00004687" w:rsidRPr="00355550" w:rsidRDefault="00004687" w:rsidP="00355550">
      <w:pPr>
        <w:pStyle w:val="Header"/>
        <w:tabs>
          <w:tab w:val="clear" w:pos="4680"/>
          <w:tab w:val="clear" w:pos="9360"/>
        </w:tabs>
        <w:rPr>
          <w:rFonts w:ascii="Times New Roman" w:hAnsi="Times New Roman" w:cs="Times New Roman"/>
        </w:rPr>
      </w:pPr>
    </w:p>
    <w:p w14:paraId="28B04D3F" w14:textId="0E902B27" w:rsidR="00004687" w:rsidRDefault="00004687" w:rsidP="00FB2D75">
      <w:pPr>
        <w:rPr>
          <w:rFonts w:ascii="Times New Roman" w:hAnsi="Times New Roman" w:cs="Times New Roman"/>
        </w:rPr>
      </w:pPr>
    </w:p>
    <w:p w14:paraId="4BD432A9" w14:textId="26A85FC7" w:rsidR="00004687" w:rsidRDefault="00004687" w:rsidP="00FB2D75">
      <w:pPr>
        <w:rPr>
          <w:rFonts w:ascii="Times New Roman" w:hAnsi="Times New Roman" w:cs="Times New Roman"/>
        </w:rPr>
      </w:pPr>
    </w:p>
    <w:p w14:paraId="246F1BBA" w14:textId="55877E85" w:rsidR="00004687" w:rsidRPr="00355550" w:rsidRDefault="00004687" w:rsidP="00355550">
      <w:pPr>
        <w:pStyle w:val="Header"/>
        <w:tabs>
          <w:tab w:val="clear" w:pos="4680"/>
          <w:tab w:val="clear" w:pos="9360"/>
        </w:tabs>
        <w:rPr>
          <w:rFonts w:ascii="Times New Roman" w:hAnsi="Times New Roman" w:cs="Times New Roman"/>
        </w:rPr>
      </w:pPr>
    </w:p>
    <w:p w14:paraId="4A0D86E3" w14:textId="03FC92C0" w:rsidR="00004687" w:rsidRDefault="00004687" w:rsidP="00FB2D75">
      <w:pPr>
        <w:rPr>
          <w:rFonts w:ascii="Times New Roman" w:hAnsi="Times New Roman" w:cs="Times New Roman"/>
        </w:rPr>
      </w:pPr>
    </w:p>
    <w:p w14:paraId="0B9692E4" w14:textId="2A8DDEB7" w:rsidR="00004687" w:rsidRDefault="00004687" w:rsidP="00FB2D75">
      <w:pPr>
        <w:rPr>
          <w:rFonts w:ascii="Times New Roman" w:hAnsi="Times New Roman" w:cs="Times New Roman"/>
        </w:rPr>
      </w:pPr>
    </w:p>
    <w:p w14:paraId="1FA5DA90" w14:textId="38BE961D" w:rsidR="00004687" w:rsidRDefault="00004687" w:rsidP="00FB2D75">
      <w:pPr>
        <w:rPr>
          <w:rFonts w:ascii="Times New Roman" w:hAnsi="Times New Roman" w:cs="Times New Roman"/>
        </w:rPr>
      </w:pPr>
    </w:p>
    <w:p w14:paraId="02919B2C" w14:textId="26FAA926" w:rsidR="00004687" w:rsidRDefault="00004687" w:rsidP="00FB2D75">
      <w:pPr>
        <w:rPr>
          <w:rFonts w:ascii="Times New Roman" w:hAnsi="Times New Roman" w:cs="Times New Roman"/>
        </w:rPr>
      </w:pPr>
    </w:p>
    <w:p w14:paraId="7937D931" w14:textId="6E941B18" w:rsidR="00004687" w:rsidRDefault="00004687" w:rsidP="00FB2D75">
      <w:pPr>
        <w:rPr>
          <w:rFonts w:ascii="Times New Roman" w:hAnsi="Times New Roman" w:cs="Times New Roman"/>
        </w:rPr>
      </w:pPr>
    </w:p>
    <w:p w14:paraId="42E04FF2" w14:textId="3267C3DE" w:rsidR="00004687" w:rsidRDefault="00004687" w:rsidP="00FB2D75">
      <w:pPr>
        <w:rPr>
          <w:rFonts w:ascii="Times New Roman" w:hAnsi="Times New Roman" w:cs="Times New Roman"/>
        </w:rPr>
      </w:pPr>
    </w:p>
    <w:p w14:paraId="51D1E407" w14:textId="7C25CC36" w:rsidR="00004687" w:rsidRDefault="00004687" w:rsidP="00FB2D75">
      <w:pPr>
        <w:rPr>
          <w:rFonts w:ascii="Times New Roman" w:hAnsi="Times New Roman" w:cs="Times New Roman"/>
        </w:rPr>
      </w:pPr>
    </w:p>
    <w:p w14:paraId="5118347E" w14:textId="28A2AFCC" w:rsidR="00004687" w:rsidRDefault="00004687" w:rsidP="00FB2D75">
      <w:pPr>
        <w:rPr>
          <w:rFonts w:ascii="Times New Roman" w:hAnsi="Times New Roman" w:cs="Times New Roman"/>
        </w:rPr>
      </w:pPr>
    </w:p>
    <w:p w14:paraId="043EFFC7" w14:textId="7FE72086" w:rsidR="00004687" w:rsidRDefault="00004687" w:rsidP="00FB2D75">
      <w:pPr>
        <w:rPr>
          <w:rFonts w:ascii="Times New Roman" w:hAnsi="Times New Roman" w:cs="Times New Roman"/>
        </w:rPr>
      </w:pPr>
    </w:p>
    <w:p w14:paraId="60D7AD76" w14:textId="4D268094" w:rsidR="00004687" w:rsidRDefault="00004687" w:rsidP="00FB2D75">
      <w:pPr>
        <w:rPr>
          <w:rFonts w:ascii="Times New Roman" w:hAnsi="Times New Roman" w:cs="Times New Roman"/>
        </w:rPr>
      </w:pPr>
    </w:p>
    <w:p w14:paraId="591F7924" w14:textId="27774FF1" w:rsidR="00004687" w:rsidRDefault="00004687" w:rsidP="00FB2D75">
      <w:pPr>
        <w:rPr>
          <w:rFonts w:ascii="Times New Roman" w:hAnsi="Times New Roman" w:cs="Times New Roman"/>
        </w:rPr>
      </w:pPr>
    </w:p>
    <w:p w14:paraId="27429FAD" w14:textId="41F4827E" w:rsidR="00004687" w:rsidRDefault="00004687" w:rsidP="00FB2D75">
      <w:pPr>
        <w:rPr>
          <w:rFonts w:ascii="Times New Roman" w:hAnsi="Times New Roman" w:cs="Times New Roman"/>
        </w:rPr>
      </w:pPr>
    </w:p>
    <w:p w14:paraId="4039F17A" w14:textId="77777777" w:rsidR="00AC154A" w:rsidRDefault="00AC154A" w:rsidP="00FB2D75">
      <w:pPr>
        <w:rPr>
          <w:rFonts w:ascii="Times New Roman" w:hAnsi="Times New Roman" w:cs="Times New Roman"/>
        </w:rPr>
      </w:pPr>
    </w:p>
    <w:p w14:paraId="1004F8C6" w14:textId="1DE4A423" w:rsidR="00EB2225" w:rsidRPr="009F555B" w:rsidRDefault="00EB2225" w:rsidP="00EB2225">
      <w:pPr>
        <w:spacing w:line="480" w:lineRule="auto"/>
        <w:rPr>
          <w:rFonts w:ascii="Times New Roman" w:hAnsi="Times New Roman" w:cs="Times New Roman"/>
          <w:b/>
        </w:rPr>
      </w:pPr>
      <w:r w:rsidRPr="00C15108">
        <w:rPr>
          <w:rFonts w:ascii="Times New Roman" w:hAnsi="Times New Roman" w:cs="Times New Roman"/>
          <w:b/>
        </w:rPr>
        <w:lastRenderedPageBreak/>
        <w:t>Supplementary Table</w:t>
      </w:r>
      <w:r>
        <w:rPr>
          <w:rFonts w:ascii="Times New Roman" w:hAnsi="Times New Roman" w:cs="Times New Roman"/>
          <w:b/>
        </w:rPr>
        <w:t xml:space="preserve"> </w:t>
      </w:r>
      <w:r w:rsidRPr="00C15108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. </w:t>
      </w:r>
      <w:r w:rsidRPr="008C7E16">
        <w:rPr>
          <w:rFonts w:ascii="Times New Roman" w:hAnsi="Times New Roman"/>
          <w:b/>
          <w:bCs/>
        </w:rPr>
        <w:t xml:space="preserve">Antibodies </w:t>
      </w:r>
      <w:r>
        <w:rPr>
          <w:rFonts w:ascii="Times New Roman" w:hAnsi="Times New Roman"/>
          <w:b/>
          <w:bCs/>
        </w:rPr>
        <w:t>used in</w:t>
      </w:r>
      <w:r w:rsidRPr="008C7E16">
        <w:rPr>
          <w:rFonts w:ascii="Times New Roman" w:hAnsi="Times New Roman"/>
          <w:b/>
          <w:bCs/>
        </w:rPr>
        <w:t xml:space="preserve"> immunoblotting</w:t>
      </w: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1110"/>
        <w:gridCol w:w="2670"/>
        <w:gridCol w:w="1763"/>
        <w:gridCol w:w="1765"/>
      </w:tblGrid>
      <w:tr w:rsidR="00EB2225" w:rsidRPr="00AF3FEC" w14:paraId="16A276C2" w14:textId="77777777" w:rsidTr="0097096C">
        <w:trPr>
          <w:trHeight w:hRule="exact" w:val="432"/>
          <w:jc w:val="center"/>
        </w:trPr>
        <w:tc>
          <w:tcPr>
            <w:tcW w:w="2268" w:type="dxa"/>
          </w:tcPr>
          <w:p w14:paraId="29C886D8" w14:textId="77777777" w:rsidR="00EB2225" w:rsidRPr="00AF3FEC" w:rsidRDefault="00EB2225" w:rsidP="0097096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  <w:t>Antibody</w:t>
            </w:r>
          </w:p>
        </w:tc>
        <w:tc>
          <w:tcPr>
            <w:tcW w:w="1110" w:type="dxa"/>
          </w:tcPr>
          <w:p w14:paraId="0CE9C7D1" w14:textId="77777777" w:rsidR="00EB2225" w:rsidRPr="00AF3FEC" w:rsidRDefault="00EB2225" w:rsidP="0097096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  <w:t>Clone</w:t>
            </w:r>
          </w:p>
        </w:tc>
        <w:tc>
          <w:tcPr>
            <w:tcW w:w="2670" w:type="dxa"/>
          </w:tcPr>
          <w:p w14:paraId="7FA34B01" w14:textId="77777777" w:rsidR="00EB2225" w:rsidRPr="00AF3FEC" w:rsidRDefault="00EB2225" w:rsidP="0097096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  <w:t>Antibody isotype</w:t>
            </w:r>
          </w:p>
        </w:tc>
        <w:tc>
          <w:tcPr>
            <w:tcW w:w="1763" w:type="dxa"/>
          </w:tcPr>
          <w:p w14:paraId="36815A67" w14:textId="77777777" w:rsidR="00EB2225" w:rsidRPr="00AF3FEC" w:rsidRDefault="00EB2225" w:rsidP="0097096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  <w:t>Catalog #</w:t>
            </w:r>
          </w:p>
        </w:tc>
        <w:tc>
          <w:tcPr>
            <w:tcW w:w="1765" w:type="dxa"/>
          </w:tcPr>
          <w:p w14:paraId="1B75F0C5" w14:textId="77777777" w:rsidR="00EB2225" w:rsidRPr="00AF3FEC" w:rsidRDefault="00EB2225" w:rsidP="0097096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b/>
                <w:color w:val="000000"/>
                <w:sz w:val="20"/>
                <w:szCs w:val="20"/>
              </w:rPr>
              <w:t>Concentration</w:t>
            </w:r>
          </w:p>
        </w:tc>
      </w:tr>
      <w:tr w:rsidR="00CA2715" w:rsidRPr="00AF3FEC" w14:paraId="2CCA6A2D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6DF67297" w14:textId="51EA189D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BCL-X</w:t>
            </w:r>
            <w:r w:rsidRPr="00AF3FE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1110" w:type="dxa"/>
          </w:tcPr>
          <w:p w14:paraId="22970BA9" w14:textId="1CBF1FFF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2670" w:type="dxa"/>
          </w:tcPr>
          <w:p w14:paraId="17A70F2A" w14:textId="6B3B2EC2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polyclonal</w:t>
            </w:r>
          </w:p>
        </w:tc>
        <w:tc>
          <w:tcPr>
            <w:tcW w:w="1763" w:type="dxa"/>
          </w:tcPr>
          <w:p w14:paraId="7EFD7DA5" w14:textId="22D50A7F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2762</w:t>
            </w:r>
          </w:p>
        </w:tc>
        <w:tc>
          <w:tcPr>
            <w:tcW w:w="1765" w:type="dxa"/>
          </w:tcPr>
          <w:p w14:paraId="5DCA1668" w14:textId="6B497B3C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CA2715" w:rsidRPr="00AF3FEC" w14:paraId="782D2A6A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494EC875" w14:textId="7D09A9A0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BCL-2</w:t>
            </w:r>
          </w:p>
        </w:tc>
        <w:tc>
          <w:tcPr>
            <w:tcW w:w="1110" w:type="dxa"/>
          </w:tcPr>
          <w:p w14:paraId="6E6D1090" w14:textId="76BD50A3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50E3</w:t>
            </w:r>
          </w:p>
        </w:tc>
        <w:tc>
          <w:tcPr>
            <w:tcW w:w="2670" w:type="dxa"/>
          </w:tcPr>
          <w:p w14:paraId="69214FE8" w14:textId="57CB849C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3E037131" w14:textId="620076C9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1765" w:type="dxa"/>
          </w:tcPr>
          <w:p w14:paraId="251A2C96" w14:textId="04719A44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CA2715" w:rsidRPr="00AF3FEC" w14:paraId="4F388ECE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459719D2" w14:textId="1537C40D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MCL-1</w:t>
            </w:r>
          </w:p>
        </w:tc>
        <w:tc>
          <w:tcPr>
            <w:tcW w:w="1110" w:type="dxa"/>
          </w:tcPr>
          <w:p w14:paraId="50C6682D" w14:textId="1768D3AF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D35A5</w:t>
            </w:r>
          </w:p>
        </w:tc>
        <w:tc>
          <w:tcPr>
            <w:tcW w:w="2670" w:type="dxa"/>
          </w:tcPr>
          <w:p w14:paraId="66976CD9" w14:textId="2B8D9374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5A37AD41" w14:textId="46D9F641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5453</w:t>
            </w:r>
          </w:p>
        </w:tc>
        <w:tc>
          <w:tcPr>
            <w:tcW w:w="1765" w:type="dxa"/>
          </w:tcPr>
          <w:p w14:paraId="24FE6A16" w14:textId="52CB14F4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CA2715" w:rsidRPr="00AF3FEC" w14:paraId="3E861E32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75F6DEFD" w14:textId="53EFC64E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BIM</w:t>
            </w:r>
          </w:p>
        </w:tc>
        <w:tc>
          <w:tcPr>
            <w:tcW w:w="1110" w:type="dxa"/>
          </w:tcPr>
          <w:p w14:paraId="1AD58E9E" w14:textId="30978D3B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C34C5</w:t>
            </w:r>
          </w:p>
        </w:tc>
        <w:tc>
          <w:tcPr>
            <w:tcW w:w="2670" w:type="dxa"/>
          </w:tcPr>
          <w:p w14:paraId="0DCCFCDF" w14:textId="4111E3AE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0C0DB6B4" w14:textId="32C8F168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2933</w:t>
            </w:r>
          </w:p>
        </w:tc>
        <w:tc>
          <w:tcPr>
            <w:tcW w:w="1765" w:type="dxa"/>
          </w:tcPr>
          <w:p w14:paraId="0526DA01" w14:textId="66E0C574" w:rsidR="00CA2715" w:rsidRPr="00AF3FEC" w:rsidRDefault="00CA2715" w:rsidP="00CA271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CA2715" w:rsidRPr="00AF3FEC" w14:paraId="157E378B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742D4194" w14:textId="392B4187" w:rsidR="00CA2715" w:rsidRPr="00AF3FEC" w:rsidRDefault="00061D14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p</w:t>
            </w:r>
            <w:r w:rsidRPr="00AF3FEC">
              <w:rPr>
                <w:rStyle w:val="apple-style-span"/>
                <w:sz w:val="20"/>
                <w:szCs w:val="20"/>
              </w:rPr>
              <w:t>-4EBP1</w:t>
            </w:r>
            <w:r w:rsidR="00413E91" w:rsidRPr="00AF3FEC">
              <w:rPr>
                <w:rStyle w:val="apple-style-span"/>
                <w:sz w:val="20"/>
                <w:szCs w:val="20"/>
              </w:rPr>
              <w:t xml:space="preserve"> </w:t>
            </w:r>
            <w:r w:rsidR="00F10E69" w:rsidRPr="00AF3FEC">
              <w:rPr>
                <w:rStyle w:val="apple-style-span"/>
                <w:sz w:val="20"/>
                <w:szCs w:val="20"/>
              </w:rPr>
              <w:t>T37/46</w:t>
            </w:r>
          </w:p>
        </w:tc>
        <w:tc>
          <w:tcPr>
            <w:tcW w:w="1110" w:type="dxa"/>
          </w:tcPr>
          <w:p w14:paraId="0739C5BA" w14:textId="0A5D5C82" w:rsidR="00CA2715" w:rsidRPr="00AF3FEC" w:rsidRDefault="002321A8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236B4</w:t>
            </w:r>
          </w:p>
        </w:tc>
        <w:tc>
          <w:tcPr>
            <w:tcW w:w="2670" w:type="dxa"/>
          </w:tcPr>
          <w:p w14:paraId="4E6326E5" w14:textId="0F2CD595" w:rsidR="00CA2715" w:rsidRPr="00AF3FEC" w:rsidRDefault="002321A8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4CD7ED1E" w14:textId="61E1FBCB" w:rsidR="00CA2715" w:rsidRPr="00AF3FEC" w:rsidRDefault="002321A8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2855</w:t>
            </w:r>
          </w:p>
        </w:tc>
        <w:tc>
          <w:tcPr>
            <w:tcW w:w="1765" w:type="dxa"/>
          </w:tcPr>
          <w:p w14:paraId="12B06E25" w14:textId="365684B5" w:rsidR="00CA2715" w:rsidRPr="00AF3FEC" w:rsidRDefault="002321A8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1:1000</w:t>
            </w:r>
          </w:p>
        </w:tc>
      </w:tr>
      <w:tr w:rsidR="00CA2715" w:rsidRPr="00AF3FEC" w14:paraId="6618286A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26258885" w14:textId="7148F430" w:rsidR="00CA2715" w:rsidRPr="00AF3FEC" w:rsidRDefault="00061D14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sz w:val="20"/>
                <w:szCs w:val="20"/>
              </w:rPr>
              <w:t>4EBP1</w:t>
            </w:r>
          </w:p>
        </w:tc>
        <w:tc>
          <w:tcPr>
            <w:tcW w:w="1110" w:type="dxa"/>
          </w:tcPr>
          <w:p w14:paraId="08F31290" w14:textId="4FD41CA7" w:rsidR="00CA2715" w:rsidRPr="00AF3FEC" w:rsidRDefault="007D2246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53H11</w:t>
            </w:r>
          </w:p>
        </w:tc>
        <w:tc>
          <w:tcPr>
            <w:tcW w:w="2670" w:type="dxa"/>
          </w:tcPr>
          <w:p w14:paraId="701BD349" w14:textId="351E287A" w:rsidR="00CA2715" w:rsidRPr="00AF3FEC" w:rsidRDefault="00F41E8E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76858177" w14:textId="358592DB" w:rsidR="00CA2715" w:rsidRPr="00AF3FEC" w:rsidRDefault="00F41E8E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9644</w:t>
            </w:r>
          </w:p>
        </w:tc>
        <w:tc>
          <w:tcPr>
            <w:tcW w:w="1765" w:type="dxa"/>
          </w:tcPr>
          <w:p w14:paraId="7AC4AC6F" w14:textId="1DF60199" w:rsidR="00CA2715" w:rsidRPr="00AF3FEC" w:rsidRDefault="00F41E8E" w:rsidP="00CA2715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1:1000</w:t>
            </w:r>
          </w:p>
        </w:tc>
      </w:tr>
      <w:tr w:rsidR="00B112AC" w:rsidRPr="00AF3FEC" w14:paraId="1760A8AC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79325345" w14:textId="392EE7F0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p-S6 S240/244</w:t>
            </w:r>
          </w:p>
        </w:tc>
        <w:tc>
          <w:tcPr>
            <w:tcW w:w="1110" w:type="dxa"/>
          </w:tcPr>
          <w:p w14:paraId="1AB176A1" w14:textId="5784B68E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2670" w:type="dxa"/>
          </w:tcPr>
          <w:p w14:paraId="2520BC02" w14:textId="195C53A9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polyclonal</w:t>
            </w:r>
          </w:p>
        </w:tc>
        <w:tc>
          <w:tcPr>
            <w:tcW w:w="1763" w:type="dxa"/>
          </w:tcPr>
          <w:p w14:paraId="73D95112" w14:textId="605FBBEA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2215</w:t>
            </w:r>
          </w:p>
        </w:tc>
        <w:tc>
          <w:tcPr>
            <w:tcW w:w="1765" w:type="dxa"/>
          </w:tcPr>
          <w:p w14:paraId="73081027" w14:textId="1BAC80F0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B112AC" w:rsidRPr="00AF3FEC" w14:paraId="65BD8D73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723395BD" w14:textId="43DB377A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S6</w:t>
            </w:r>
          </w:p>
        </w:tc>
        <w:tc>
          <w:tcPr>
            <w:tcW w:w="1110" w:type="dxa"/>
          </w:tcPr>
          <w:p w14:paraId="400469E6" w14:textId="4BEC1751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5G10</w:t>
            </w:r>
          </w:p>
        </w:tc>
        <w:tc>
          <w:tcPr>
            <w:tcW w:w="2670" w:type="dxa"/>
          </w:tcPr>
          <w:p w14:paraId="045F6850" w14:textId="3B4749A8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5B316AAD" w14:textId="53B8F079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2217</w:t>
            </w:r>
          </w:p>
        </w:tc>
        <w:tc>
          <w:tcPr>
            <w:tcW w:w="1765" w:type="dxa"/>
          </w:tcPr>
          <w:p w14:paraId="11D64FBC" w14:textId="3C1C6596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792EB0" w:rsidRPr="00AF3FEC" w14:paraId="5E073895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48741970" w14:textId="40F2D3F8" w:rsidR="00792EB0" w:rsidRPr="00AF3FEC" w:rsidRDefault="00792EB0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 xml:space="preserve">P-p70 S6K </w:t>
            </w:r>
            <w:r w:rsidR="000F3C06" w:rsidRPr="00AF3FEC">
              <w:rPr>
                <w:rFonts w:ascii="Times New Roman" w:hAnsi="Times New Roman" w:cs="Times New Roman"/>
                <w:sz w:val="20"/>
                <w:szCs w:val="20"/>
              </w:rPr>
              <w:t>T389</w:t>
            </w:r>
          </w:p>
        </w:tc>
        <w:tc>
          <w:tcPr>
            <w:tcW w:w="1110" w:type="dxa"/>
          </w:tcPr>
          <w:p w14:paraId="2900C371" w14:textId="11DF2A72" w:rsidR="00792EB0" w:rsidRPr="00AF3FEC" w:rsidRDefault="007D2A90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108D2</w:t>
            </w:r>
          </w:p>
        </w:tc>
        <w:tc>
          <w:tcPr>
            <w:tcW w:w="2670" w:type="dxa"/>
          </w:tcPr>
          <w:p w14:paraId="1D569328" w14:textId="42125DDA" w:rsidR="00792EB0" w:rsidRPr="00AF3FEC" w:rsidRDefault="007D2A90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1D58157D" w14:textId="3E2E1ECF" w:rsidR="00792EB0" w:rsidRPr="00AF3FEC" w:rsidRDefault="007D2A90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9234</w:t>
            </w:r>
          </w:p>
        </w:tc>
        <w:tc>
          <w:tcPr>
            <w:tcW w:w="1765" w:type="dxa"/>
          </w:tcPr>
          <w:p w14:paraId="573D197A" w14:textId="10C4F15B" w:rsidR="00792EB0" w:rsidRPr="00AF3FEC" w:rsidRDefault="00B36C34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792EB0" w:rsidRPr="00AF3FEC" w14:paraId="448A3F5A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2E35BDED" w14:textId="76DD3062" w:rsidR="00792EB0" w:rsidRPr="00AF3FEC" w:rsidRDefault="004B3002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p70 S6K</w:t>
            </w:r>
          </w:p>
        </w:tc>
        <w:tc>
          <w:tcPr>
            <w:tcW w:w="1110" w:type="dxa"/>
          </w:tcPr>
          <w:p w14:paraId="5EC4043D" w14:textId="2ED79C46" w:rsidR="00792EB0" w:rsidRPr="00AF3FEC" w:rsidRDefault="00137952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2670" w:type="dxa"/>
          </w:tcPr>
          <w:p w14:paraId="20E37B84" w14:textId="4D095620" w:rsidR="00792EB0" w:rsidRPr="00AF3FEC" w:rsidRDefault="00137952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polyclonal</w:t>
            </w:r>
          </w:p>
        </w:tc>
        <w:tc>
          <w:tcPr>
            <w:tcW w:w="1763" w:type="dxa"/>
          </w:tcPr>
          <w:p w14:paraId="52064B3F" w14:textId="73485850" w:rsidR="00792EB0" w:rsidRPr="00AF3FEC" w:rsidRDefault="00137952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9202</w:t>
            </w:r>
          </w:p>
        </w:tc>
        <w:tc>
          <w:tcPr>
            <w:tcW w:w="1765" w:type="dxa"/>
          </w:tcPr>
          <w:p w14:paraId="568196FD" w14:textId="228FA6C7" w:rsidR="00792EB0" w:rsidRPr="00AF3FEC" w:rsidRDefault="00137952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B112AC" w:rsidRPr="00AF3FEC" w14:paraId="073C6811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4196F65C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Full-length PARP</w:t>
            </w:r>
          </w:p>
        </w:tc>
        <w:tc>
          <w:tcPr>
            <w:tcW w:w="1110" w:type="dxa"/>
          </w:tcPr>
          <w:p w14:paraId="57760575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46D11</w:t>
            </w:r>
          </w:p>
        </w:tc>
        <w:tc>
          <w:tcPr>
            <w:tcW w:w="2670" w:type="dxa"/>
          </w:tcPr>
          <w:p w14:paraId="65BC31C4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7FCE2B5A" w14:textId="78EE4472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9532</w:t>
            </w:r>
          </w:p>
        </w:tc>
        <w:tc>
          <w:tcPr>
            <w:tcW w:w="1765" w:type="dxa"/>
          </w:tcPr>
          <w:p w14:paraId="23622544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B112AC" w:rsidRPr="00AF3FEC" w14:paraId="773FE0A8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3370F6CB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Cleaved PARP</w:t>
            </w:r>
          </w:p>
        </w:tc>
        <w:tc>
          <w:tcPr>
            <w:tcW w:w="1110" w:type="dxa"/>
          </w:tcPr>
          <w:p w14:paraId="0FB8A071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D64E10</w:t>
            </w:r>
          </w:p>
        </w:tc>
        <w:tc>
          <w:tcPr>
            <w:tcW w:w="2670" w:type="dxa"/>
          </w:tcPr>
          <w:p w14:paraId="38EFC899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61EF5C3D" w14:textId="67C4B83B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5625</w:t>
            </w:r>
          </w:p>
        </w:tc>
        <w:tc>
          <w:tcPr>
            <w:tcW w:w="1765" w:type="dxa"/>
          </w:tcPr>
          <w:p w14:paraId="36B27504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B112AC" w:rsidRPr="00AF3FEC" w14:paraId="7F492B19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689A94CD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full-length caspase-3</w:t>
            </w:r>
          </w:p>
        </w:tc>
        <w:tc>
          <w:tcPr>
            <w:tcW w:w="1110" w:type="dxa"/>
          </w:tcPr>
          <w:p w14:paraId="0D4B5B69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2670" w:type="dxa"/>
          </w:tcPr>
          <w:p w14:paraId="1EFE83F1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polyclonal</w:t>
            </w:r>
          </w:p>
        </w:tc>
        <w:tc>
          <w:tcPr>
            <w:tcW w:w="1763" w:type="dxa"/>
          </w:tcPr>
          <w:p w14:paraId="25188241" w14:textId="00DCA22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9662</w:t>
            </w:r>
          </w:p>
        </w:tc>
        <w:tc>
          <w:tcPr>
            <w:tcW w:w="1765" w:type="dxa"/>
          </w:tcPr>
          <w:p w14:paraId="3849B8F4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B112AC" w:rsidRPr="00AF3FEC" w14:paraId="1669C897" w14:textId="77777777" w:rsidTr="0097096C">
        <w:trPr>
          <w:trHeight w:hRule="exact" w:val="352"/>
          <w:jc w:val="center"/>
        </w:trPr>
        <w:tc>
          <w:tcPr>
            <w:tcW w:w="2268" w:type="dxa"/>
          </w:tcPr>
          <w:p w14:paraId="350762B5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cleaved caspase-3</w:t>
            </w:r>
          </w:p>
        </w:tc>
        <w:tc>
          <w:tcPr>
            <w:tcW w:w="1110" w:type="dxa"/>
          </w:tcPr>
          <w:p w14:paraId="776280B5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2670" w:type="dxa"/>
          </w:tcPr>
          <w:p w14:paraId="18F0A07C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polyclonal</w:t>
            </w:r>
          </w:p>
        </w:tc>
        <w:tc>
          <w:tcPr>
            <w:tcW w:w="1763" w:type="dxa"/>
          </w:tcPr>
          <w:p w14:paraId="62496AEB" w14:textId="2B45692B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9661</w:t>
            </w:r>
          </w:p>
        </w:tc>
        <w:tc>
          <w:tcPr>
            <w:tcW w:w="1765" w:type="dxa"/>
          </w:tcPr>
          <w:p w14:paraId="3597AA37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B112AC" w:rsidRPr="00AF3FEC" w14:paraId="4DE59A6E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7340FCB4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β-tubulin</w:t>
            </w:r>
          </w:p>
        </w:tc>
        <w:tc>
          <w:tcPr>
            <w:tcW w:w="1110" w:type="dxa"/>
          </w:tcPr>
          <w:p w14:paraId="1F2B79E8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2670" w:type="dxa"/>
          </w:tcPr>
          <w:p w14:paraId="61F07E23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polyclonal</w:t>
            </w:r>
          </w:p>
        </w:tc>
        <w:tc>
          <w:tcPr>
            <w:tcW w:w="1763" w:type="dxa"/>
          </w:tcPr>
          <w:p w14:paraId="62240225" w14:textId="20E0568A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2146</w:t>
            </w:r>
          </w:p>
        </w:tc>
        <w:tc>
          <w:tcPr>
            <w:tcW w:w="1765" w:type="dxa"/>
          </w:tcPr>
          <w:p w14:paraId="1A7321D5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1:3000</w:t>
            </w:r>
          </w:p>
        </w:tc>
      </w:tr>
      <w:tr w:rsidR="00545DF6" w:rsidRPr="00AF3FEC" w14:paraId="7BCFF870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2C3D547F" w14:textId="7E749211" w:rsidR="00545DF6" w:rsidRPr="00AF3FEC" w:rsidRDefault="00545DF6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β-actin</w:t>
            </w:r>
          </w:p>
        </w:tc>
        <w:tc>
          <w:tcPr>
            <w:tcW w:w="1110" w:type="dxa"/>
          </w:tcPr>
          <w:p w14:paraId="47DF5950" w14:textId="0AB5215B" w:rsidR="00545DF6" w:rsidRPr="00AF3FEC" w:rsidRDefault="00114DB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D6A8</w:t>
            </w:r>
          </w:p>
        </w:tc>
        <w:tc>
          <w:tcPr>
            <w:tcW w:w="2670" w:type="dxa"/>
          </w:tcPr>
          <w:p w14:paraId="5E722F59" w14:textId="5A745D6E" w:rsidR="00545DF6" w:rsidRPr="00AF3FEC" w:rsidRDefault="008E7A9A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Rabbit IgG monoclonal</w:t>
            </w:r>
          </w:p>
        </w:tc>
        <w:tc>
          <w:tcPr>
            <w:tcW w:w="1763" w:type="dxa"/>
          </w:tcPr>
          <w:p w14:paraId="5D8F48A4" w14:textId="05EE0696" w:rsidR="00545DF6" w:rsidRPr="00AF3FEC" w:rsidRDefault="008E7A9A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8457</w:t>
            </w:r>
          </w:p>
        </w:tc>
        <w:tc>
          <w:tcPr>
            <w:tcW w:w="1765" w:type="dxa"/>
          </w:tcPr>
          <w:p w14:paraId="5CE29737" w14:textId="57869C9D" w:rsidR="00545DF6" w:rsidRPr="00AF3FEC" w:rsidRDefault="008E7A9A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sz w:val="20"/>
                <w:szCs w:val="20"/>
              </w:rPr>
              <w:t>1:5000</w:t>
            </w:r>
          </w:p>
        </w:tc>
      </w:tr>
      <w:tr w:rsidR="00B112AC" w:rsidRPr="00AF3FEC" w14:paraId="36B68E1B" w14:textId="77777777" w:rsidTr="0097096C">
        <w:trPr>
          <w:trHeight w:hRule="exact" w:val="370"/>
          <w:jc w:val="center"/>
        </w:trPr>
        <w:tc>
          <w:tcPr>
            <w:tcW w:w="2268" w:type="dxa"/>
          </w:tcPr>
          <w:p w14:paraId="7C6254AF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Secondary antibody</w:t>
            </w:r>
          </w:p>
        </w:tc>
        <w:tc>
          <w:tcPr>
            <w:tcW w:w="1110" w:type="dxa"/>
          </w:tcPr>
          <w:p w14:paraId="6357BEE6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</w:tcPr>
          <w:p w14:paraId="38436B2D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Style w:val="apple-style-span"/>
                <w:rFonts w:ascii="Times New Roman" w:hAnsi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Anti-rabbit IgG, HRP</w:t>
            </w:r>
          </w:p>
        </w:tc>
        <w:tc>
          <w:tcPr>
            <w:tcW w:w="1763" w:type="dxa"/>
          </w:tcPr>
          <w:p w14:paraId="0D736D3A" w14:textId="5964A8C9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7074</w:t>
            </w:r>
          </w:p>
        </w:tc>
        <w:tc>
          <w:tcPr>
            <w:tcW w:w="1765" w:type="dxa"/>
          </w:tcPr>
          <w:p w14:paraId="2031EF50" w14:textId="77777777" w:rsidR="00B112AC" w:rsidRPr="00AF3FEC" w:rsidRDefault="00B112AC" w:rsidP="00B112A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FEC">
              <w:rPr>
                <w:rStyle w:val="apple-style-span"/>
                <w:rFonts w:ascii="Times New Roman" w:hAnsi="Times New Roman"/>
                <w:sz w:val="20"/>
                <w:szCs w:val="20"/>
              </w:rPr>
              <w:t>1:3000</w:t>
            </w:r>
          </w:p>
        </w:tc>
      </w:tr>
    </w:tbl>
    <w:p w14:paraId="14766493" w14:textId="77AC064F" w:rsidR="00EB2225" w:rsidRPr="00AF3FEC" w:rsidRDefault="00EB2225" w:rsidP="00EB2225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AF3FEC">
        <w:rPr>
          <w:rFonts w:ascii="Times New Roman" w:hAnsi="Times New Roman"/>
          <w:b/>
          <w:sz w:val="20"/>
          <w:szCs w:val="20"/>
          <w:lang w:val="it-IT" w:eastAsia="zh-CN"/>
        </w:rPr>
        <w:t>Footnotes:</w:t>
      </w:r>
      <w:r w:rsidRPr="00AF3FEC">
        <w:rPr>
          <w:rFonts w:ascii="Times New Roman" w:hAnsi="Times New Roman"/>
          <w:sz w:val="20"/>
          <w:szCs w:val="20"/>
          <w:lang w:val="it-IT" w:eastAsia="zh-CN"/>
        </w:rPr>
        <w:t xml:space="preserve"> All the antibodies were </w:t>
      </w:r>
      <w:r w:rsidR="00723587">
        <w:rPr>
          <w:rFonts w:ascii="Times New Roman" w:hAnsi="Times New Roman"/>
          <w:sz w:val="20"/>
          <w:szCs w:val="20"/>
          <w:lang w:val="it-IT" w:eastAsia="zh-CN"/>
        </w:rPr>
        <w:t>purchased</w:t>
      </w:r>
      <w:r w:rsidRPr="00AF3FEC">
        <w:rPr>
          <w:rFonts w:ascii="Times New Roman" w:hAnsi="Times New Roman"/>
          <w:sz w:val="20"/>
          <w:szCs w:val="20"/>
          <w:lang w:val="it-IT" w:eastAsia="zh-CN"/>
        </w:rPr>
        <w:t xml:space="preserve"> from Cell Signaling Technology, Danvers, MA.</w:t>
      </w:r>
    </w:p>
    <w:p w14:paraId="34663A8C" w14:textId="19FCCE06" w:rsidR="00004687" w:rsidRDefault="00004687" w:rsidP="00FB2D75">
      <w:pPr>
        <w:rPr>
          <w:rFonts w:ascii="Times New Roman" w:hAnsi="Times New Roman" w:cs="Times New Roman"/>
        </w:rPr>
      </w:pPr>
    </w:p>
    <w:p w14:paraId="1278846A" w14:textId="254619DF" w:rsidR="00FF62CC" w:rsidRPr="00366FEA" w:rsidRDefault="00C0407E" w:rsidP="00FB2D7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</w:t>
      </w:r>
      <w:r w:rsidR="00FF62CC" w:rsidRPr="00366FEA">
        <w:rPr>
          <w:rFonts w:ascii="Times New Roman" w:hAnsi="Times New Roman" w:cs="Times New Roman"/>
          <w:b/>
          <w:bCs/>
        </w:rPr>
        <w:t xml:space="preserve"> REFERENCES</w:t>
      </w:r>
    </w:p>
    <w:p w14:paraId="4AE22189" w14:textId="40D9C02B" w:rsidR="00FB2D75" w:rsidRDefault="00FB2D75" w:rsidP="00FB2D75">
      <w:pPr>
        <w:rPr>
          <w:rFonts w:ascii="Times New Roman" w:hAnsi="Times New Roman" w:cs="Times New Roman"/>
        </w:rPr>
      </w:pPr>
    </w:p>
    <w:p w14:paraId="3CEED48C" w14:textId="78AFF271" w:rsidR="00FF62CC" w:rsidRPr="009E55EF" w:rsidRDefault="00FF62CC" w:rsidP="009E55E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E55EF">
        <w:rPr>
          <w:rFonts w:ascii="Times New Roman" w:hAnsi="Times New Roman" w:cs="Times New Roman"/>
        </w:rPr>
        <w:t>Khan S, Zhang X, Lv D, Zhang Q, He Y, Zhang P, et al. A selective BCL-XL PROTAC degrader achieves safe and potent antitumor activity. Nat Med. 2019;25(12):1938-47.</w:t>
      </w:r>
    </w:p>
    <w:p w14:paraId="7CAE11D3" w14:textId="77777777" w:rsidR="00FF62CC" w:rsidRPr="00FB2D75" w:rsidRDefault="00FF62CC" w:rsidP="00FB2D75">
      <w:pPr>
        <w:rPr>
          <w:rFonts w:ascii="Times New Roman" w:hAnsi="Times New Roman" w:cs="Times New Roman"/>
        </w:rPr>
      </w:pPr>
    </w:p>
    <w:sectPr w:rsidR="00FF62CC" w:rsidRPr="00FB2D75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EF8A" w14:textId="77777777" w:rsidR="00AC0519" w:rsidRDefault="00AC0519" w:rsidP="00FB2D75">
      <w:r>
        <w:separator/>
      </w:r>
    </w:p>
  </w:endnote>
  <w:endnote w:type="continuationSeparator" w:id="0">
    <w:p w14:paraId="5EF93AF8" w14:textId="77777777" w:rsidR="00AC0519" w:rsidRDefault="00AC0519" w:rsidP="00FB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69182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AA633C" w14:textId="777E902C" w:rsidR="00D807E0" w:rsidRDefault="00D807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E741CF" w14:textId="77777777" w:rsidR="00D807E0" w:rsidRDefault="00D807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7FB68" w14:textId="77777777" w:rsidR="00AC0519" w:rsidRDefault="00AC0519" w:rsidP="00FB2D75">
      <w:r>
        <w:separator/>
      </w:r>
    </w:p>
  </w:footnote>
  <w:footnote w:type="continuationSeparator" w:id="0">
    <w:p w14:paraId="399E49A0" w14:textId="77777777" w:rsidR="00AC0519" w:rsidRDefault="00AC0519" w:rsidP="00FB2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6AF7"/>
    <w:multiLevelType w:val="hybridMultilevel"/>
    <w:tmpl w:val="AFF6F7B0"/>
    <w:lvl w:ilvl="0" w:tplc="0409000F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F419A4"/>
    <w:multiLevelType w:val="hybridMultilevel"/>
    <w:tmpl w:val="BB96E9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6545FD"/>
    <w:multiLevelType w:val="hybridMultilevel"/>
    <w:tmpl w:val="6EF04D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F45"/>
    <w:rsid w:val="00004687"/>
    <w:rsid w:val="00041B61"/>
    <w:rsid w:val="00043FD0"/>
    <w:rsid w:val="00061D14"/>
    <w:rsid w:val="0006734F"/>
    <w:rsid w:val="00070FB2"/>
    <w:rsid w:val="00091DDB"/>
    <w:rsid w:val="000B70C1"/>
    <w:rsid w:val="000C3F4B"/>
    <w:rsid w:val="000C5C3F"/>
    <w:rsid w:val="000E02E3"/>
    <w:rsid w:val="000F3C06"/>
    <w:rsid w:val="00114DBC"/>
    <w:rsid w:val="00137952"/>
    <w:rsid w:val="00137CCA"/>
    <w:rsid w:val="001466A0"/>
    <w:rsid w:val="00151552"/>
    <w:rsid w:val="001A69BF"/>
    <w:rsid w:val="001C1394"/>
    <w:rsid w:val="001E5630"/>
    <w:rsid w:val="001E5F30"/>
    <w:rsid w:val="002321A8"/>
    <w:rsid w:val="00237D62"/>
    <w:rsid w:val="00246048"/>
    <w:rsid w:val="0025411A"/>
    <w:rsid w:val="0027155A"/>
    <w:rsid w:val="00287E89"/>
    <w:rsid w:val="002B168E"/>
    <w:rsid w:val="002E1C3E"/>
    <w:rsid w:val="003073D0"/>
    <w:rsid w:val="003104A1"/>
    <w:rsid w:val="0031702E"/>
    <w:rsid w:val="00341D1A"/>
    <w:rsid w:val="00355550"/>
    <w:rsid w:val="003563B7"/>
    <w:rsid w:val="003575D3"/>
    <w:rsid w:val="00366FEA"/>
    <w:rsid w:val="003A63DD"/>
    <w:rsid w:val="003E54E2"/>
    <w:rsid w:val="003F6C47"/>
    <w:rsid w:val="00406EFC"/>
    <w:rsid w:val="00413E91"/>
    <w:rsid w:val="00430485"/>
    <w:rsid w:val="00442595"/>
    <w:rsid w:val="00480F37"/>
    <w:rsid w:val="00481632"/>
    <w:rsid w:val="004816CE"/>
    <w:rsid w:val="00481749"/>
    <w:rsid w:val="004A6ACC"/>
    <w:rsid w:val="004A6FE8"/>
    <w:rsid w:val="004B3002"/>
    <w:rsid w:val="004B6AC4"/>
    <w:rsid w:val="004C0E49"/>
    <w:rsid w:val="004C2E0C"/>
    <w:rsid w:val="004C7D36"/>
    <w:rsid w:val="004D2CD0"/>
    <w:rsid w:val="004D6EED"/>
    <w:rsid w:val="004D75E1"/>
    <w:rsid w:val="004E4993"/>
    <w:rsid w:val="00505611"/>
    <w:rsid w:val="005117A4"/>
    <w:rsid w:val="00545DF6"/>
    <w:rsid w:val="00547E50"/>
    <w:rsid w:val="00564C6C"/>
    <w:rsid w:val="00570AEC"/>
    <w:rsid w:val="0058091F"/>
    <w:rsid w:val="005B6199"/>
    <w:rsid w:val="005C0A59"/>
    <w:rsid w:val="005C0D35"/>
    <w:rsid w:val="005D0E32"/>
    <w:rsid w:val="005D20F8"/>
    <w:rsid w:val="005D2600"/>
    <w:rsid w:val="005E16AB"/>
    <w:rsid w:val="005F749E"/>
    <w:rsid w:val="0061230E"/>
    <w:rsid w:val="00634FEE"/>
    <w:rsid w:val="0063598A"/>
    <w:rsid w:val="00650E64"/>
    <w:rsid w:val="00663034"/>
    <w:rsid w:val="006843A7"/>
    <w:rsid w:val="00690FEE"/>
    <w:rsid w:val="00693594"/>
    <w:rsid w:val="006A437D"/>
    <w:rsid w:val="006B3BA3"/>
    <w:rsid w:val="00723587"/>
    <w:rsid w:val="0073434A"/>
    <w:rsid w:val="00737035"/>
    <w:rsid w:val="00750102"/>
    <w:rsid w:val="00792EB0"/>
    <w:rsid w:val="00797610"/>
    <w:rsid w:val="007A206B"/>
    <w:rsid w:val="007A20DE"/>
    <w:rsid w:val="007C2AC8"/>
    <w:rsid w:val="007C432F"/>
    <w:rsid w:val="007D2246"/>
    <w:rsid w:val="007D2A90"/>
    <w:rsid w:val="007E0D7F"/>
    <w:rsid w:val="007E39B7"/>
    <w:rsid w:val="007F7DF2"/>
    <w:rsid w:val="008312C1"/>
    <w:rsid w:val="008469A3"/>
    <w:rsid w:val="00891C32"/>
    <w:rsid w:val="008A1997"/>
    <w:rsid w:val="008A5847"/>
    <w:rsid w:val="008B7B67"/>
    <w:rsid w:val="008D0D9F"/>
    <w:rsid w:val="008E7A9A"/>
    <w:rsid w:val="008E7F82"/>
    <w:rsid w:val="00935CEF"/>
    <w:rsid w:val="00941B54"/>
    <w:rsid w:val="00964DDD"/>
    <w:rsid w:val="009766F7"/>
    <w:rsid w:val="009775BA"/>
    <w:rsid w:val="009C19C0"/>
    <w:rsid w:val="009D0DC3"/>
    <w:rsid w:val="009D5466"/>
    <w:rsid w:val="009D7843"/>
    <w:rsid w:val="009E55EF"/>
    <w:rsid w:val="00A01CF3"/>
    <w:rsid w:val="00A15A74"/>
    <w:rsid w:val="00A246B8"/>
    <w:rsid w:val="00A356E5"/>
    <w:rsid w:val="00A6074D"/>
    <w:rsid w:val="00A9744B"/>
    <w:rsid w:val="00AB0543"/>
    <w:rsid w:val="00AC0519"/>
    <w:rsid w:val="00AC07AA"/>
    <w:rsid w:val="00AC154A"/>
    <w:rsid w:val="00AC3C4B"/>
    <w:rsid w:val="00AD4D19"/>
    <w:rsid w:val="00AE2EC6"/>
    <w:rsid w:val="00AF0E44"/>
    <w:rsid w:val="00AF3FEC"/>
    <w:rsid w:val="00B05BDB"/>
    <w:rsid w:val="00B05FA7"/>
    <w:rsid w:val="00B112AC"/>
    <w:rsid w:val="00B22F6F"/>
    <w:rsid w:val="00B3327F"/>
    <w:rsid w:val="00B36C34"/>
    <w:rsid w:val="00B5461E"/>
    <w:rsid w:val="00B573C7"/>
    <w:rsid w:val="00B73CAA"/>
    <w:rsid w:val="00B975B1"/>
    <w:rsid w:val="00BC4375"/>
    <w:rsid w:val="00BC7934"/>
    <w:rsid w:val="00BD2C8B"/>
    <w:rsid w:val="00BF43E8"/>
    <w:rsid w:val="00C0407E"/>
    <w:rsid w:val="00C045D8"/>
    <w:rsid w:val="00C07C40"/>
    <w:rsid w:val="00C11B0A"/>
    <w:rsid w:val="00C54C30"/>
    <w:rsid w:val="00C675EF"/>
    <w:rsid w:val="00C723A8"/>
    <w:rsid w:val="00C92AF3"/>
    <w:rsid w:val="00CA2715"/>
    <w:rsid w:val="00CD05A8"/>
    <w:rsid w:val="00CD3F62"/>
    <w:rsid w:val="00D14D42"/>
    <w:rsid w:val="00D1714F"/>
    <w:rsid w:val="00D22F45"/>
    <w:rsid w:val="00D33324"/>
    <w:rsid w:val="00D6190C"/>
    <w:rsid w:val="00D6392C"/>
    <w:rsid w:val="00D642E6"/>
    <w:rsid w:val="00D72FD5"/>
    <w:rsid w:val="00D807E0"/>
    <w:rsid w:val="00D93040"/>
    <w:rsid w:val="00D934F2"/>
    <w:rsid w:val="00D97511"/>
    <w:rsid w:val="00DB0B5A"/>
    <w:rsid w:val="00DB33C4"/>
    <w:rsid w:val="00DF4311"/>
    <w:rsid w:val="00DF49ED"/>
    <w:rsid w:val="00E03892"/>
    <w:rsid w:val="00E36337"/>
    <w:rsid w:val="00E4533C"/>
    <w:rsid w:val="00E66838"/>
    <w:rsid w:val="00E95441"/>
    <w:rsid w:val="00EA03CD"/>
    <w:rsid w:val="00EA4608"/>
    <w:rsid w:val="00EA64D5"/>
    <w:rsid w:val="00EB0559"/>
    <w:rsid w:val="00EB2225"/>
    <w:rsid w:val="00EE5700"/>
    <w:rsid w:val="00F06BF9"/>
    <w:rsid w:val="00F10E69"/>
    <w:rsid w:val="00F2195B"/>
    <w:rsid w:val="00F35915"/>
    <w:rsid w:val="00F41E8E"/>
    <w:rsid w:val="00F66DFC"/>
    <w:rsid w:val="00F72AB4"/>
    <w:rsid w:val="00F7736B"/>
    <w:rsid w:val="00F9176F"/>
    <w:rsid w:val="00FA22D4"/>
    <w:rsid w:val="00FB2D75"/>
    <w:rsid w:val="00FB3282"/>
    <w:rsid w:val="00FB662C"/>
    <w:rsid w:val="00FC70A6"/>
    <w:rsid w:val="00FE33D4"/>
    <w:rsid w:val="00FE4D15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41AFD"/>
  <w15:chartTrackingRefBased/>
  <w15:docId w15:val="{44F00CD6-8814-405E-8E06-DE79153F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5B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D7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B2D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D75"/>
    <w:rPr>
      <w:sz w:val="24"/>
      <w:szCs w:val="24"/>
    </w:rPr>
  </w:style>
  <w:style w:type="table" w:styleId="TableGrid">
    <w:name w:val="Table Grid"/>
    <w:basedOn w:val="TableNormal"/>
    <w:uiPriority w:val="39"/>
    <w:rsid w:val="00D63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EB2225"/>
    <w:rPr>
      <w:rFonts w:cs="Times New Roman"/>
    </w:rPr>
  </w:style>
  <w:style w:type="paragraph" w:styleId="ListParagraph">
    <w:name w:val="List Paragraph"/>
    <w:basedOn w:val="Normal"/>
    <w:uiPriority w:val="34"/>
    <w:qFormat/>
    <w:rsid w:val="00366FE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073D0"/>
    <w:pPr>
      <w:spacing w:line="480" w:lineRule="auto"/>
      <w:jc w:val="center"/>
    </w:pPr>
    <w:rPr>
      <w:rFonts w:ascii="Times New Roman" w:hAnsi="Times New Roman" w:cs="Times New Roman"/>
      <w:b/>
    </w:rPr>
  </w:style>
  <w:style w:type="character" w:customStyle="1" w:styleId="TitleChar">
    <w:name w:val="Title Char"/>
    <w:basedOn w:val="DefaultParagraphFont"/>
    <w:link w:val="Title"/>
    <w:uiPriority w:val="10"/>
    <w:rsid w:val="003073D0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1424</TotalTime>
  <Pages>8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Khan,Sajid</dc:creator>
  <cp:keywords/>
  <dc:description/>
  <cp:lastModifiedBy>Khan, Sajid</cp:lastModifiedBy>
  <cp:revision>210</cp:revision>
  <cp:lastPrinted>2022-06-28T20:16:00Z</cp:lastPrinted>
  <dcterms:created xsi:type="dcterms:W3CDTF">2022-03-24T13:50:00Z</dcterms:created>
  <dcterms:modified xsi:type="dcterms:W3CDTF">2022-11-03T16:28:00Z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dc46959af8a14ac337277d7edbf39d9426abecab61b1dd51b2f12fc724ce44e2</vt:lpwstr>
  </property>
</Properties>
</file>