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94EF0" w14:textId="143065A3" w:rsidR="000F40F8" w:rsidRPr="00EF1602" w:rsidRDefault="000F40F8" w:rsidP="000F40F8">
      <w:pPr>
        <w:adjustRightInd w:val="0"/>
        <w:snapToGrid w:val="0"/>
        <w:spacing w:line="360" w:lineRule="auto"/>
        <w:rPr>
          <w:rFonts w:ascii="Arial" w:eastAsia="Arial Unicode MS" w:hAnsi="Arial" w:cs="Arial"/>
          <w:color w:val="000000" w:themeColor="text1"/>
          <w:szCs w:val="21"/>
        </w:rPr>
      </w:pPr>
      <w:r w:rsidRPr="00EF1602">
        <w:rPr>
          <w:rFonts w:ascii="Arial" w:eastAsia="Arial Unicode MS" w:hAnsi="Arial" w:cs="Arial"/>
          <w:b/>
          <w:bCs/>
          <w:color w:val="000000" w:themeColor="text1"/>
          <w:szCs w:val="21"/>
        </w:rPr>
        <w:t>Fig</w:t>
      </w:r>
      <w:r w:rsidR="00B729E2">
        <w:rPr>
          <w:rFonts w:ascii="Arial" w:eastAsia="Arial Unicode MS" w:hAnsi="Arial" w:cs="Arial" w:hint="eastAsia"/>
          <w:b/>
          <w:bCs/>
          <w:color w:val="000000" w:themeColor="text1"/>
          <w:szCs w:val="21"/>
        </w:rPr>
        <w:t>.</w:t>
      </w:r>
      <w:r w:rsidRPr="00EF1602">
        <w:rPr>
          <w:rFonts w:ascii="Arial" w:eastAsia="Arial Unicode MS" w:hAnsi="Arial" w:cs="Arial"/>
          <w:b/>
          <w:bCs/>
          <w:color w:val="000000" w:themeColor="text1"/>
          <w:szCs w:val="21"/>
        </w:rPr>
        <w:t xml:space="preserve"> S1. </w:t>
      </w:r>
      <w:r w:rsidRPr="00EF1602">
        <w:rPr>
          <w:rFonts w:ascii="Arial" w:eastAsia="Arial Unicode MS" w:hAnsi="Arial" w:cs="Arial"/>
          <w:color w:val="000000" w:themeColor="text1"/>
          <w:szCs w:val="21"/>
        </w:rPr>
        <w:t xml:space="preserve">Isolation and characterization of </w:t>
      </w:r>
      <w:r w:rsidRPr="00EF1602">
        <w:rPr>
          <w:rFonts w:ascii="Arial" w:eastAsia="Arial Unicode MS" w:hAnsi="Arial" w:cs="Arial"/>
          <w:color w:val="000000" w:themeColor="text1"/>
          <w:szCs w:val="21"/>
          <w:lang w:bidi="ar"/>
        </w:rPr>
        <w:t xml:space="preserve">neutrophil-derived EVs </w:t>
      </w:r>
      <w:r w:rsidRPr="00EF1602">
        <w:rPr>
          <w:rFonts w:ascii="Arial" w:eastAsia="Arial Unicode MS" w:hAnsi="Arial" w:cs="Arial"/>
          <w:color w:val="000000" w:themeColor="text1"/>
          <w:szCs w:val="21"/>
        </w:rPr>
        <w:t xml:space="preserve">from sepsis with SIC and NonSIC. </w:t>
      </w:r>
      <w:r w:rsidRPr="00EF1602">
        <w:rPr>
          <w:rFonts w:ascii="Arial" w:eastAsia="Arial Unicode MS" w:hAnsi="Arial" w:cs="Arial"/>
          <w:b/>
          <w:bCs/>
          <w:color w:val="000000" w:themeColor="text1"/>
          <w:szCs w:val="21"/>
        </w:rPr>
        <w:t>A</w:t>
      </w:r>
      <w:r w:rsidRPr="00EF1602">
        <w:rPr>
          <w:rFonts w:ascii="Arial" w:eastAsia="Arial Unicode MS" w:hAnsi="Arial" w:cs="Arial"/>
          <w:color w:val="000000" w:themeColor="text1"/>
          <w:szCs w:val="21"/>
        </w:rPr>
        <w:t xml:space="preserve">. Representative transmission electron microscopy (TEM) images showed that neutrophil-derived EVs were oval or bowl-shaped capsules without the nucleus. </w:t>
      </w:r>
      <w:r w:rsidRPr="00EF1602">
        <w:rPr>
          <w:rFonts w:ascii="Arial" w:eastAsia="Arial Unicode MS" w:hAnsi="Arial" w:cs="Arial"/>
          <w:b/>
          <w:bCs/>
          <w:color w:val="000000" w:themeColor="text1"/>
          <w:szCs w:val="21"/>
        </w:rPr>
        <w:t>B</w:t>
      </w:r>
      <w:r w:rsidRPr="00EF1602">
        <w:rPr>
          <w:rFonts w:ascii="Arial" w:eastAsia="Arial Unicode MS" w:hAnsi="Arial" w:cs="Arial"/>
          <w:color w:val="000000" w:themeColor="text1"/>
          <w:szCs w:val="21"/>
        </w:rPr>
        <w:t>. Nanoparticle tracking analysis results suggested that neutrophil-derived EVs enriched from circulating were about 100-200 nm in diameter.</w:t>
      </w:r>
      <w:r w:rsidRPr="00EF1602">
        <w:rPr>
          <w:rFonts w:ascii="Arial" w:eastAsia="Arial Unicode MS" w:hAnsi="Arial" w:cs="Arial"/>
          <w:b/>
          <w:bCs/>
          <w:color w:val="000000" w:themeColor="text1"/>
          <w:szCs w:val="21"/>
        </w:rPr>
        <w:t xml:space="preserve"> C</w:t>
      </w:r>
      <w:r w:rsidRPr="00EF1602">
        <w:rPr>
          <w:rFonts w:ascii="Arial" w:eastAsia="Arial Unicode MS" w:hAnsi="Arial" w:cs="Arial"/>
          <w:color w:val="000000" w:themeColor="text1"/>
          <w:szCs w:val="21"/>
        </w:rPr>
        <w:t>. EVs markers CD9</w:t>
      </w:r>
      <w:r>
        <w:rPr>
          <w:rFonts w:ascii="Arial" w:eastAsia="Arial Unicode MS" w:hAnsi="Arial" w:cs="Arial" w:hint="eastAsia"/>
          <w:color w:val="000000" w:themeColor="text1"/>
          <w:szCs w:val="21"/>
        </w:rPr>
        <w:t>,</w:t>
      </w:r>
      <w:r>
        <w:rPr>
          <w:rFonts w:ascii="Arial" w:eastAsia="Arial Unicode MS" w:hAnsi="Arial" w:cs="Arial"/>
          <w:color w:val="000000" w:themeColor="text1"/>
          <w:szCs w:val="21"/>
        </w:rPr>
        <w:t xml:space="preserve"> </w:t>
      </w:r>
      <w:r w:rsidRPr="00EF1602">
        <w:rPr>
          <w:rFonts w:ascii="Arial" w:eastAsia="Arial Unicode MS" w:hAnsi="Arial" w:cs="Arial"/>
          <w:color w:val="000000" w:themeColor="text1"/>
          <w:szCs w:val="21"/>
        </w:rPr>
        <w:t xml:space="preserve">TSG101 </w:t>
      </w:r>
      <w:r w:rsidRPr="00EF1602">
        <w:rPr>
          <w:rFonts w:ascii="Arial" w:eastAsia="Arial Unicode MS" w:hAnsi="Arial" w:cs="Arial"/>
          <w:color w:val="000000" w:themeColor="text1"/>
          <w:szCs w:val="21"/>
          <w:lang w:eastAsia="zh-Hans"/>
        </w:rPr>
        <w:t xml:space="preserve">and </w:t>
      </w:r>
      <w:r w:rsidRPr="00EF1602">
        <w:rPr>
          <w:rFonts w:ascii="Arial" w:eastAsia="Arial Unicode MS" w:hAnsi="Arial" w:cs="Arial"/>
          <w:color w:val="000000" w:themeColor="text1"/>
          <w:szCs w:val="21"/>
        </w:rPr>
        <w:t>CD63, were all detected in the n</w:t>
      </w:r>
      <w:r w:rsidRPr="00EF1602">
        <w:rPr>
          <w:rFonts w:ascii="Arial" w:eastAsia="Arial Unicode MS" w:hAnsi="Arial" w:cs="Arial"/>
          <w:color w:val="000000" w:themeColor="text1"/>
          <w:szCs w:val="21"/>
          <w:lang w:bidi="ar"/>
        </w:rPr>
        <w:t xml:space="preserve">eutrophil-derived EVs </w:t>
      </w:r>
      <w:r w:rsidRPr="00EF1602">
        <w:rPr>
          <w:rFonts w:ascii="Arial" w:eastAsia="Arial Unicode MS" w:hAnsi="Arial" w:cs="Arial"/>
          <w:color w:val="000000" w:themeColor="text1"/>
          <w:szCs w:val="21"/>
        </w:rPr>
        <w:t xml:space="preserve">isolated from the peripheral blood, and Calnexin, a negative marker of EVs was absent in our isolated </w:t>
      </w:r>
      <w:r w:rsidRPr="00EF1602">
        <w:rPr>
          <w:rFonts w:ascii="Arial" w:eastAsia="Arial Unicode MS" w:hAnsi="Arial" w:cs="Arial"/>
          <w:color w:val="000000" w:themeColor="text1"/>
          <w:szCs w:val="21"/>
          <w:lang w:bidi="ar"/>
        </w:rPr>
        <w:t>neutrophil-derived EVs</w:t>
      </w:r>
      <w:r w:rsidRPr="00EF1602">
        <w:rPr>
          <w:rFonts w:ascii="Arial" w:eastAsia="Arial Unicode MS" w:hAnsi="Arial" w:cs="Arial"/>
          <w:color w:val="000000" w:themeColor="text1"/>
          <w:szCs w:val="21"/>
        </w:rPr>
        <w:t xml:space="preserve">. </w:t>
      </w:r>
    </w:p>
    <w:p w14:paraId="426611D2" w14:textId="51D4862D" w:rsidR="000F40F8" w:rsidRPr="00EF1602" w:rsidRDefault="000F40F8" w:rsidP="000F40F8">
      <w:pPr>
        <w:adjustRightInd w:val="0"/>
        <w:snapToGrid w:val="0"/>
        <w:spacing w:line="360" w:lineRule="auto"/>
        <w:rPr>
          <w:rFonts w:ascii="Arial" w:eastAsia="Arial Unicode MS" w:hAnsi="Arial" w:cs="Arial"/>
          <w:color w:val="000000" w:themeColor="text1"/>
          <w:szCs w:val="21"/>
        </w:rPr>
      </w:pPr>
      <w:r w:rsidRPr="00EF1602">
        <w:rPr>
          <w:rFonts w:ascii="Arial" w:eastAsia="Arial Unicode MS" w:hAnsi="Arial" w:cs="Arial"/>
          <w:b/>
          <w:bCs/>
          <w:color w:val="000000" w:themeColor="text1"/>
          <w:szCs w:val="21"/>
        </w:rPr>
        <w:t>Fig</w:t>
      </w:r>
      <w:r w:rsidR="00B729E2">
        <w:rPr>
          <w:rFonts w:ascii="Arial" w:eastAsia="Arial Unicode MS" w:hAnsi="Arial" w:cs="Arial"/>
          <w:b/>
          <w:bCs/>
          <w:color w:val="000000" w:themeColor="text1"/>
          <w:szCs w:val="21"/>
        </w:rPr>
        <w:t>.</w:t>
      </w:r>
      <w:r w:rsidRPr="00EF1602">
        <w:rPr>
          <w:rFonts w:ascii="Arial" w:eastAsia="Arial Unicode MS" w:hAnsi="Arial" w:cs="Arial"/>
          <w:b/>
          <w:bCs/>
          <w:color w:val="000000" w:themeColor="text1"/>
          <w:szCs w:val="21"/>
        </w:rPr>
        <w:t xml:space="preserve"> S2. </w:t>
      </w:r>
      <w:r w:rsidRPr="00EF1602">
        <w:rPr>
          <w:rFonts w:ascii="Arial" w:eastAsia="Arial Unicode MS" w:hAnsi="Arial" w:cs="Arial"/>
          <w:color w:val="000000" w:themeColor="text1"/>
          <w:szCs w:val="21"/>
        </w:rPr>
        <w:t xml:space="preserve">Volcano plot of RNA sequencing data. </w:t>
      </w:r>
      <w:r w:rsidRPr="00EF1602">
        <w:rPr>
          <w:rFonts w:ascii="Arial" w:eastAsia="Arial Unicode MS" w:hAnsi="Arial" w:cs="Arial"/>
          <w:b/>
          <w:bCs/>
          <w:color w:val="000000" w:themeColor="text1"/>
          <w:szCs w:val="21"/>
        </w:rPr>
        <w:t>A</w:t>
      </w:r>
      <w:r w:rsidRPr="00EF1602">
        <w:rPr>
          <w:rFonts w:ascii="Arial" w:eastAsia="Arial Unicode MS" w:hAnsi="Arial" w:cs="Arial"/>
          <w:color w:val="000000" w:themeColor="text1"/>
          <w:szCs w:val="21"/>
        </w:rPr>
        <w:t xml:space="preserve">. Controls vs Non-SIC </w:t>
      </w:r>
      <w:r w:rsidRPr="00EF1602">
        <w:rPr>
          <w:rFonts w:ascii="Arial" w:eastAsia="Arial Unicode MS" w:hAnsi="Arial" w:cs="Arial"/>
          <w:b/>
          <w:bCs/>
          <w:color w:val="000000" w:themeColor="text1"/>
          <w:szCs w:val="21"/>
        </w:rPr>
        <w:t>B</w:t>
      </w:r>
      <w:r w:rsidRPr="00EF1602">
        <w:rPr>
          <w:rFonts w:ascii="Arial" w:eastAsia="Arial Unicode MS" w:hAnsi="Arial" w:cs="Arial"/>
          <w:color w:val="000000" w:themeColor="text1"/>
          <w:szCs w:val="21"/>
        </w:rPr>
        <w:t xml:space="preserve">. Controls vs SIC </w:t>
      </w:r>
      <w:r w:rsidRPr="00EF1602">
        <w:rPr>
          <w:rFonts w:ascii="Arial" w:eastAsia="Arial Unicode MS" w:hAnsi="Arial" w:cs="Arial"/>
          <w:b/>
          <w:bCs/>
          <w:color w:val="000000" w:themeColor="text1"/>
          <w:szCs w:val="21"/>
        </w:rPr>
        <w:t>C</w:t>
      </w:r>
      <w:r w:rsidRPr="00EF1602">
        <w:rPr>
          <w:rFonts w:ascii="Arial" w:eastAsia="Arial Unicode MS" w:hAnsi="Arial" w:cs="Arial"/>
          <w:color w:val="000000" w:themeColor="text1"/>
          <w:szCs w:val="21"/>
        </w:rPr>
        <w:t>. Non-SIC vs SIC.Red: miRNA strongly up-regulated (FC&gt;1.5, FDR&lt;0.05); Blue: miRNA deregulated (FC&gt;1.5, FDR&lt;0.05). Grey: no significantly expressed miRNAs.</w:t>
      </w:r>
    </w:p>
    <w:p w14:paraId="60C68DD0" w14:textId="5E736927" w:rsidR="000F40F8" w:rsidRPr="00EF1602" w:rsidRDefault="000F40F8" w:rsidP="000F40F8">
      <w:pPr>
        <w:adjustRightInd w:val="0"/>
        <w:snapToGrid w:val="0"/>
        <w:spacing w:line="360" w:lineRule="auto"/>
        <w:rPr>
          <w:rFonts w:ascii="Arial" w:eastAsia="Arial Unicode MS" w:hAnsi="Arial" w:cs="Arial"/>
          <w:color w:val="000000" w:themeColor="text1"/>
          <w:szCs w:val="21"/>
        </w:rPr>
      </w:pPr>
      <w:r w:rsidRPr="00EF1602">
        <w:rPr>
          <w:rFonts w:ascii="Arial" w:eastAsia="Arial Unicode MS" w:hAnsi="Arial" w:cs="Arial"/>
          <w:b/>
          <w:bCs/>
          <w:color w:val="000000" w:themeColor="text1"/>
          <w:szCs w:val="21"/>
        </w:rPr>
        <w:t>Fig</w:t>
      </w:r>
      <w:r w:rsidR="00B729E2">
        <w:rPr>
          <w:rFonts w:ascii="Arial" w:eastAsia="Arial Unicode MS" w:hAnsi="Arial" w:cs="Arial"/>
          <w:b/>
          <w:bCs/>
          <w:color w:val="000000" w:themeColor="text1"/>
          <w:szCs w:val="21"/>
        </w:rPr>
        <w:t>.</w:t>
      </w:r>
      <w:r w:rsidRPr="00EF1602">
        <w:rPr>
          <w:rFonts w:ascii="Arial" w:eastAsia="Arial Unicode MS" w:hAnsi="Arial" w:cs="Arial"/>
          <w:b/>
          <w:bCs/>
          <w:color w:val="000000" w:themeColor="text1"/>
          <w:szCs w:val="21"/>
        </w:rPr>
        <w:t xml:space="preserve"> S3. </w:t>
      </w:r>
      <w:r w:rsidRPr="00EF1602">
        <w:rPr>
          <w:rFonts w:ascii="Arial" w:eastAsia="Arial Unicode MS" w:hAnsi="Arial" w:cs="Arial"/>
          <w:color w:val="000000" w:themeColor="text1"/>
          <w:szCs w:val="21"/>
        </w:rPr>
        <w:t>KEGG classification diagram of NonSIC group. The ordinate is the name of the KEGG metabolic pathway, and the abscissa is the ratio of the number of genes annotated to the pathway and the total number of genes annotated. Genes are divided into six branches based on KEGG metabolic pathways (genetic information processing; organismal systems; cellular processes; environmental information processing; human disease; metabolism)</w:t>
      </w:r>
    </w:p>
    <w:p w14:paraId="3C3B4D50" w14:textId="0A79BEBC" w:rsidR="000F40F8" w:rsidRPr="00EF1602" w:rsidRDefault="000F40F8" w:rsidP="000F40F8">
      <w:pPr>
        <w:adjustRightInd w:val="0"/>
        <w:snapToGrid w:val="0"/>
        <w:spacing w:line="360" w:lineRule="auto"/>
        <w:rPr>
          <w:rFonts w:ascii="Arial" w:eastAsia="Arial Unicode MS" w:hAnsi="Arial" w:cs="Arial"/>
          <w:color w:val="000000" w:themeColor="text1"/>
          <w:szCs w:val="21"/>
        </w:rPr>
      </w:pPr>
      <w:r w:rsidRPr="00EF1602">
        <w:rPr>
          <w:rFonts w:ascii="Arial" w:eastAsia="Arial Unicode MS" w:hAnsi="Arial" w:cs="Arial"/>
          <w:b/>
          <w:bCs/>
          <w:color w:val="000000" w:themeColor="text1"/>
          <w:szCs w:val="21"/>
        </w:rPr>
        <w:t>Fig</w:t>
      </w:r>
      <w:r w:rsidR="00B729E2">
        <w:rPr>
          <w:rFonts w:ascii="Arial" w:eastAsia="Arial Unicode MS" w:hAnsi="Arial" w:cs="Arial"/>
          <w:b/>
          <w:bCs/>
          <w:color w:val="000000" w:themeColor="text1"/>
          <w:szCs w:val="21"/>
        </w:rPr>
        <w:t>.</w:t>
      </w:r>
      <w:r w:rsidRPr="00EF1602">
        <w:rPr>
          <w:rFonts w:ascii="Arial" w:eastAsia="Arial Unicode MS" w:hAnsi="Arial" w:cs="Arial"/>
          <w:b/>
          <w:bCs/>
          <w:color w:val="000000" w:themeColor="text1"/>
          <w:szCs w:val="21"/>
        </w:rPr>
        <w:t xml:space="preserve"> S4. </w:t>
      </w:r>
      <w:r w:rsidRPr="00EF1602">
        <w:rPr>
          <w:rFonts w:ascii="Arial" w:eastAsia="Arial Unicode MS" w:hAnsi="Arial" w:cs="Arial"/>
          <w:color w:val="000000" w:themeColor="text1"/>
          <w:szCs w:val="21"/>
        </w:rPr>
        <w:t>KEGG classification diagram of SIC group. The ordinate is the name of the KEGG metabolic pathway, and the abscissa is the ratio of the number of genes annotated to the pathway and the total number of genes annotated. Genes are divided into six branches based on KEGG metabolic pathways (genetic information processing; organismal systems; cellular processes; environmental information processing; human disease; metabolism)</w:t>
      </w:r>
    </w:p>
    <w:p w14:paraId="4A11CD5B" w14:textId="47164F24" w:rsidR="000F40F8" w:rsidRPr="00EF1602" w:rsidRDefault="000F40F8" w:rsidP="000F40F8">
      <w:pPr>
        <w:adjustRightInd w:val="0"/>
        <w:snapToGrid w:val="0"/>
        <w:spacing w:line="360" w:lineRule="auto"/>
        <w:rPr>
          <w:rFonts w:ascii="Arial" w:eastAsia="Arial Unicode MS" w:hAnsi="Arial" w:cs="Arial"/>
          <w:color w:val="000000" w:themeColor="text1"/>
          <w:szCs w:val="21"/>
        </w:rPr>
      </w:pPr>
      <w:r w:rsidRPr="00EF1602">
        <w:rPr>
          <w:rFonts w:ascii="Arial" w:eastAsia="Arial Unicode MS" w:hAnsi="Arial" w:cs="Arial"/>
          <w:b/>
          <w:bCs/>
          <w:color w:val="000000" w:themeColor="text1"/>
          <w:szCs w:val="21"/>
        </w:rPr>
        <w:t>Fig</w:t>
      </w:r>
      <w:r w:rsidR="00B729E2">
        <w:rPr>
          <w:rFonts w:ascii="Arial" w:eastAsia="Arial Unicode MS" w:hAnsi="Arial" w:cs="Arial"/>
          <w:b/>
          <w:bCs/>
          <w:color w:val="000000" w:themeColor="text1"/>
          <w:szCs w:val="21"/>
        </w:rPr>
        <w:t>.</w:t>
      </w:r>
      <w:r w:rsidRPr="00EF1602">
        <w:rPr>
          <w:rFonts w:ascii="Arial" w:eastAsia="Arial Unicode MS" w:hAnsi="Arial" w:cs="Arial"/>
          <w:b/>
          <w:bCs/>
          <w:color w:val="000000" w:themeColor="text1"/>
          <w:szCs w:val="21"/>
        </w:rPr>
        <w:t xml:space="preserve"> S5.</w:t>
      </w:r>
      <w:r w:rsidRPr="00EF1602">
        <w:rPr>
          <w:rFonts w:ascii="Arial" w:eastAsia="Arial Unicode MS" w:hAnsi="Arial" w:cs="Arial"/>
          <w:color w:val="000000" w:themeColor="text1"/>
          <w:szCs w:val="21"/>
        </w:rPr>
        <w:t xml:space="preserve"> Pathway analysis of </w:t>
      </w:r>
      <w:r w:rsidRPr="00EF1602">
        <w:rPr>
          <w:rFonts w:ascii="Arial" w:eastAsia="Arial Unicode MS" w:hAnsi="Arial" w:cs="Arial"/>
          <w:color w:val="000000" w:themeColor="text1"/>
          <w:szCs w:val="21"/>
          <w:lang w:bidi="ar"/>
        </w:rPr>
        <w:t xml:space="preserve">differentially expressed miRNAs </w:t>
      </w:r>
      <w:r w:rsidRPr="00EF1602">
        <w:rPr>
          <w:rFonts w:ascii="Arial" w:eastAsia="Arial Unicode MS" w:hAnsi="Arial" w:cs="Arial"/>
          <w:color w:val="000000" w:themeColor="text1"/>
          <w:szCs w:val="21"/>
        </w:rPr>
        <w:t xml:space="preserve">using DIANA miRPath v.3. Pathway analysis for </w:t>
      </w:r>
      <w:r w:rsidRPr="00EF1602">
        <w:rPr>
          <w:rFonts w:ascii="Arial" w:eastAsia="Arial Unicode MS" w:hAnsi="Arial" w:cs="Arial"/>
          <w:color w:val="000000" w:themeColor="text1"/>
          <w:szCs w:val="21"/>
          <w:lang w:bidi="ar"/>
        </w:rPr>
        <w:t>differentially expressed miRNAs</w:t>
      </w:r>
      <w:r w:rsidRPr="00EF1602">
        <w:rPr>
          <w:rFonts w:ascii="Arial" w:eastAsia="Arial Unicode MS" w:hAnsi="Arial" w:cs="Arial"/>
          <w:color w:val="000000" w:themeColor="text1"/>
          <w:szCs w:val="21"/>
        </w:rPr>
        <w:t xml:space="preserve"> in NonSIC group.</w:t>
      </w:r>
    </w:p>
    <w:p w14:paraId="27FFE6FD" w14:textId="03C757B3" w:rsidR="000F40F8" w:rsidRPr="00EF1602" w:rsidRDefault="000F40F8" w:rsidP="000F40F8">
      <w:pPr>
        <w:adjustRightInd w:val="0"/>
        <w:snapToGrid w:val="0"/>
        <w:spacing w:line="360" w:lineRule="auto"/>
        <w:rPr>
          <w:rFonts w:ascii="Arial" w:eastAsia="Arial Unicode MS" w:hAnsi="Arial" w:cs="Arial"/>
          <w:color w:val="000000" w:themeColor="text1"/>
          <w:szCs w:val="21"/>
        </w:rPr>
      </w:pPr>
      <w:r w:rsidRPr="00EF1602">
        <w:rPr>
          <w:rFonts w:ascii="Arial" w:eastAsia="Arial Unicode MS" w:hAnsi="Arial" w:cs="Arial"/>
          <w:b/>
          <w:bCs/>
          <w:color w:val="000000" w:themeColor="text1"/>
          <w:szCs w:val="21"/>
        </w:rPr>
        <w:t>Fig</w:t>
      </w:r>
      <w:r w:rsidR="00B729E2">
        <w:rPr>
          <w:rFonts w:ascii="Arial" w:eastAsia="Arial Unicode MS" w:hAnsi="Arial" w:cs="Arial"/>
          <w:b/>
          <w:bCs/>
          <w:color w:val="000000" w:themeColor="text1"/>
          <w:szCs w:val="21"/>
        </w:rPr>
        <w:t>.</w:t>
      </w:r>
      <w:r w:rsidRPr="00EF1602">
        <w:rPr>
          <w:rFonts w:ascii="Arial" w:eastAsia="Arial Unicode MS" w:hAnsi="Arial" w:cs="Arial"/>
          <w:b/>
          <w:bCs/>
          <w:color w:val="000000" w:themeColor="text1"/>
          <w:szCs w:val="21"/>
        </w:rPr>
        <w:t xml:space="preserve"> S6. </w:t>
      </w:r>
      <w:r w:rsidRPr="00EF1602">
        <w:rPr>
          <w:rFonts w:ascii="Arial" w:eastAsia="Arial Unicode MS" w:hAnsi="Arial" w:cs="Arial"/>
          <w:color w:val="000000" w:themeColor="text1"/>
          <w:szCs w:val="21"/>
        </w:rPr>
        <w:t xml:space="preserve">Pathway analysis of </w:t>
      </w:r>
      <w:r w:rsidRPr="00EF1602">
        <w:rPr>
          <w:rFonts w:ascii="Arial" w:eastAsia="Arial Unicode MS" w:hAnsi="Arial" w:cs="Arial"/>
          <w:color w:val="000000" w:themeColor="text1"/>
          <w:szCs w:val="21"/>
          <w:lang w:bidi="ar"/>
        </w:rPr>
        <w:t xml:space="preserve">differentially expressed miRNAs </w:t>
      </w:r>
      <w:r w:rsidRPr="00EF1602">
        <w:rPr>
          <w:rFonts w:ascii="Arial" w:eastAsia="Arial Unicode MS" w:hAnsi="Arial" w:cs="Arial"/>
          <w:color w:val="000000" w:themeColor="text1"/>
          <w:szCs w:val="21"/>
        </w:rPr>
        <w:t xml:space="preserve">using DIANA miRPath v.3. Pathway analysis for </w:t>
      </w:r>
      <w:r w:rsidRPr="00EF1602">
        <w:rPr>
          <w:rFonts w:ascii="Arial" w:eastAsia="Arial Unicode MS" w:hAnsi="Arial" w:cs="Arial"/>
          <w:color w:val="000000" w:themeColor="text1"/>
          <w:szCs w:val="21"/>
          <w:lang w:bidi="ar"/>
        </w:rPr>
        <w:t xml:space="preserve">differentially expressed miRNAs </w:t>
      </w:r>
      <w:r w:rsidRPr="00EF1602">
        <w:rPr>
          <w:rFonts w:ascii="Arial" w:eastAsia="Arial Unicode MS" w:hAnsi="Arial" w:cs="Arial"/>
          <w:color w:val="000000" w:themeColor="text1"/>
          <w:szCs w:val="21"/>
        </w:rPr>
        <w:t>in SIC group.</w:t>
      </w:r>
    </w:p>
    <w:p w14:paraId="1F4D43F7" w14:textId="368BF0D6" w:rsidR="000F40F8" w:rsidRPr="00EF1602" w:rsidRDefault="000F40F8" w:rsidP="000F40F8">
      <w:pPr>
        <w:adjustRightInd w:val="0"/>
        <w:snapToGrid w:val="0"/>
        <w:spacing w:line="360" w:lineRule="auto"/>
        <w:rPr>
          <w:rFonts w:ascii="Arial" w:eastAsia="Arial Unicode MS" w:hAnsi="Arial" w:cs="Arial"/>
          <w:color w:val="000000" w:themeColor="text1"/>
          <w:szCs w:val="21"/>
        </w:rPr>
      </w:pPr>
      <w:r w:rsidRPr="00EF1602">
        <w:rPr>
          <w:rFonts w:ascii="Arial" w:eastAsia="Arial Unicode MS" w:hAnsi="Arial" w:cs="Arial"/>
          <w:b/>
          <w:color w:val="000000" w:themeColor="text1"/>
          <w:szCs w:val="21"/>
          <w:lang w:bidi="ar"/>
        </w:rPr>
        <w:t>Fig</w:t>
      </w:r>
      <w:r w:rsidR="00B729E2">
        <w:rPr>
          <w:rFonts w:ascii="Arial" w:eastAsia="Arial Unicode MS" w:hAnsi="Arial" w:cs="Arial"/>
          <w:b/>
          <w:color w:val="000000" w:themeColor="text1"/>
          <w:szCs w:val="21"/>
          <w:lang w:bidi="ar"/>
        </w:rPr>
        <w:t>.</w:t>
      </w:r>
      <w:r w:rsidRPr="00EF1602">
        <w:rPr>
          <w:rFonts w:ascii="Arial" w:eastAsia="Arial Unicode MS" w:hAnsi="Arial" w:cs="Arial"/>
          <w:b/>
          <w:color w:val="000000" w:themeColor="text1"/>
          <w:szCs w:val="21"/>
          <w:lang w:bidi="ar"/>
        </w:rPr>
        <w:t xml:space="preserve"> S7. </w:t>
      </w:r>
      <w:r w:rsidRPr="00EF1602">
        <w:rPr>
          <w:rFonts w:ascii="Arial" w:eastAsia="Arial Unicode MS" w:hAnsi="Arial" w:cs="Arial"/>
          <w:color w:val="000000" w:themeColor="text1"/>
          <w:szCs w:val="21"/>
          <w:lang w:bidi="ar"/>
        </w:rPr>
        <w:t xml:space="preserve">The 23 common differentially expressed miRNAs and the corresponding target genes were associated with KEGG in sepsis and septic shock compared to the controls. </w:t>
      </w:r>
      <w:r w:rsidRPr="00EF1602">
        <w:rPr>
          <w:rFonts w:ascii="Arial" w:eastAsia="Arial Unicode MS" w:hAnsi="Arial" w:cs="Arial"/>
          <w:b/>
          <w:color w:val="000000" w:themeColor="text1"/>
          <w:szCs w:val="21"/>
          <w:lang w:bidi="ar"/>
        </w:rPr>
        <w:t xml:space="preserve">A. </w:t>
      </w:r>
      <w:r w:rsidRPr="00EF1602">
        <w:rPr>
          <w:rFonts w:ascii="Arial" w:eastAsia="Arial Unicode MS" w:hAnsi="Arial" w:cs="Arial"/>
          <w:color w:val="000000" w:themeColor="text1"/>
          <w:szCs w:val="21"/>
          <w:lang w:bidi="ar"/>
        </w:rPr>
        <w:t xml:space="preserve">Pattens of miRNA expression from EVs of </w:t>
      </w:r>
      <w:r w:rsidRPr="00EF1602">
        <w:rPr>
          <w:rFonts w:ascii="Arial" w:eastAsia="Arial Unicode MS" w:hAnsi="Arial" w:cs="Arial"/>
          <w:color w:val="000000" w:themeColor="text1"/>
          <w:szCs w:val="21"/>
          <w:lang w:bidi="ar"/>
        </w:rPr>
        <w:lastRenderedPageBreak/>
        <w:t xml:space="preserve">patients with sepsis (S) and septic shock (SS), compared to the healthy control subjects. The figure shows the analysis by hierarchical clustering of samples considering the change in cycle threshold values after filtering and normalization of data. </w:t>
      </w:r>
      <w:r w:rsidRPr="00EF1602">
        <w:rPr>
          <w:rFonts w:ascii="Arial" w:eastAsia="Arial Unicode MS" w:hAnsi="Arial" w:cs="Arial"/>
          <w:b/>
          <w:color w:val="000000" w:themeColor="text1"/>
          <w:szCs w:val="21"/>
          <w:lang w:bidi="ar"/>
        </w:rPr>
        <w:t>B.</w:t>
      </w:r>
      <w:r w:rsidRPr="00EF1602">
        <w:rPr>
          <w:rFonts w:ascii="Arial" w:eastAsia="Arial Unicode MS" w:hAnsi="Arial" w:cs="Arial"/>
          <w:color w:val="000000" w:themeColor="text1"/>
          <w:szCs w:val="21"/>
          <w:lang w:bidi="ar"/>
        </w:rPr>
        <w:t xml:space="preserve"> Biological pathways potentially influenced by differentially expressed miRNAs carried by neutrophil-derived EVs of patients with sepsis and septic shock compared with those of healthy individuals. C: healthy individuals; S: sepsis; SS: septic shock; M: male; F: female.</w:t>
      </w:r>
    </w:p>
    <w:p w14:paraId="72351C37" w14:textId="0A595FB0" w:rsidR="000F40F8" w:rsidRPr="00EF1602" w:rsidRDefault="000F40F8" w:rsidP="000F40F8">
      <w:pPr>
        <w:adjustRightInd w:val="0"/>
        <w:snapToGrid w:val="0"/>
        <w:spacing w:line="360" w:lineRule="auto"/>
        <w:rPr>
          <w:rFonts w:ascii="Arial" w:eastAsia="Arial Unicode MS" w:hAnsi="Arial" w:cs="Arial"/>
          <w:color w:val="000000" w:themeColor="text1"/>
          <w:szCs w:val="21"/>
        </w:rPr>
      </w:pPr>
      <w:r w:rsidRPr="00EF1602">
        <w:rPr>
          <w:rFonts w:ascii="Arial" w:eastAsia="Arial Unicode MS" w:hAnsi="Arial" w:cs="Arial"/>
          <w:b/>
          <w:bCs/>
          <w:color w:val="000000" w:themeColor="text1"/>
          <w:szCs w:val="21"/>
        </w:rPr>
        <w:t>Fig</w:t>
      </w:r>
      <w:r w:rsidR="00B729E2">
        <w:rPr>
          <w:rFonts w:ascii="Arial" w:eastAsia="Arial Unicode MS" w:hAnsi="Arial" w:cs="Arial"/>
          <w:b/>
          <w:bCs/>
          <w:color w:val="000000" w:themeColor="text1"/>
          <w:szCs w:val="21"/>
        </w:rPr>
        <w:t>.</w:t>
      </w:r>
      <w:r w:rsidRPr="00EF1602">
        <w:rPr>
          <w:rFonts w:ascii="Arial" w:eastAsia="Arial Unicode MS" w:hAnsi="Arial" w:cs="Arial"/>
          <w:b/>
          <w:bCs/>
          <w:color w:val="000000" w:themeColor="text1"/>
          <w:szCs w:val="21"/>
        </w:rPr>
        <w:t xml:space="preserve"> S8. </w:t>
      </w:r>
      <w:r w:rsidRPr="00EF1602">
        <w:rPr>
          <w:rFonts w:ascii="Arial" w:eastAsia="Arial Unicode MS" w:hAnsi="Arial" w:cs="Arial"/>
          <w:color w:val="000000" w:themeColor="text1"/>
          <w:szCs w:val="21"/>
        </w:rPr>
        <w:t xml:space="preserve">Targets of miRNAs in </w:t>
      </w:r>
      <w:r w:rsidRPr="00EF1602">
        <w:rPr>
          <w:rFonts w:ascii="Arial" w:eastAsia="Arial Unicode MS" w:hAnsi="Arial" w:cs="Arial"/>
          <w:color w:val="000000" w:themeColor="text1"/>
          <w:szCs w:val="21"/>
          <w:lang w:bidi="ar"/>
        </w:rPr>
        <w:t>neutrophil-derived EVs</w:t>
      </w:r>
      <w:r w:rsidRPr="00EF1602">
        <w:rPr>
          <w:rFonts w:ascii="Arial" w:eastAsia="Arial Unicode MS" w:hAnsi="Arial" w:cs="Arial"/>
          <w:color w:val="000000" w:themeColor="text1"/>
          <w:szCs w:val="21"/>
        </w:rPr>
        <w:t xml:space="preserve"> expressed in sepsis involved in the NF-κB signaling pathway. Red colors represent up-regulated target gene.</w:t>
      </w:r>
    </w:p>
    <w:p w14:paraId="7A8860BD" w14:textId="50A74811" w:rsidR="000F40F8" w:rsidRDefault="000F40F8" w:rsidP="00B47122">
      <w:pPr>
        <w:adjustRightInd w:val="0"/>
        <w:snapToGrid w:val="0"/>
        <w:spacing w:line="360" w:lineRule="auto"/>
      </w:pPr>
      <w:r w:rsidRPr="00EF1602">
        <w:rPr>
          <w:rFonts w:ascii="Arial" w:eastAsia="Arial Unicode MS" w:hAnsi="Arial" w:cs="Arial"/>
          <w:b/>
          <w:bCs/>
          <w:color w:val="000000" w:themeColor="text1"/>
          <w:szCs w:val="21"/>
        </w:rPr>
        <w:t>Fig</w:t>
      </w:r>
      <w:r w:rsidR="00B729E2">
        <w:rPr>
          <w:rFonts w:ascii="Arial" w:eastAsia="Arial Unicode MS" w:hAnsi="Arial" w:cs="Arial"/>
          <w:b/>
          <w:bCs/>
          <w:color w:val="000000" w:themeColor="text1"/>
          <w:szCs w:val="21"/>
        </w:rPr>
        <w:t>.</w:t>
      </w:r>
      <w:r w:rsidRPr="00EF1602">
        <w:rPr>
          <w:rFonts w:ascii="Arial" w:eastAsia="Arial Unicode MS" w:hAnsi="Arial" w:cs="Arial"/>
          <w:b/>
          <w:bCs/>
          <w:color w:val="000000" w:themeColor="text1"/>
          <w:szCs w:val="21"/>
        </w:rPr>
        <w:t xml:space="preserve"> S9. </w:t>
      </w:r>
      <w:r w:rsidRPr="00EF1602">
        <w:rPr>
          <w:rFonts w:ascii="Arial" w:eastAsia="Arial Unicode MS" w:hAnsi="Arial" w:cs="Arial"/>
          <w:color w:val="000000" w:themeColor="text1"/>
          <w:szCs w:val="21"/>
        </w:rPr>
        <w:t xml:space="preserve">Targets of </w:t>
      </w:r>
      <w:r w:rsidRPr="00EF1602">
        <w:rPr>
          <w:rFonts w:ascii="Arial" w:eastAsia="Arial Unicode MS" w:hAnsi="Arial" w:cs="Arial"/>
          <w:color w:val="000000" w:themeColor="text1"/>
          <w:szCs w:val="21"/>
          <w:lang w:bidi="ar"/>
        </w:rPr>
        <w:t xml:space="preserve">Targets of miRNAs in neutrophil-derived EVs </w:t>
      </w:r>
      <w:r w:rsidRPr="00EF1602">
        <w:rPr>
          <w:rFonts w:ascii="Arial" w:eastAsia="Arial Unicode MS" w:hAnsi="Arial" w:cs="Arial"/>
          <w:color w:val="000000" w:themeColor="text1"/>
          <w:szCs w:val="21"/>
        </w:rPr>
        <w:t>expressed in sepsis involved in the TNF signaling pathway. Red colors represent down-regulated target gene.</w:t>
      </w:r>
      <w:r w:rsidRPr="00EF1602">
        <w:rPr>
          <w:rFonts w:ascii="Arial" w:eastAsia="Arial Unicode MS" w:hAnsi="Arial" w:cs="Arial"/>
          <w:color w:val="000000" w:themeColor="text1"/>
          <w:szCs w:val="21"/>
        </w:rPr>
        <w:br/>
      </w:r>
      <w:r w:rsidRPr="00EF1602">
        <w:rPr>
          <w:rFonts w:ascii="Arial" w:eastAsia="Arial Unicode MS" w:hAnsi="Arial" w:cs="Arial"/>
          <w:b/>
          <w:bCs/>
          <w:color w:val="000000" w:themeColor="text1"/>
          <w:szCs w:val="21"/>
        </w:rPr>
        <w:t>Fig</w:t>
      </w:r>
      <w:r w:rsidR="00B729E2">
        <w:rPr>
          <w:rFonts w:ascii="Arial" w:eastAsia="Arial Unicode MS" w:hAnsi="Arial" w:cs="Arial"/>
          <w:b/>
          <w:bCs/>
          <w:color w:val="000000" w:themeColor="text1"/>
          <w:szCs w:val="21"/>
        </w:rPr>
        <w:t>.</w:t>
      </w:r>
      <w:r w:rsidRPr="00EF1602">
        <w:rPr>
          <w:rFonts w:ascii="Arial" w:eastAsia="Arial Unicode MS" w:hAnsi="Arial" w:cs="Arial"/>
          <w:b/>
          <w:bCs/>
          <w:color w:val="000000" w:themeColor="text1"/>
          <w:szCs w:val="21"/>
        </w:rPr>
        <w:t xml:space="preserve"> S10. </w:t>
      </w:r>
      <w:r w:rsidRPr="00EF1602">
        <w:rPr>
          <w:rFonts w:ascii="Arial" w:eastAsia="Arial Unicode MS" w:hAnsi="Arial" w:cs="Arial"/>
          <w:color w:val="000000" w:themeColor="text1"/>
          <w:szCs w:val="21"/>
        </w:rPr>
        <w:t xml:space="preserve">Validation of candidate </w:t>
      </w:r>
      <w:r w:rsidRPr="00EF1602">
        <w:rPr>
          <w:rFonts w:ascii="Arial" w:eastAsia="Arial Unicode MS" w:hAnsi="Arial" w:cs="Arial"/>
          <w:color w:val="000000" w:themeColor="text1"/>
          <w:szCs w:val="21"/>
          <w:lang w:bidi="ar"/>
        </w:rPr>
        <w:t>miRNAs in neutrophil-derived EVs</w:t>
      </w:r>
      <w:r w:rsidRPr="00EF1602">
        <w:rPr>
          <w:rFonts w:ascii="Arial" w:eastAsia="Arial Unicode MS" w:hAnsi="Arial" w:cs="Arial"/>
          <w:color w:val="000000" w:themeColor="text1"/>
          <w:szCs w:val="21"/>
        </w:rPr>
        <w:t xml:space="preserve"> in subgroup cohort by qRT-PCR. Health control (n=22) and Sepsis (n=50); *p &lt; 0.05, **p &lt; 0.001, ***p &lt; 0.0001.</w:t>
      </w:r>
    </w:p>
    <w:p w14:paraId="09AC182E" w14:textId="42663863" w:rsidR="00B47122" w:rsidRPr="00B47122" w:rsidRDefault="00B47122" w:rsidP="00B47122">
      <w:pPr>
        <w:adjustRightInd w:val="0"/>
        <w:snapToGrid w:val="0"/>
        <w:spacing w:line="360" w:lineRule="auto"/>
        <w:rPr>
          <w:rFonts w:ascii="Arial" w:eastAsia="Arial Unicode MS" w:hAnsi="Arial" w:cs="Arial"/>
          <w:color w:val="000000" w:themeColor="text1"/>
          <w:szCs w:val="21"/>
          <w:lang w:bidi="ar"/>
        </w:rPr>
      </w:pPr>
      <w:r w:rsidRPr="00B47122">
        <w:rPr>
          <w:rFonts w:ascii="Arial" w:eastAsia="Arial Unicode MS" w:hAnsi="Arial" w:cs="Arial"/>
          <w:b/>
          <w:bCs/>
          <w:color w:val="000000" w:themeColor="text1"/>
          <w:szCs w:val="21"/>
          <w:lang w:bidi="ar"/>
        </w:rPr>
        <w:t>Fig</w:t>
      </w:r>
      <w:r w:rsidR="00B729E2">
        <w:rPr>
          <w:rFonts w:ascii="Arial" w:eastAsia="Arial Unicode MS" w:hAnsi="Arial" w:cs="Arial"/>
          <w:b/>
          <w:bCs/>
          <w:color w:val="000000" w:themeColor="text1"/>
          <w:szCs w:val="21"/>
          <w:lang w:bidi="ar"/>
        </w:rPr>
        <w:t>.</w:t>
      </w:r>
      <w:r w:rsidRPr="00B47122">
        <w:rPr>
          <w:rFonts w:ascii="Arial" w:eastAsia="Arial Unicode MS" w:hAnsi="Arial" w:cs="Arial"/>
          <w:b/>
          <w:bCs/>
          <w:color w:val="000000" w:themeColor="text1"/>
          <w:szCs w:val="21"/>
          <w:lang w:bidi="ar"/>
        </w:rPr>
        <w:t xml:space="preserve"> S11.</w:t>
      </w:r>
      <w:r w:rsidRPr="00B47122">
        <w:rPr>
          <w:rFonts w:ascii="Arial" w:eastAsia="Arial Unicode MS" w:hAnsi="Arial" w:cs="Arial"/>
          <w:color w:val="000000" w:themeColor="text1"/>
          <w:szCs w:val="21"/>
          <w:lang w:bidi="ar"/>
        </w:rPr>
        <w:t xml:space="preserve"> Investigation of SIC-related miRNAs in an independent cohort by qRT-PCR. A. Expression of neutrophil-derived EVs-associated miR-21-5p and miR-150-5p was analyzed in 2 groups of sepsis patients with ALF and without ALF. n=34 for </w:t>
      </w:r>
      <w:proofErr w:type="gramStart"/>
      <w:r w:rsidRPr="00B47122">
        <w:rPr>
          <w:rFonts w:ascii="Arial" w:eastAsia="Arial Unicode MS" w:hAnsi="Arial" w:cs="Arial"/>
          <w:color w:val="000000" w:themeColor="text1"/>
          <w:szCs w:val="21"/>
          <w:lang w:bidi="ar"/>
        </w:rPr>
        <w:t>Non-ALF</w:t>
      </w:r>
      <w:proofErr w:type="gramEnd"/>
      <w:r w:rsidRPr="00B47122">
        <w:rPr>
          <w:rFonts w:ascii="Arial" w:eastAsia="Arial Unicode MS" w:hAnsi="Arial" w:cs="Arial"/>
          <w:color w:val="000000" w:themeColor="text1"/>
          <w:szCs w:val="21"/>
          <w:lang w:bidi="ar"/>
        </w:rPr>
        <w:t xml:space="preserve"> sepsis group, n=16 for ALF sepsis group; B. Expression of neutrophil-derived EVs-associated miR-21-5p and miR-150-5p was analyzed in 2 groups of sepsis patients with AKI and without AKI. n=22 for </w:t>
      </w:r>
      <w:proofErr w:type="gramStart"/>
      <w:r w:rsidRPr="00B47122">
        <w:rPr>
          <w:rFonts w:ascii="Arial" w:eastAsia="Arial Unicode MS" w:hAnsi="Arial" w:cs="Arial"/>
          <w:color w:val="000000" w:themeColor="text1"/>
          <w:szCs w:val="21"/>
          <w:lang w:bidi="ar"/>
        </w:rPr>
        <w:t>Non-AKI</w:t>
      </w:r>
      <w:proofErr w:type="gramEnd"/>
      <w:r w:rsidRPr="00B47122">
        <w:rPr>
          <w:rFonts w:ascii="Arial" w:eastAsia="Arial Unicode MS" w:hAnsi="Arial" w:cs="Arial"/>
          <w:color w:val="000000" w:themeColor="text1"/>
          <w:szCs w:val="21"/>
          <w:lang w:bidi="ar"/>
        </w:rPr>
        <w:t xml:space="preserve"> sepsis group, n=28 for AKI sepsis group. U6 was used as an endogenous control. Data are expressed as the mean ± SEM. *P &lt; 0.05.</w:t>
      </w:r>
    </w:p>
    <w:p w14:paraId="6A705263" w14:textId="357EB733" w:rsidR="00B47122" w:rsidRPr="00B47122" w:rsidRDefault="00B47122" w:rsidP="00B47122">
      <w:pPr>
        <w:adjustRightInd w:val="0"/>
        <w:snapToGrid w:val="0"/>
        <w:spacing w:line="360" w:lineRule="auto"/>
        <w:rPr>
          <w:rFonts w:ascii="Arial" w:eastAsia="Arial Unicode MS" w:hAnsi="Arial" w:cs="Arial"/>
          <w:color w:val="000000" w:themeColor="text1"/>
          <w:szCs w:val="21"/>
          <w:lang w:bidi="ar"/>
        </w:rPr>
      </w:pPr>
      <w:r w:rsidRPr="00B47122">
        <w:rPr>
          <w:rFonts w:ascii="Arial" w:eastAsia="Arial Unicode MS" w:hAnsi="Arial" w:cs="Arial"/>
          <w:b/>
          <w:bCs/>
          <w:color w:val="000000" w:themeColor="text1"/>
          <w:szCs w:val="21"/>
          <w:lang w:bidi="ar"/>
        </w:rPr>
        <w:t>Fig</w:t>
      </w:r>
      <w:r w:rsidR="00B729E2">
        <w:rPr>
          <w:rFonts w:ascii="Arial" w:eastAsia="Arial Unicode MS" w:hAnsi="Arial" w:cs="Arial"/>
          <w:b/>
          <w:bCs/>
          <w:color w:val="000000" w:themeColor="text1"/>
          <w:szCs w:val="21"/>
          <w:lang w:bidi="ar"/>
        </w:rPr>
        <w:t>.</w:t>
      </w:r>
      <w:r w:rsidRPr="00B47122">
        <w:rPr>
          <w:rFonts w:ascii="Arial" w:eastAsia="Arial Unicode MS" w:hAnsi="Arial" w:cs="Arial"/>
          <w:b/>
          <w:bCs/>
          <w:color w:val="000000" w:themeColor="text1"/>
          <w:szCs w:val="21"/>
          <w:lang w:bidi="ar"/>
        </w:rPr>
        <w:t xml:space="preserve"> S12.</w:t>
      </w:r>
      <w:r w:rsidRPr="00B47122">
        <w:rPr>
          <w:rFonts w:ascii="Arial" w:eastAsia="Arial Unicode MS" w:hAnsi="Arial" w:cs="Arial"/>
          <w:color w:val="000000" w:themeColor="text1"/>
          <w:szCs w:val="21"/>
          <w:lang w:bidi="ar"/>
        </w:rPr>
        <w:t xml:space="preserve"> Investigation of SIC-related miRNAs in a Non-SIC Subgroup analysis by qRT-PCR. A. Expression of neutrophil-derived EVs-associated miR-21-5p and miR-150-5p was analyzed in 2 groups of sepsis patients with ALF and without ALF. n=23 for </w:t>
      </w:r>
      <w:proofErr w:type="gramStart"/>
      <w:r w:rsidRPr="00B47122">
        <w:rPr>
          <w:rFonts w:ascii="Arial" w:eastAsia="Arial Unicode MS" w:hAnsi="Arial" w:cs="Arial"/>
          <w:color w:val="000000" w:themeColor="text1"/>
          <w:szCs w:val="21"/>
          <w:lang w:bidi="ar"/>
        </w:rPr>
        <w:t>Non-ALF</w:t>
      </w:r>
      <w:proofErr w:type="gramEnd"/>
      <w:r w:rsidRPr="00B47122">
        <w:rPr>
          <w:rFonts w:ascii="Arial" w:eastAsia="Arial Unicode MS" w:hAnsi="Arial" w:cs="Arial"/>
          <w:color w:val="000000" w:themeColor="text1"/>
          <w:szCs w:val="21"/>
          <w:lang w:bidi="ar"/>
        </w:rPr>
        <w:t xml:space="preserve"> sepsis group, n=7 for ALF sepsis group. B. Expression of neutrophil-derived EVs-associated miR-21-5p and miR-150-5p was analyzed in 2 groups of sepsis patients with AKI and without AKI. n=19 for </w:t>
      </w:r>
      <w:proofErr w:type="gramStart"/>
      <w:r w:rsidRPr="00B47122">
        <w:rPr>
          <w:rFonts w:ascii="Arial" w:eastAsia="Arial Unicode MS" w:hAnsi="Arial" w:cs="Arial"/>
          <w:color w:val="000000" w:themeColor="text1"/>
          <w:szCs w:val="21"/>
          <w:lang w:bidi="ar"/>
        </w:rPr>
        <w:t>Non-AKI</w:t>
      </w:r>
      <w:proofErr w:type="gramEnd"/>
      <w:r w:rsidRPr="00B47122">
        <w:rPr>
          <w:rFonts w:ascii="Arial" w:eastAsia="Arial Unicode MS" w:hAnsi="Arial" w:cs="Arial"/>
          <w:color w:val="000000" w:themeColor="text1"/>
          <w:szCs w:val="21"/>
          <w:lang w:bidi="ar"/>
        </w:rPr>
        <w:t xml:space="preserve"> sepsis group, n=11 for AKI sepsis group. U6 was used as an endogenous control. Data are expressed as the mean ± SEM. *P &lt; 0.05.</w:t>
      </w:r>
    </w:p>
    <w:p w14:paraId="0786FB1D" w14:textId="4AA5D0D5" w:rsidR="00081276" w:rsidRPr="0087375F" w:rsidRDefault="00B47122" w:rsidP="00B47122">
      <w:pPr>
        <w:adjustRightInd w:val="0"/>
        <w:snapToGrid w:val="0"/>
        <w:spacing w:line="360" w:lineRule="auto"/>
        <w:rPr>
          <w:rFonts w:ascii="Times New Roman" w:hAnsi="Times New Roman" w:cs="Times New Roman"/>
          <w:kern w:val="0"/>
        </w:rPr>
      </w:pPr>
      <w:r w:rsidRPr="00B47122">
        <w:rPr>
          <w:rFonts w:ascii="Arial" w:eastAsia="Arial Unicode MS" w:hAnsi="Arial" w:cs="Arial"/>
          <w:b/>
          <w:bCs/>
          <w:color w:val="000000" w:themeColor="text1"/>
          <w:szCs w:val="21"/>
          <w:lang w:bidi="ar"/>
        </w:rPr>
        <w:t>Fig</w:t>
      </w:r>
      <w:r w:rsidR="00B729E2">
        <w:rPr>
          <w:rFonts w:ascii="Arial" w:eastAsia="Arial Unicode MS" w:hAnsi="Arial" w:cs="Arial"/>
          <w:b/>
          <w:bCs/>
          <w:color w:val="000000" w:themeColor="text1"/>
          <w:szCs w:val="21"/>
          <w:lang w:bidi="ar"/>
        </w:rPr>
        <w:t>.</w:t>
      </w:r>
      <w:r w:rsidRPr="00B47122">
        <w:rPr>
          <w:rFonts w:ascii="Arial" w:eastAsia="Arial Unicode MS" w:hAnsi="Arial" w:cs="Arial"/>
          <w:b/>
          <w:bCs/>
          <w:color w:val="000000" w:themeColor="text1"/>
          <w:szCs w:val="21"/>
          <w:lang w:bidi="ar"/>
        </w:rPr>
        <w:t xml:space="preserve"> S1</w:t>
      </w:r>
      <w:r w:rsidR="00095075">
        <w:rPr>
          <w:rFonts w:ascii="Arial" w:eastAsia="Arial Unicode MS" w:hAnsi="Arial" w:cs="Arial"/>
          <w:b/>
          <w:bCs/>
          <w:color w:val="000000" w:themeColor="text1"/>
          <w:szCs w:val="21"/>
          <w:lang w:bidi="ar"/>
        </w:rPr>
        <w:t>3</w:t>
      </w:r>
      <w:r w:rsidRPr="00B47122">
        <w:rPr>
          <w:rFonts w:ascii="Arial" w:eastAsia="Arial Unicode MS" w:hAnsi="Arial" w:cs="Arial"/>
          <w:color w:val="000000" w:themeColor="text1"/>
          <w:szCs w:val="21"/>
          <w:lang w:bidi="ar"/>
        </w:rPr>
        <w:t>. Investigation of neutrophil-derived EVs-associated miR-21-5p and miR-150-5p from patients with age. A. Expression of neutrophil-derived EVs-</w:t>
      </w:r>
      <w:r w:rsidRPr="00B47122">
        <w:rPr>
          <w:rFonts w:ascii="Arial" w:eastAsia="Arial Unicode MS" w:hAnsi="Arial" w:cs="Arial"/>
          <w:color w:val="000000" w:themeColor="text1"/>
          <w:szCs w:val="21"/>
          <w:lang w:bidi="ar"/>
        </w:rPr>
        <w:lastRenderedPageBreak/>
        <w:t>associated miR-21-5p and miR-150-5p was analyzed in 2 groups of sepsis patients with age by qRT-PCR. n = 18 for age≤60 years, n = 32 for age&gt;60 years; *P &lt; 0.05 significant compared with control group. B. Spearman correlation analysis of miR-21-5p and miR-150-5p expression with ageing.</w:t>
      </w:r>
    </w:p>
    <w:sectPr w:rsidR="00081276" w:rsidRPr="0087375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FFB99" w14:textId="77777777" w:rsidR="00083CB7" w:rsidRDefault="00083CB7" w:rsidP="009D0351">
      <w:r>
        <w:separator/>
      </w:r>
    </w:p>
  </w:endnote>
  <w:endnote w:type="continuationSeparator" w:id="0">
    <w:p w14:paraId="21FBFA70" w14:textId="77777777" w:rsidR="00083CB7" w:rsidRDefault="00083CB7" w:rsidP="009D0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B010D" w14:textId="77777777" w:rsidR="00083CB7" w:rsidRDefault="00083CB7" w:rsidP="009D0351">
      <w:r>
        <w:separator/>
      </w:r>
    </w:p>
  </w:footnote>
  <w:footnote w:type="continuationSeparator" w:id="0">
    <w:p w14:paraId="50D0CED0" w14:textId="77777777" w:rsidR="00083CB7" w:rsidRDefault="00083CB7" w:rsidP="009D03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20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999"/>
    <w:rsid w:val="00003599"/>
    <w:rsid w:val="0001048C"/>
    <w:rsid w:val="000330F2"/>
    <w:rsid w:val="00037119"/>
    <w:rsid w:val="000627B9"/>
    <w:rsid w:val="000651F4"/>
    <w:rsid w:val="00081276"/>
    <w:rsid w:val="00083CB7"/>
    <w:rsid w:val="00095075"/>
    <w:rsid w:val="000C3E73"/>
    <w:rsid w:val="000E5819"/>
    <w:rsid w:val="000F40F8"/>
    <w:rsid w:val="00147FB5"/>
    <w:rsid w:val="00193B9B"/>
    <w:rsid w:val="001A1B3B"/>
    <w:rsid w:val="001E70F1"/>
    <w:rsid w:val="00216153"/>
    <w:rsid w:val="0022298C"/>
    <w:rsid w:val="00235539"/>
    <w:rsid w:val="00237E27"/>
    <w:rsid w:val="00273C8D"/>
    <w:rsid w:val="002874E2"/>
    <w:rsid w:val="00287D59"/>
    <w:rsid w:val="002A0D90"/>
    <w:rsid w:val="002F20C5"/>
    <w:rsid w:val="00326036"/>
    <w:rsid w:val="00337E0A"/>
    <w:rsid w:val="00357E0B"/>
    <w:rsid w:val="00361DFF"/>
    <w:rsid w:val="00374EFE"/>
    <w:rsid w:val="003F662F"/>
    <w:rsid w:val="00413E90"/>
    <w:rsid w:val="00457990"/>
    <w:rsid w:val="004601FE"/>
    <w:rsid w:val="00474D33"/>
    <w:rsid w:val="00480F32"/>
    <w:rsid w:val="004A7AEA"/>
    <w:rsid w:val="004B1049"/>
    <w:rsid w:val="005660E1"/>
    <w:rsid w:val="005B4559"/>
    <w:rsid w:val="005F0A97"/>
    <w:rsid w:val="0064222C"/>
    <w:rsid w:val="00691793"/>
    <w:rsid w:val="00725BF1"/>
    <w:rsid w:val="00747131"/>
    <w:rsid w:val="0075256B"/>
    <w:rsid w:val="00756632"/>
    <w:rsid w:val="007F19F3"/>
    <w:rsid w:val="007F2981"/>
    <w:rsid w:val="008106DC"/>
    <w:rsid w:val="00866B46"/>
    <w:rsid w:val="0087262B"/>
    <w:rsid w:val="0087375F"/>
    <w:rsid w:val="00882549"/>
    <w:rsid w:val="008F5B60"/>
    <w:rsid w:val="008F6567"/>
    <w:rsid w:val="00912517"/>
    <w:rsid w:val="00952A7B"/>
    <w:rsid w:val="00982671"/>
    <w:rsid w:val="009B4999"/>
    <w:rsid w:val="009D0351"/>
    <w:rsid w:val="009F1788"/>
    <w:rsid w:val="00A00010"/>
    <w:rsid w:val="00A4257E"/>
    <w:rsid w:val="00A712FC"/>
    <w:rsid w:val="00AA44A4"/>
    <w:rsid w:val="00AD4077"/>
    <w:rsid w:val="00B02AEA"/>
    <w:rsid w:val="00B30124"/>
    <w:rsid w:val="00B32683"/>
    <w:rsid w:val="00B47122"/>
    <w:rsid w:val="00B56E0A"/>
    <w:rsid w:val="00B729E2"/>
    <w:rsid w:val="00B75C36"/>
    <w:rsid w:val="00B879AD"/>
    <w:rsid w:val="00CA227B"/>
    <w:rsid w:val="00CA26F1"/>
    <w:rsid w:val="00D21731"/>
    <w:rsid w:val="00D30691"/>
    <w:rsid w:val="00D96FDF"/>
    <w:rsid w:val="00E21B3D"/>
    <w:rsid w:val="00E4340F"/>
    <w:rsid w:val="00E47492"/>
    <w:rsid w:val="00E61C0D"/>
    <w:rsid w:val="00E7643B"/>
    <w:rsid w:val="00E842BF"/>
    <w:rsid w:val="00EF65DD"/>
    <w:rsid w:val="00F07CCA"/>
    <w:rsid w:val="00F70E46"/>
    <w:rsid w:val="00F81947"/>
    <w:rsid w:val="00F942FC"/>
    <w:rsid w:val="00FB1AE4"/>
    <w:rsid w:val="00FB5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332534"/>
  <w14:defaultImageDpi w14:val="300"/>
  <w15:docId w15:val="{452564FF-DC54-4096-8C1B-229E46009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0351"/>
    <w:pPr>
      <w:tabs>
        <w:tab w:val="center" w:pos="4680"/>
        <w:tab w:val="right" w:pos="9360"/>
      </w:tabs>
    </w:pPr>
  </w:style>
  <w:style w:type="character" w:customStyle="1" w:styleId="a4">
    <w:name w:val="页眉 字符"/>
    <w:basedOn w:val="a0"/>
    <w:link w:val="a3"/>
    <w:uiPriority w:val="99"/>
    <w:rsid w:val="009D0351"/>
  </w:style>
  <w:style w:type="paragraph" w:styleId="a5">
    <w:name w:val="footer"/>
    <w:basedOn w:val="a"/>
    <w:link w:val="a6"/>
    <w:uiPriority w:val="99"/>
    <w:unhideWhenUsed/>
    <w:rsid w:val="009D0351"/>
    <w:pPr>
      <w:tabs>
        <w:tab w:val="center" w:pos="4680"/>
        <w:tab w:val="right" w:pos="9360"/>
      </w:tabs>
    </w:pPr>
  </w:style>
  <w:style w:type="character" w:customStyle="1" w:styleId="a6">
    <w:name w:val="页脚 字符"/>
    <w:basedOn w:val="a0"/>
    <w:link w:val="a5"/>
    <w:uiPriority w:val="99"/>
    <w:rsid w:val="009D0351"/>
  </w:style>
  <w:style w:type="paragraph" w:styleId="a7">
    <w:name w:val="Date"/>
    <w:basedOn w:val="a"/>
    <w:next w:val="a"/>
    <w:link w:val="a8"/>
    <w:uiPriority w:val="99"/>
    <w:semiHidden/>
    <w:unhideWhenUsed/>
    <w:rsid w:val="00AA44A4"/>
  </w:style>
  <w:style w:type="character" w:customStyle="1" w:styleId="a8">
    <w:name w:val="日期 字符"/>
    <w:basedOn w:val="a0"/>
    <w:link w:val="a7"/>
    <w:uiPriority w:val="99"/>
    <w:semiHidden/>
    <w:rsid w:val="00AA44A4"/>
  </w:style>
  <w:style w:type="paragraph" w:styleId="a9">
    <w:name w:val="Balloon Text"/>
    <w:basedOn w:val="a"/>
    <w:link w:val="aa"/>
    <w:uiPriority w:val="99"/>
    <w:semiHidden/>
    <w:unhideWhenUsed/>
    <w:rsid w:val="000E5819"/>
    <w:rPr>
      <w:rFonts w:ascii="Segoe UI" w:hAnsi="Segoe UI" w:cs="Segoe UI"/>
      <w:sz w:val="18"/>
      <w:szCs w:val="18"/>
    </w:rPr>
  </w:style>
  <w:style w:type="character" w:customStyle="1" w:styleId="aa">
    <w:name w:val="批注框文本 字符"/>
    <w:basedOn w:val="a0"/>
    <w:link w:val="a9"/>
    <w:uiPriority w:val="99"/>
    <w:semiHidden/>
    <w:rsid w:val="000E58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Hongkong University</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Shaoqing Lei</dc:creator>
  <cp:keywords/>
  <dc:description/>
  <cp:lastModifiedBy>xiaoyan wang</cp:lastModifiedBy>
  <cp:revision>17</cp:revision>
  <dcterms:created xsi:type="dcterms:W3CDTF">2020-04-18T15:29:00Z</dcterms:created>
  <dcterms:modified xsi:type="dcterms:W3CDTF">2023-01-11T02:20:00Z</dcterms:modified>
</cp:coreProperties>
</file>