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75C07" w14:textId="77777777" w:rsidR="004C3511" w:rsidRDefault="004C3511" w:rsidP="004C3511">
      <w:pPr>
        <w:pStyle w:val="EndNoteBibliography"/>
        <w:spacing w:line="480" w:lineRule="auto"/>
        <w:ind w:left="720" w:hanging="720"/>
        <w:rPr>
          <w:b/>
          <w:bCs/>
        </w:rPr>
      </w:pPr>
      <w:r>
        <w:rPr>
          <w:rFonts w:ascii="Times New Roman" w:hAnsi="Times New Roman"/>
          <w:b/>
          <w:bCs/>
          <w:sz w:val="22"/>
          <w:szCs w:val="22"/>
        </w:rPr>
        <w:t>Table 3. Description of GEO datasets used in this study.</w:t>
      </w:r>
    </w:p>
    <w:tbl>
      <w:tblPr>
        <w:tblW w:w="8467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548"/>
        <w:gridCol w:w="625"/>
        <w:gridCol w:w="892"/>
        <w:gridCol w:w="1843"/>
        <w:gridCol w:w="3559"/>
      </w:tblGrid>
      <w:tr w:rsidR="004C3511" w14:paraId="389517DE" w14:textId="77777777" w:rsidTr="00801448">
        <w:tc>
          <w:tcPr>
            <w:tcW w:w="1548" w:type="dxa"/>
            <w:tcBorders>
              <w:top w:val="single" w:sz="8" w:space="0" w:color="auto"/>
              <w:bottom w:val="single" w:sz="6" w:space="0" w:color="auto"/>
            </w:tcBorders>
          </w:tcPr>
          <w:p w14:paraId="29824978" w14:textId="77777777" w:rsidR="004C3511" w:rsidRDefault="004C3511" w:rsidP="00801448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GEO accession</w:t>
            </w:r>
          </w:p>
        </w:tc>
        <w:tc>
          <w:tcPr>
            <w:tcW w:w="625" w:type="dxa"/>
            <w:tcBorders>
              <w:top w:val="single" w:sz="8" w:space="0" w:color="auto"/>
              <w:bottom w:val="single" w:sz="6" w:space="0" w:color="auto"/>
            </w:tcBorders>
          </w:tcPr>
          <w:p w14:paraId="06493AAB" w14:textId="77777777" w:rsidR="004C3511" w:rsidRDefault="004C3511" w:rsidP="00801448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Case</w:t>
            </w:r>
          </w:p>
        </w:tc>
        <w:tc>
          <w:tcPr>
            <w:tcW w:w="892" w:type="dxa"/>
            <w:tcBorders>
              <w:top w:val="single" w:sz="8" w:space="0" w:color="auto"/>
              <w:bottom w:val="single" w:sz="6" w:space="0" w:color="auto"/>
            </w:tcBorders>
          </w:tcPr>
          <w:p w14:paraId="425C5CD5" w14:textId="77777777" w:rsidR="004C3511" w:rsidRDefault="004C3511" w:rsidP="00801448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Control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6" w:space="0" w:color="auto"/>
            </w:tcBorders>
          </w:tcPr>
          <w:p w14:paraId="6C621F62" w14:textId="77777777" w:rsidR="004C3511" w:rsidRDefault="004C3511" w:rsidP="00801448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S</w:t>
            </w:r>
            <w:r>
              <w:rPr>
                <w:rFonts w:ascii="Times New Roman" w:hAnsi="Times New Roman"/>
              </w:rPr>
              <w:t>pecies</w:t>
            </w:r>
          </w:p>
        </w:tc>
        <w:tc>
          <w:tcPr>
            <w:tcW w:w="3559" w:type="dxa"/>
            <w:tcBorders>
              <w:top w:val="single" w:sz="8" w:space="0" w:color="auto"/>
              <w:bottom w:val="single" w:sz="6" w:space="0" w:color="auto"/>
            </w:tcBorders>
          </w:tcPr>
          <w:p w14:paraId="0B5AE1CC" w14:textId="77777777" w:rsidR="004C3511" w:rsidRDefault="004C3511" w:rsidP="00801448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Experimental Design</w:t>
            </w:r>
          </w:p>
        </w:tc>
      </w:tr>
      <w:tr w:rsidR="004C3511" w14:paraId="2F6D54C3" w14:textId="77777777" w:rsidTr="00801448">
        <w:tc>
          <w:tcPr>
            <w:tcW w:w="1548" w:type="dxa"/>
            <w:tcBorders>
              <w:top w:val="single" w:sz="6" w:space="0" w:color="auto"/>
              <w:bottom w:val="nil"/>
            </w:tcBorders>
          </w:tcPr>
          <w:p w14:paraId="4AC1616F" w14:textId="77777777" w:rsidR="004C3511" w:rsidRDefault="004C3511" w:rsidP="00801448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GSE69528</w:t>
            </w:r>
          </w:p>
        </w:tc>
        <w:tc>
          <w:tcPr>
            <w:tcW w:w="625" w:type="dxa"/>
            <w:tcBorders>
              <w:top w:val="single" w:sz="6" w:space="0" w:color="auto"/>
              <w:bottom w:val="nil"/>
            </w:tcBorders>
          </w:tcPr>
          <w:p w14:paraId="77C3CB98" w14:textId="77777777" w:rsidR="004C3511" w:rsidRDefault="004C3511" w:rsidP="00801448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892" w:type="dxa"/>
            <w:tcBorders>
              <w:top w:val="single" w:sz="6" w:space="0" w:color="auto"/>
              <w:bottom w:val="nil"/>
            </w:tcBorders>
          </w:tcPr>
          <w:p w14:paraId="2D66721E" w14:textId="77777777" w:rsidR="004C3511" w:rsidRDefault="004C3511" w:rsidP="00801448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bottom w:val="nil"/>
            </w:tcBorders>
          </w:tcPr>
          <w:p w14:paraId="4E34B1F4" w14:textId="77777777" w:rsidR="004C3511" w:rsidRDefault="004C3511" w:rsidP="00801448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Homo sapiens</w:t>
            </w:r>
          </w:p>
        </w:tc>
        <w:tc>
          <w:tcPr>
            <w:tcW w:w="3559" w:type="dxa"/>
            <w:tcBorders>
              <w:top w:val="single" w:sz="6" w:space="0" w:color="auto"/>
              <w:bottom w:val="nil"/>
            </w:tcBorders>
          </w:tcPr>
          <w:p w14:paraId="569BBB4D" w14:textId="77777777" w:rsidR="004C3511" w:rsidRDefault="004C3511" w:rsidP="00801448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 Blood Transcriptional Diagnostic Assay for Septicemic Melioidosis</w:t>
            </w:r>
          </w:p>
        </w:tc>
      </w:tr>
      <w:tr w:rsidR="004C3511" w14:paraId="66F4B993" w14:textId="77777777" w:rsidTr="00801448">
        <w:tc>
          <w:tcPr>
            <w:tcW w:w="1548" w:type="dxa"/>
            <w:tcBorders>
              <w:top w:val="nil"/>
              <w:bottom w:val="nil"/>
            </w:tcBorders>
          </w:tcPr>
          <w:p w14:paraId="105983E0" w14:textId="77777777" w:rsidR="004C3511" w:rsidRDefault="004C3511" w:rsidP="00801448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GSE46955</w:t>
            </w:r>
          </w:p>
        </w:tc>
        <w:tc>
          <w:tcPr>
            <w:tcW w:w="625" w:type="dxa"/>
            <w:tcBorders>
              <w:top w:val="nil"/>
              <w:bottom w:val="nil"/>
            </w:tcBorders>
          </w:tcPr>
          <w:p w14:paraId="5524E358" w14:textId="77777777" w:rsidR="004C3511" w:rsidRDefault="004C3511" w:rsidP="00801448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92" w:type="dxa"/>
            <w:tcBorders>
              <w:top w:val="nil"/>
              <w:bottom w:val="nil"/>
            </w:tcBorders>
          </w:tcPr>
          <w:p w14:paraId="03327EF0" w14:textId="77777777" w:rsidR="004C3511" w:rsidRDefault="004C3511" w:rsidP="00801448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33C7A1B" w14:textId="77777777" w:rsidR="004C3511" w:rsidRDefault="004C3511" w:rsidP="00801448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Homo sapiens</w:t>
            </w:r>
          </w:p>
        </w:tc>
        <w:tc>
          <w:tcPr>
            <w:tcW w:w="3559" w:type="dxa"/>
            <w:tcBorders>
              <w:top w:val="nil"/>
              <w:bottom w:val="nil"/>
            </w:tcBorders>
          </w:tcPr>
          <w:p w14:paraId="02252B24" w14:textId="77777777" w:rsidR="004C3511" w:rsidRDefault="004C3511" w:rsidP="00801448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Transcriptome analysis of blood monocytes from sepsis patients</w:t>
            </w:r>
          </w:p>
        </w:tc>
      </w:tr>
      <w:tr w:rsidR="004C3511" w14:paraId="01B4DF92" w14:textId="77777777" w:rsidTr="00801448">
        <w:tc>
          <w:tcPr>
            <w:tcW w:w="1548" w:type="dxa"/>
            <w:tcBorders>
              <w:top w:val="nil"/>
              <w:bottom w:val="single" w:sz="8" w:space="0" w:color="auto"/>
            </w:tcBorders>
          </w:tcPr>
          <w:p w14:paraId="558030C4" w14:textId="77777777" w:rsidR="004C3511" w:rsidRDefault="004C3511" w:rsidP="00801448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GSE54514</w:t>
            </w:r>
          </w:p>
        </w:tc>
        <w:tc>
          <w:tcPr>
            <w:tcW w:w="625" w:type="dxa"/>
            <w:tcBorders>
              <w:top w:val="nil"/>
              <w:bottom w:val="single" w:sz="8" w:space="0" w:color="auto"/>
            </w:tcBorders>
          </w:tcPr>
          <w:p w14:paraId="31DBC36B" w14:textId="77777777" w:rsidR="004C3511" w:rsidRDefault="004C3511" w:rsidP="00801448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892" w:type="dxa"/>
            <w:tcBorders>
              <w:top w:val="nil"/>
              <w:bottom w:val="single" w:sz="8" w:space="0" w:color="auto"/>
            </w:tcBorders>
          </w:tcPr>
          <w:p w14:paraId="56E4AF25" w14:textId="77777777" w:rsidR="004C3511" w:rsidRDefault="004C3511" w:rsidP="00801448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</w:t>
            </w:r>
          </w:p>
        </w:tc>
        <w:tc>
          <w:tcPr>
            <w:tcW w:w="1843" w:type="dxa"/>
            <w:tcBorders>
              <w:top w:val="nil"/>
              <w:bottom w:val="single" w:sz="8" w:space="0" w:color="auto"/>
            </w:tcBorders>
          </w:tcPr>
          <w:p w14:paraId="1E1FFF07" w14:textId="77777777" w:rsidR="004C3511" w:rsidRDefault="004C3511" w:rsidP="00801448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Homo sapiens</w:t>
            </w:r>
          </w:p>
        </w:tc>
        <w:tc>
          <w:tcPr>
            <w:tcW w:w="3559" w:type="dxa"/>
            <w:tcBorders>
              <w:top w:val="nil"/>
              <w:bottom w:val="single" w:sz="8" w:space="0" w:color="auto"/>
            </w:tcBorders>
          </w:tcPr>
          <w:p w14:paraId="4C876830" w14:textId="77777777" w:rsidR="004C3511" w:rsidRDefault="004C3511" w:rsidP="00801448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Whole blood transcriptome of survivors and </w:t>
            </w:r>
            <w:proofErr w:type="spellStart"/>
            <w:r>
              <w:rPr>
                <w:rFonts w:ascii="Times New Roman" w:hAnsi="Times New Roman"/>
              </w:rPr>
              <w:t>nonsurvivors</w:t>
            </w:r>
            <w:proofErr w:type="spellEnd"/>
            <w:r>
              <w:rPr>
                <w:rFonts w:ascii="Times New Roman" w:hAnsi="Times New Roman"/>
              </w:rPr>
              <w:t xml:space="preserve"> of sepsis</w:t>
            </w:r>
          </w:p>
        </w:tc>
      </w:tr>
    </w:tbl>
    <w:p w14:paraId="2D71E8A4" w14:textId="77777777" w:rsidR="006A6358" w:rsidRPr="004C3511" w:rsidRDefault="006A6358"/>
    <w:sectPr w:rsidR="006A6358" w:rsidRPr="004C35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5ED46" w14:textId="77777777" w:rsidR="003C59FD" w:rsidRDefault="003C59FD" w:rsidP="004C3511">
      <w:r>
        <w:separator/>
      </w:r>
    </w:p>
  </w:endnote>
  <w:endnote w:type="continuationSeparator" w:id="0">
    <w:p w14:paraId="77A8F8DD" w14:textId="77777777" w:rsidR="003C59FD" w:rsidRDefault="003C59FD" w:rsidP="004C3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20E51" w14:textId="77777777" w:rsidR="003C59FD" w:rsidRDefault="003C59FD" w:rsidP="004C3511">
      <w:r>
        <w:separator/>
      </w:r>
    </w:p>
  </w:footnote>
  <w:footnote w:type="continuationSeparator" w:id="0">
    <w:p w14:paraId="5803B156" w14:textId="77777777" w:rsidR="003C59FD" w:rsidRDefault="003C59FD" w:rsidP="004C35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3B3"/>
    <w:rsid w:val="003C59FD"/>
    <w:rsid w:val="004C3511"/>
    <w:rsid w:val="006A6358"/>
    <w:rsid w:val="00F6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3CE5798-529A-422B-8124-287D8D48C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511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35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C351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C351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C3511"/>
    <w:rPr>
      <w:sz w:val="18"/>
      <w:szCs w:val="18"/>
    </w:rPr>
  </w:style>
  <w:style w:type="paragraph" w:customStyle="1" w:styleId="EndNoteBibliography">
    <w:name w:val="EndNote Bibliography"/>
    <w:basedOn w:val="a"/>
    <w:link w:val="EndNoteBibliography0"/>
    <w:qFormat/>
    <w:rsid w:val="004C3511"/>
    <w:rPr>
      <w:rFonts w:cs="Calibri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sid w:val="004C3511"/>
    <w:rPr>
      <w:rFonts w:ascii="Calibri" w:eastAsia="宋体" w:hAnsi="Calibri" w:cs="Calibri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kai</dc:creator>
  <cp:keywords/>
  <dc:description/>
  <cp:lastModifiedBy>yang kai</cp:lastModifiedBy>
  <cp:revision>2</cp:revision>
  <dcterms:created xsi:type="dcterms:W3CDTF">2022-08-17T00:47:00Z</dcterms:created>
  <dcterms:modified xsi:type="dcterms:W3CDTF">2022-08-17T00:47:00Z</dcterms:modified>
</cp:coreProperties>
</file>