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F68D" w14:textId="172ECC8D" w:rsidR="00E551CA" w:rsidRPr="00035898" w:rsidRDefault="00720C36" w:rsidP="00F80872">
      <w:pPr>
        <w:adjustRightInd w:val="0"/>
        <w:snapToGrid w:val="0"/>
        <w:spacing w:line="360" w:lineRule="auto"/>
        <w:rPr>
          <w:rFonts w:ascii="Times New Roman" w:eastAsia="Microsoft YaHei UI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035898">
        <w:rPr>
          <w:rFonts w:ascii="Times New Roman" w:eastAsia="Microsoft YaHei UI" w:hAnsi="Times New Roman" w:cs="Times New Roman"/>
          <w:b/>
          <w:bCs/>
          <w:color w:val="242424"/>
          <w:sz w:val="24"/>
          <w:szCs w:val="24"/>
          <w:shd w:val="clear" w:color="auto" w:fill="FFFFFF"/>
        </w:rPr>
        <w:t>Supplementary figure legend</w:t>
      </w:r>
      <w:r w:rsidR="00313277">
        <w:rPr>
          <w:rFonts w:ascii="Times New Roman" w:eastAsia="Microsoft YaHei UI" w:hAnsi="Times New Roman" w:cs="Times New Roman"/>
          <w:b/>
          <w:bCs/>
          <w:color w:val="242424"/>
          <w:sz w:val="24"/>
          <w:szCs w:val="24"/>
          <w:shd w:val="clear" w:color="auto" w:fill="FFFFFF"/>
        </w:rPr>
        <w:t>s</w:t>
      </w:r>
      <w:r w:rsidRPr="00035898">
        <w:rPr>
          <w:rFonts w:ascii="Times New Roman" w:eastAsia="Microsoft YaHei UI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 </w:t>
      </w:r>
    </w:p>
    <w:p w14:paraId="1AED3866" w14:textId="77777777" w:rsidR="00F80872" w:rsidRPr="00F80872" w:rsidRDefault="00F80872" w:rsidP="00F80872">
      <w:pPr>
        <w:adjustRightInd w:val="0"/>
        <w:snapToGrid w:val="0"/>
        <w:spacing w:line="360" w:lineRule="auto"/>
        <w:rPr>
          <w:rFonts w:ascii="Times New Roman" w:eastAsia="Microsoft YaHei UI" w:hAnsi="Times New Roman" w:cs="Times New Roman"/>
          <w:color w:val="242424"/>
          <w:sz w:val="24"/>
          <w:szCs w:val="24"/>
          <w:shd w:val="clear" w:color="auto" w:fill="FFFFFF"/>
        </w:rPr>
      </w:pPr>
    </w:p>
    <w:p w14:paraId="31915B2C" w14:textId="79140B0C" w:rsidR="00F80872" w:rsidRPr="00F80872" w:rsidRDefault="00F80872" w:rsidP="00F80872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F80872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Supporting </w:t>
      </w:r>
      <w:r w:rsidR="00E30BA5" w:rsidRPr="00EE3360">
        <w:rPr>
          <w:rFonts w:ascii="Times New Roman" w:hAnsi="Times New Roman" w:hint="eastAsia"/>
          <w:b/>
          <w:bCs/>
          <w:sz w:val="24"/>
          <w:szCs w:val="24"/>
        </w:rPr>
        <w:t>Fig</w:t>
      </w:r>
      <w:r w:rsidR="00E30BA5" w:rsidRPr="00EE3360">
        <w:rPr>
          <w:rFonts w:ascii="Times New Roman" w:hAnsi="Times New Roman"/>
          <w:b/>
          <w:bCs/>
          <w:sz w:val="24"/>
          <w:szCs w:val="24"/>
        </w:rPr>
        <w:t>ure</w:t>
      </w:r>
      <w:r w:rsidRPr="00F80872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1. TSA treatment preserves </w:t>
      </w:r>
      <w:r w:rsidRPr="00F80872">
        <w:rPr>
          <w:rFonts w:ascii="Times New Roman" w:eastAsia="宋体" w:hAnsi="Times New Roman" w:cs="Times New Roman"/>
          <w:b/>
          <w:sz w:val="24"/>
          <w:szCs w:val="24"/>
        </w:rPr>
        <w:t>PGC-1α expression to mitigate</w:t>
      </w:r>
      <w:r w:rsidRPr="00F80872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M2-type macrophage polarization by attenuating the IL-6/STAT3 signaling in the liver of I/R mice</w:t>
      </w:r>
    </w:p>
    <w:p w14:paraId="765D1573" w14:textId="30637B34" w:rsidR="00720C36" w:rsidRPr="00F80872" w:rsidRDefault="00F80872" w:rsidP="00F80872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0872">
        <w:rPr>
          <w:rFonts w:ascii="Times New Roman" w:eastAsia="宋体" w:hAnsi="Times New Roman" w:cs="Times New Roman"/>
          <w:sz w:val="24"/>
          <w:szCs w:val="24"/>
        </w:rPr>
        <w:t xml:space="preserve">Two and four weeks after hepatic I/R, the levels of </w:t>
      </w:r>
      <w:r w:rsidRPr="00F80872">
        <w:rPr>
          <w:rFonts w:ascii="Times New Roman" w:eastAsia="宋体" w:hAnsi="Times New Roman" w:cs="Times New Roman"/>
          <w:kern w:val="0"/>
          <w:sz w:val="24"/>
          <w:szCs w:val="24"/>
        </w:rPr>
        <w:t>IL-6, STAT3, Ym-1, CD204, Fizz1</w:t>
      </w:r>
      <w:r w:rsidRPr="00F80872">
        <w:rPr>
          <w:rFonts w:ascii="Times New Roman" w:eastAsia="宋体" w:hAnsi="Times New Roman" w:cs="Times New Roman"/>
          <w:sz w:val="24"/>
          <w:szCs w:val="24"/>
        </w:rPr>
        <w:t xml:space="preserve">, expression were tested by immunohistochemistry (A), Western blot (B) and RT-qPCR (C). </w:t>
      </w:r>
      <w:r w:rsidRPr="00F80872">
        <w:rPr>
          <w:rFonts w:ascii="Times New Roman" w:eastAsia="宋体" w:hAnsi="Times New Roman" w:cs="Times New Roman"/>
          <w:kern w:val="0"/>
          <w:sz w:val="24"/>
          <w:szCs w:val="24"/>
        </w:rPr>
        <w:t>Data are representative images or shown as mean ± SD of each group (</w:t>
      </w:r>
      <w:r w:rsidRPr="00F80872">
        <w:rPr>
          <w:rFonts w:ascii="Times New Roman" w:eastAsia="宋体" w:hAnsi="Times New Roman" w:cs="Times New Roman"/>
          <w:sz w:val="24"/>
          <w:szCs w:val="24"/>
        </w:rPr>
        <w:t>4-8/group) from at least four separate experiments.</w:t>
      </w:r>
      <w:r w:rsidRPr="00F80872">
        <w:rPr>
          <w:rFonts w:ascii="Times New Roman" w:eastAsia="宋体" w:hAnsi="Times New Roman" w:cs="Times New Roman"/>
          <w:kern w:val="0"/>
          <w:sz w:val="24"/>
          <w:szCs w:val="24"/>
        </w:rPr>
        <w:t xml:space="preserve"> *</w:t>
      </w:r>
      <w:r w:rsidRPr="00F80872">
        <w:rPr>
          <w:rFonts w:ascii="Times New Roman" w:eastAsia="宋体" w:hAnsi="Times New Roman" w:cs="Times New Roman"/>
          <w:i/>
          <w:kern w:val="0"/>
          <w:sz w:val="24"/>
          <w:szCs w:val="24"/>
        </w:rPr>
        <w:t>P</w:t>
      </w:r>
      <w:r w:rsidRPr="00F80872">
        <w:rPr>
          <w:rFonts w:ascii="Times New Roman" w:eastAsia="宋体" w:hAnsi="Times New Roman" w:cs="Times New Roman"/>
          <w:kern w:val="0"/>
          <w:sz w:val="24"/>
          <w:szCs w:val="24"/>
        </w:rPr>
        <w:t xml:space="preserve">&lt;0.05, </w:t>
      </w:r>
      <w:r w:rsidRPr="00F80872">
        <w:rPr>
          <w:rFonts w:ascii="Times New Roman" w:eastAsia="宋体" w:hAnsi="Times New Roman" w:cs="Times New Roman"/>
          <w:sz w:val="24"/>
          <w:szCs w:val="24"/>
        </w:rPr>
        <w:t>**P &lt; 0.01, ***P &lt; 0.001</w:t>
      </w:r>
      <w:r w:rsidRPr="00F80872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sectPr w:rsidR="00720C36" w:rsidRPr="00F80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00A37" w14:textId="77777777" w:rsidR="00A01F0C" w:rsidRDefault="00A01F0C" w:rsidP="00720C36">
      <w:r>
        <w:separator/>
      </w:r>
    </w:p>
  </w:endnote>
  <w:endnote w:type="continuationSeparator" w:id="0">
    <w:p w14:paraId="25BF749E" w14:textId="77777777" w:rsidR="00A01F0C" w:rsidRDefault="00A01F0C" w:rsidP="0072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55E21" w14:textId="77777777" w:rsidR="00A01F0C" w:rsidRDefault="00A01F0C" w:rsidP="00720C36">
      <w:r>
        <w:separator/>
      </w:r>
    </w:p>
  </w:footnote>
  <w:footnote w:type="continuationSeparator" w:id="0">
    <w:p w14:paraId="3A1FC032" w14:textId="77777777" w:rsidR="00A01F0C" w:rsidRDefault="00A01F0C" w:rsidP="00720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DE"/>
    <w:rsid w:val="00035898"/>
    <w:rsid w:val="00313277"/>
    <w:rsid w:val="00720C36"/>
    <w:rsid w:val="009D05AC"/>
    <w:rsid w:val="00A01F0C"/>
    <w:rsid w:val="00C067DE"/>
    <w:rsid w:val="00E05B09"/>
    <w:rsid w:val="00E30BA5"/>
    <w:rsid w:val="00E551CA"/>
    <w:rsid w:val="00F8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600E7"/>
  <w15:chartTrackingRefBased/>
  <w15:docId w15:val="{7B6AB215-D05C-467B-B3C4-134D056E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C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0C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0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0C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</dc:creator>
  <cp:keywords/>
  <dc:description/>
  <cp:lastModifiedBy>ying</cp:lastModifiedBy>
  <cp:revision>6</cp:revision>
  <dcterms:created xsi:type="dcterms:W3CDTF">2023-08-17T00:18:00Z</dcterms:created>
  <dcterms:modified xsi:type="dcterms:W3CDTF">2023-08-17T02:09:00Z</dcterms:modified>
</cp:coreProperties>
</file>