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A3075" w14:textId="54F3E54F" w:rsidR="00A4266F" w:rsidRPr="00CA4628" w:rsidRDefault="00BB5F4B" w:rsidP="002E386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CA4628">
        <w:rPr>
          <w:rFonts w:ascii="Arial" w:hAnsi="Arial" w:cs="Arial"/>
          <w:b/>
          <w:bCs/>
          <w:sz w:val="20"/>
          <w:szCs w:val="20"/>
          <w:u w:val="single"/>
          <w:lang w:val="en-US"/>
        </w:rPr>
        <w:t>Supplementary Information</w:t>
      </w:r>
    </w:p>
    <w:p w14:paraId="0DDBE4E4" w14:textId="77777777" w:rsidR="009C48DA" w:rsidRPr="00CA4628" w:rsidRDefault="009C48DA" w:rsidP="002E386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26C8C8F3" w14:textId="6A9CFC86" w:rsidR="00E32CCB" w:rsidRPr="00CA4628" w:rsidRDefault="00CA4628" w:rsidP="002E3860">
      <w:pPr>
        <w:keepNext/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030D3B80" wp14:editId="63BF4D59">
            <wp:extent cx="5727700" cy="3459480"/>
            <wp:effectExtent l="0" t="0" r="6350" b="7620"/>
            <wp:docPr id="93423483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30EEB" w14:textId="54618373" w:rsidR="00014CCC" w:rsidRDefault="00E32CCB" w:rsidP="002E3860">
      <w:pPr>
        <w:pStyle w:val="Beschriftung"/>
        <w:spacing w:line="360" w:lineRule="auto"/>
        <w:jc w:val="both"/>
        <w:rPr>
          <w:b w:val="0"/>
          <w:bCs w:val="0"/>
          <w:sz w:val="20"/>
          <w:szCs w:val="20"/>
          <w:lang w:val="en-US"/>
        </w:rPr>
      </w:pPr>
      <w:r w:rsidRPr="008D2CD9">
        <w:rPr>
          <w:sz w:val="20"/>
          <w:szCs w:val="20"/>
        </w:rPr>
        <w:t xml:space="preserve">Fig. S </w:t>
      </w:r>
      <w:r w:rsidRPr="008D2CD9">
        <w:rPr>
          <w:sz w:val="20"/>
          <w:szCs w:val="20"/>
        </w:rPr>
        <w:fldChar w:fldCharType="begin"/>
      </w:r>
      <w:r w:rsidRPr="008D2CD9">
        <w:rPr>
          <w:sz w:val="20"/>
          <w:szCs w:val="20"/>
        </w:rPr>
        <w:instrText xml:space="preserve"> SEQ Fig._S \* ARABIC </w:instrText>
      </w:r>
      <w:r w:rsidRPr="008D2CD9">
        <w:rPr>
          <w:sz w:val="20"/>
          <w:szCs w:val="20"/>
        </w:rPr>
        <w:fldChar w:fldCharType="separate"/>
      </w:r>
      <w:r w:rsidR="00B7655E">
        <w:rPr>
          <w:noProof/>
          <w:sz w:val="20"/>
          <w:szCs w:val="20"/>
        </w:rPr>
        <w:t>1</w:t>
      </w:r>
      <w:r w:rsidRPr="008D2CD9">
        <w:rPr>
          <w:sz w:val="20"/>
          <w:szCs w:val="20"/>
        </w:rPr>
        <w:fldChar w:fldCharType="end"/>
      </w:r>
      <w:r w:rsidRPr="008D2CD9">
        <w:rPr>
          <w:sz w:val="20"/>
          <w:szCs w:val="20"/>
          <w:lang w:val="en-US"/>
        </w:rPr>
        <w:t xml:space="preserve">. Toxicity of pyrithione and thapsigargin.  </w:t>
      </w:r>
      <w:r w:rsidR="00651032" w:rsidRPr="008D2CD9">
        <w:rPr>
          <w:b w:val="0"/>
          <w:bCs w:val="0"/>
          <w:sz w:val="20"/>
          <w:szCs w:val="20"/>
          <w:lang w:val="en-US"/>
        </w:rPr>
        <w:t>1 × 10</w:t>
      </w:r>
      <w:r w:rsidR="00651032" w:rsidRPr="008D2CD9">
        <w:rPr>
          <w:b w:val="0"/>
          <w:bCs w:val="0"/>
          <w:sz w:val="20"/>
          <w:szCs w:val="20"/>
          <w:vertAlign w:val="superscript"/>
          <w:lang w:val="en-US"/>
        </w:rPr>
        <w:t>6</w:t>
      </w:r>
      <w:r w:rsidR="00651032" w:rsidRPr="008D2CD9">
        <w:rPr>
          <w:b w:val="0"/>
          <w:bCs w:val="0"/>
          <w:sz w:val="20"/>
          <w:szCs w:val="20"/>
          <w:lang w:val="en-US"/>
        </w:rPr>
        <w:t xml:space="preserve">/ml </w:t>
      </w:r>
      <w:r w:rsidR="00394DA7" w:rsidRPr="008D2CD9">
        <w:rPr>
          <w:b w:val="0"/>
          <w:bCs w:val="0"/>
          <w:sz w:val="20"/>
          <w:szCs w:val="20"/>
          <w:lang w:val="en-US"/>
        </w:rPr>
        <w:t xml:space="preserve">PBMC were stimulated with (A) pyrithione, (B) thapsigargin or (C) with the combination of both at the indicated concentrations and incubated for 48 h at 37 °C. Afterwards, cells were stained with </w:t>
      </w:r>
      <w:bookmarkStart w:id="0" w:name="OLE_LINK1"/>
      <w:r w:rsidR="00394DA7" w:rsidRPr="008D2CD9">
        <w:rPr>
          <w:b w:val="0"/>
          <w:bCs w:val="0"/>
          <w:sz w:val="20"/>
          <w:szCs w:val="20"/>
          <w:lang w:val="en-US"/>
        </w:rPr>
        <w:t xml:space="preserve">propidium iodide </w:t>
      </w:r>
      <w:bookmarkEnd w:id="0"/>
      <w:r w:rsidR="00394DA7" w:rsidRPr="008D2CD9">
        <w:rPr>
          <w:b w:val="0"/>
          <w:bCs w:val="0"/>
          <w:sz w:val="20"/>
          <w:szCs w:val="20"/>
          <w:lang w:val="en-US"/>
        </w:rPr>
        <w:t>(PI) to stain dead cells. Cells were investigated with flow cytometry and PI</w:t>
      </w:r>
      <w:r w:rsidR="00394DA7" w:rsidRPr="008D2CD9">
        <w:rPr>
          <w:b w:val="0"/>
          <w:bCs w:val="0"/>
          <w:sz w:val="20"/>
          <w:szCs w:val="20"/>
          <w:vertAlign w:val="superscript"/>
          <w:lang w:val="en-US"/>
        </w:rPr>
        <w:t>+</w:t>
      </w:r>
      <w:r w:rsidR="00394DA7" w:rsidRPr="008D2CD9">
        <w:rPr>
          <w:b w:val="0"/>
          <w:bCs w:val="0"/>
          <w:sz w:val="20"/>
          <w:szCs w:val="20"/>
          <w:lang w:val="en-US"/>
        </w:rPr>
        <w:t xml:space="preserve"> cells are shown for gated lymphocytes. </w:t>
      </w:r>
      <w:bookmarkStart w:id="1" w:name="OLE_LINK2"/>
      <w:r w:rsidR="00394DA7" w:rsidRPr="008D2CD9">
        <w:rPr>
          <w:b w:val="0"/>
          <w:bCs w:val="0"/>
          <w:sz w:val="20"/>
          <w:szCs w:val="20"/>
          <w:lang w:val="en-US"/>
        </w:rPr>
        <w:t>Data are presented as mean + SEM with n = 3 (A</w:t>
      </w:r>
      <w:r w:rsidR="00A4266F" w:rsidRPr="008D2CD9">
        <w:rPr>
          <w:b w:val="0"/>
          <w:bCs w:val="0"/>
          <w:sz w:val="20"/>
          <w:szCs w:val="20"/>
          <w:lang w:val="en-US"/>
        </w:rPr>
        <w:t xml:space="preserve">, </w:t>
      </w:r>
      <w:r w:rsidR="00394DA7" w:rsidRPr="008D2CD9">
        <w:rPr>
          <w:b w:val="0"/>
          <w:bCs w:val="0"/>
          <w:sz w:val="20"/>
          <w:szCs w:val="20"/>
          <w:lang w:val="en-US"/>
        </w:rPr>
        <w:t xml:space="preserve">B) and n = </w:t>
      </w:r>
      <w:r w:rsidR="00A4266F" w:rsidRPr="008D2CD9">
        <w:rPr>
          <w:b w:val="0"/>
          <w:bCs w:val="0"/>
          <w:sz w:val="20"/>
          <w:szCs w:val="20"/>
          <w:lang w:val="en-US"/>
        </w:rPr>
        <w:t>5</w:t>
      </w:r>
      <w:r w:rsidR="00394DA7" w:rsidRPr="008D2CD9">
        <w:rPr>
          <w:b w:val="0"/>
          <w:bCs w:val="0"/>
          <w:sz w:val="20"/>
          <w:szCs w:val="20"/>
          <w:lang w:val="en-US"/>
        </w:rPr>
        <w:t xml:space="preserve"> (C) experiments. Statistical significance </w:t>
      </w:r>
      <w:r w:rsidR="00A4266F" w:rsidRPr="008D2CD9">
        <w:rPr>
          <w:b w:val="0"/>
          <w:bCs w:val="0"/>
          <w:sz w:val="20"/>
          <w:szCs w:val="20"/>
          <w:lang w:val="en-US"/>
        </w:rPr>
        <w:t xml:space="preserve">to the control (-) </w:t>
      </w:r>
      <w:r w:rsidR="00394DA7" w:rsidRPr="008D2CD9">
        <w:rPr>
          <w:b w:val="0"/>
          <w:bCs w:val="0"/>
          <w:sz w:val="20"/>
          <w:szCs w:val="20"/>
          <w:lang w:val="en-US"/>
        </w:rPr>
        <w:t>was determined by one-way ANOVA with Dunnett's multiple comparisons tes</w:t>
      </w:r>
      <w:r w:rsidR="00AD5E1D" w:rsidRPr="008D2CD9">
        <w:rPr>
          <w:b w:val="0"/>
          <w:bCs w:val="0"/>
          <w:sz w:val="20"/>
          <w:szCs w:val="20"/>
          <w:lang w:val="en-US"/>
        </w:rPr>
        <w:t>t. N</w:t>
      </w:r>
      <w:r w:rsidR="00A4266F" w:rsidRPr="008D2CD9">
        <w:rPr>
          <w:b w:val="0"/>
          <w:bCs w:val="0"/>
          <w:sz w:val="20"/>
          <w:szCs w:val="20"/>
          <w:lang w:val="en-US"/>
        </w:rPr>
        <w:t>o significant differences</w:t>
      </w:r>
      <w:r w:rsidR="00AD5E1D" w:rsidRPr="008D2CD9">
        <w:rPr>
          <w:b w:val="0"/>
          <w:bCs w:val="0"/>
          <w:sz w:val="20"/>
          <w:szCs w:val="20"/>
          <w:lang w:val="en-US"/>
        </w:rPr>
        <w:t xml:space="preserve"> were found.</w:t>
      </w:r>
    </w:p>
    <w:p w14:paraId="36D55887" w14:textId="0BA68F3C" w:rsidR="00394DA7" w:rsidRPr="008D2CD9" w:rsidRDefault="00014CCC" w:rsidP="002E3860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br w:type="page"/>
      </w:r>
    </w:p>
    <w:bookmarkEnd w:id="1"/>
    <w:p w14:paraId="6E780AB1" w14:textId="77777777" w:rsidR="00E32CCB" w:rsidRPr="008D2CD9" w:rsidRDefault="00E32CCB" w:rsidP="002E386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58615BE3" w14:textId="383C73D0" w:rsidR="00E32CCB" w:rsidRPr="008D2CD9" w:rsidRDefault="00573AF5" w:rsidP="002E3860">
      <w:pPr>
        <w:keepNext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2CD9">
        <w:rPr>
          <w:rFonts w:ascii="Arial" w:hAnsi="Arial" w:cs="Arial"/>
          <w:noProof/>
          <w:sz w:val="20"/>
          <w:szCs w:val="20"/>
          <w:lang w:val="de-DE"/>
        </w:rPr>
        <w:drawing>
          <wp:inline distT="0" distB="0" distL="0" distR="0" wp14:anchorId="30C192BE" wp14:editId="7A66A0F3">
            <wp:extent cx="3135358" cy="1711160"/>
            <wp:effectExtent l="0" t="0" r="8255" b="3810"/>
            <wp:docPr id="148313050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290" cy="172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E050C" w14:textId="59284EBD" w:rsidR="001A388E" w:rsidRPr="008D2CD9" w:rsidRDefault="00E32CCB" w:rsidP="002E3860">
      <w:pPr>
        <w:pStyle w:val="Beschriftung"/>
        <w:spacing w:line="360" w:lineRule="auto"/>
        <w:jc w:val="both"/>
        <w:rPr>
          <w:b w:val="0"/>
          <w:bCs w:val="0"/>
          <w:sz w:val="20"/>
          <w:szCs w:val="20"/>
          <w:lang w:val="en-US"/>
        </w:rPr>
      </w:pPr>
      <w:r w:rsidRPr="008D2CD9">
        <w:rPr>
          <w:sz w:val="20"/>
          <w:szCs w:val="20"/>
        </w:rPr>
        <w:t xml:space="preserve">Fig. S </w:t>
      </w:r>
      <w:r w:rsidRPr="008D2CD9">
        <w:rPr>
          <w:sz w:val="20"/>
          <w:szCs w:val="20"/>
        </w:rPr>
        <w:fldChar w:fldCharType="begin"/>
      </w:r>
      <w:r w:rsidRPr="008D2CD9">
        <w:rPr>
          <w:sz w:val="20"/>
          <w:szCs w:val="20"/>
        </w:rPr>
        <w:instrText xml:space="preserve"> SEQ Fig._S \* ARABIC </w:instrText>
      </w:r>
      <w:r w:rsidRPr="008D2CD9">
        <w:rPr>
          <w:sz w:val="20"/>
          <w:szCs w:val="20"/>
        </w:rPr>
        <w:fldChar w:fldCharType="separate"/>
      </w:r>
      <w:r w:rsidR="00B7655E">
        <w:rPr>
          <w:noProof/>
          <w:sz w:val="20"/>
          <w:szCs w:val="20"/>
        </w:rPr>
        <w:t>2</w:t>
      </w:r>
      <w:r w:rsidRPr="008D2CD9">
        <w:rPr>
          <w:noProof/>
          <w:sz w:val="20"/>
          <w:szCs w:val="20"/>
        </w:rPr>
        <w:fldChar w:fldCharType="end"/>
      </w:r>
      <w:r w:rsidRPr="008D2CD9">
        <w:rPr>
          <w:sz w:val="20"/>
          <w:szCs w:val="20"/>
          <w:lang w:val="en-US"/>
        </w:rPr>
        <w:t>. Interleukin</w:t>
      </w:r>
      <w:r w:rsidR="00890C84" w:rsidRPr="008D2CD9">
        <w:rPr>
          <w:sz w:val="20"/>
          <w:szCs w:val="20"/>
          <w:lang w:val="en-US"/>
        </w:rPr>
        <w:t xml:space="preserve"> (IL)-2 </w:t>
      </w:r>
      <w:r w:rsidRPr="008D2CD9">
        <w:rPr>
          <w:sz w:val="20"/>
          <w:szCs w:val="20"/>
          <w:lang w:val="en-US"/>
        </w:rPr>
        <w:t>expression with low thapsigargin concentration.</w:t>
      </w:r>
      <w:r w:rsidR="00890C84" w:rsidRPr="008D2CD9">
        <w:rPr>
          <w:sz w:val="20"/>
          <w:szCs w:val="20"/>
          <w:lang w:val="en-US"/>
        </w:rPr>
        <w:t xml:space="preserve"> </w:t>
      </w:r>
      <w:r w:rsidR="00651032" w:rsidRPr="008D2CD9">
        <w:rPr>
          <w:b w:val="0"/>
          <w:bCs w:val="0"/>
          <w:sz w:val="20"/>
          <w:szCs w:val="20"/>
          <w:lang w:val="en-US"/>
        </w:rPr>
        <w:t>1 × 10</w:t>
      </w:r>
      <w:r w:rsidR="00651032" w:rsidRPr="008D2CD9">
        <w:rPr>
          <w:b w:val="0"/>
          <w:bCs w:val="0"/>
          <w:sz w:val="20"/>
          <w:szCs w:val="20"/>
          <w:vertAlign w:val="superscript"/>
          <w:lang w:val="en-US"/>
        </w:rPr>
        <w:t>6</w:t>
      </w:r>
      <w:r w:rsidR="00651032" w:rsidRPr="008D2CD9">
        <w:rPr>
          <w:b w:val="0"/>
          <w:bCs w:val="0"/>
          <w:sz w:val="20"/>
          <w:szCs w:val="20"/>
          <w:lang w:val="en-US"/>
        </w:rPr>
        <w:t xml:space="preserve">/ml </w:t>
      </w:r>
      <w:r w:rsidR="00890C84" w:rsidRPr="008D2CD9">
        <w:rPr>
          <w:b w:val="0"/>
          <w:bCs w:val="0"/>
          <w:sz w:val="20"/>
          <w:szCs w:val="20"/>
          <w:lang w:val="en-US"/>
        </w:rPr>
        <w:t xml:space="preserve">PBMC were stimulated with pyrithione and thapsigargin at the indicated concentration and incubated for 48 h at 37 °C. Afterwards, the IL-2 concentration in the supernatant was determined by ELISA. Data are presented as mean + SEM with n = 5 experiments. </w:t>
      </w:r>
      <w:r w:rsidR="00573AF5" w:rsidRPr="008D2CD9">
        <w:rPr>
          <w:b w:val="0"/>
          <w:bCs w:val="0"/>
          <w:sz w:val="20"/>
          <w:szCs w:val="20"/>
          <w:lang w:val="en-US"/>
        </w:rPr>
        <w:t xml:space="preserve">Data of the experiments without thapsigargin are also included in Fig. 3A. </w:t>
      </w:r>
      <w:r w:rsidR="00890C84" w:rsidRPr="008D2CD9">
        <w:rPr>
          <w:b w:val="0"/>
          <w:bCs w:val="0"/>
          <w:sz w:val="20"/>
          <w:szCs w:val="20"/>
          <w:lang w:val="en-US"/>
        </w:rPr>
        <w:t>Statistical significance was determined by one-way ANOVA with Tukey's multiple comparisons test. No significant differences were found.</w:t>
      </w:r>
    </w:p>
    <w:p w14:paraId="2DAE36F5" w14:textId="3CD00CDF" w:rsidR="00A64615" w:rsidRPr="008D2CD9" w:rsidRDefault="00A64615" w:rsidP="002E3860">
      <w:pPr>
        <w:pStyle w:val="Beschriftung"/>
        <w:keepNext/>
        <w:spacing w:line="360" w:lineRule="auto"/>
        <w:jc w:val="both"/>
        <w:rPr>
          <w:sz w:val="20"/>
          <w:szCs w:val="20"/>
        </w:rPr>
      </w:pPr>
    </w:p>
    <w:p w14:paraId="1C9C2A92" w14:textId="25B00EA0" w:rsidR="0014634E" w:rsidRPr="008D2CD9" w:rsidRDefault="0014634E" w:rsidP="002E3860">
      <w:pPr>
        <w:keepNext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2CD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9161825" wp14:editId="4B2BB6EE">
            <wp:extent cx="2568566" cy="2226365"/>
            <wp:effectExtent l="0" t="0" r="0" b="0"/>
            <wp:docPr id="53245782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76" cy="223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5447D" w14:textId="392E5A92" w:rsidR="0014634E" w:rsidRPr="008D2CD9" w:rsidRDefault="0014634E" w:rsidP="002E3860">
      <w:pPr>
        <w:pStyle w:val="Beschriftung"/>
        <w:spacing w:line="360" w:lineRule="auto"/>
        <w:jc w:val="both"/>
        <w:rPr>
          <w:b w:val="0"/>
          <w:bCs w:val="0"/>
          <w:sz w:val="20"/>
          <w:szCs w:val="20"/>
          <w:lang w:val="en-US"/>
        </w:rPr>
      </w:pPr>
      <w:r w:rsidRPr="008D2CD9">
        <w:rPr>
          <w:sz w:val="20"/>
          <w:szCs w:val="20"/>
        </w:rPr>
        <w:t xml:space="preserve">Fig. S </w:t>
      </w:r>
      <w:r w:rsidRPr="008D2CD9">
        <w:rPr>
          <w:sz w:val="20"/>
          <w:szCs w:val="20"/>
        </w:rPr>
        <w:fldChar w:fldCharType="begin"/>
      </w:r>
      <w:r w:rsidRPr="008D2CD9">
        <w:rPr>
          <w:sz w:val="20"/>
          <w:szCs w:val="20"/>
        </w:rPr>
        <w:instrText xml:space="preserve"> SEQ Fig._S \* ARABIC </w:instrText>
      </w:r>
      <w:r w:rsidRPr="008D2CD9">
        <w:rPr>
          <w:sz w:val="20"/>
          <w:szCs w:val="20"/>
        </w:rPr>
        <w:fldChar w:fldCharType="separate"/>
      </w:r>
      <w:r w:rsidR="00B7655E">
        <w:rPr>
          <w:noProof/>
          <w:sz w:val="20"/>
          <w:szCs w:val="20"/>
        </w:rPr>
        <w:t>3</w:t>
      </w:r>
      <w:r w:rsidRPr="008D2CD9">
        <w:rPr>
          <w:sz w:val="20"/>
          <w:szCs w:val="20"/>
        </w:rPr>
        <w:fldChar w:fldCharType="end"/>
      </w:r>
      <w:r w:rsidR="003A7AD2" w:rsidRPr="00F56CDD">
        <w:rPr>
          <w:sz w:val="20"/>
          <w:szCs w:val="20"/>
          <w:lang w:val="en-US"/>
        </w:rPr>
        <w:t>.</w:t>
      </w:r>
      <w:r w:rsidRPr="008D2CD9">
        <w:rPr>
          <w:sz w:val="20"/>
          <w:szCs w:val="20"/>
          <w:lang w:val="en-US"/>
        </w:rPr>
        <w:t xml:space="preserve"> Interferon (IFN)-</w:t>
      </w:r>
      <w:r w:rsidR="00F56CDD" w:rsidRPr="00F56CDD">
        <w:rPr>
          <w:rFonts w:ascii="Symbol" w:hAnsi="Symbol"/>
          <w:sz w:val="20"/>
          <w:szCs w:val="20"/>
          <w:lang w:val="en-US"/>
        </w:rPr>
        <w:t xml:space="preserve">g </w:t>
      </w:r>
      <w:r w:rsidRPr="008D2CD9">
        <w:rPr>
          <w:sz w:val="20"/>
          <w:szCs w:val="20"/>
          <w:lang w:val="en-US"/>
        </w:rPr>
        <w:t>expression in naïve CD4</w:t>
      </w:r>
      <w:r w:rsidRPr="008D2CD9">
        <w:rPr>
          <w:sz w:val="20"/>
          <w:szCs w:val="20"/>
          <w:vertAlign w:val="superscript"/>
          <w:lang w:val="en-US"/>
        </w:rPr>
        <w:t>+</w:t>
      </w:r>
      <w:r w:rsidRPr="008D2CD9">
        <w:rPr>
          <w:sz w:val="20"/>
          <w:szCs w:val="20"/>
          <w:lang w:val="en-US"/>
        </w:rPr>
        <w:t xml:space="preserve"> T cells. </w:t>
      </w:r>
      <w:r w:rsidRPr="008D2CD9">
        <w:rPr>
          <w:b w:val="0"/>
          <w:bCs w:val="0"/>
          <w:sz w:val="20"/>
          <w:szCs w:val="20"/>
          <w:lang w:val="en-US"/>
        </w:rPr>
        <w:t>1 × 10</w:t>
      </w:r>
      <w:r w:rsidRPr="008D2CD9">
        <w:rPr>
          <w:b w:val="0"/>
          <w:bCs w:val="0"/>
          <w:sz w:val="20"/>
          <w:szCs w:val="20"/>
          <w:vertAlign w:val="superscript"/>
          <w:lang w:val="en-US"/>
        </w:rPr>
        <w:t>6</w:t>
      </w:r>
      <w:r w:rsidRPr="008D2CD9">
        <w:rPr>
          <w:b w:val="0"/>
          <w:bCs w:val="0"/>
          <w:sz w:val="20"/>
          <w:szCs w:val="20"/>
          <w:lang w:val="en-US"/>
        </w:rPr>
        <w:t>/ml isolated naïve CD4</w:t>
      </w:r>
      <w:r w:rsidRPr="008D2CD9">
        <w:rPr>
          <w:b w:val="0"/>
          <w:bCs w:val="0"/>
          <w:sz w:val="20"/>
          <w:szCs w:val="20"/>
          <w:vertAlign w:val="superscript"/>
          <w:lang w:val="en-US"/>
        </w:rPr>
        <w:t xml:space="preserve">+ </w:t>
      </w:r>
      <w:r w:rsidRPr="008D2CD9">
        <w:rPr>
          <w:b w:val="0"/>
          <w:bCs w:val="0"/>
          <w:sz w:val="20"/>
          <w:szCs w:val="20"/>
          <w:lang w:val="en-US"/>
        </w:rPr>
        <w:t>T cells were stimulated with or without the indicated concentrations of pyrithione and thapsigargin and incubated for 48 h. Afterwards, IFN-</w:t>
      </w:r>
      <w:r w:rsidR="00F56CDD" w:rsidRPr="00F56CDD">
        <w:rPr>
          <w:rFonts w:ascii="Symbol" w:hAnsi="Symbol"/>
          <w:b w:val="0"/>
          <w:bCs w:val="0"/>
          <w:sz w:val="20"/>
          <w:szCs w:val="20"/>
          <w:lang w:val="en-US"/>
        </w:rPr>
        <w:t xml:space="preserve">g </w:t>
      </w:r>
      <w:r w:rsidRPr="008D2CD9">
        <w:rPr>
          <w:b w:val="0"/>
          <w:bCs w:val="0"/>
          <w:sz w:val="20"/>
          <w:szCs w:val="20"/>
          <w:lang w:val="en-US"/>
        </w:rPr>
        <w:t>was measured in the supernatant by ELISA.</w:t>
      </w:r>
      <w:r w:rsidRPr="008D2CD9">
        <w:rPr>
          <w:sz w:val="20"/>
          <w:szCs w:val="20"/>
        </w:rPr>
        <w:t xml:space="preserve"> </w:t>
      </w:r>
      <w:r w:rsidRPr="008D2CD9">
        <w:rPr>
          <w:b w:val="0"/>
          <w:bCs w:val="0"/>
          <w:sz w:val="20"/>
          <w:szCs w:val="20"/>
          <w:lang w:val="en-US"/>
        </w:rPr>
        <w:t xml:space="preserve">Data are presented as mean + SEM with n = 6 experiments. </w:t>
      </w:r>
      <w:bookmarkStart w:id="2" w:name="OLE_LINK3"/>
      <w:r w:rsidRPr="008D2CD9">
        <w:rPr>
          <w:b w:val="0"/>
          <w:bCs w:val="0"/>
          <w:sz w:val="20"/>
          <w:szCs w:val="20"/>
          <w:lang w:val="en-US"/>
        </w:rPr>
        <w:t>Statistical significance was determined by paired t-test (* p &lt;  0.05).</w:t>
      </w:r>
      <w:bookmarkEnd w:id="2"/>
    </w:p>
    <w:p w14:paraId="5EAB0B77" w14:textId="77777777" w:rsidR="00450072" w:rsidRPr="008D2CD9" w:rsidRDefault="00450072" w:rsidP="002E3860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47442093" w14:textId="6425D0D7" w:rsidR="00F17DEE" w:rsidRPr="008D2CD9" w:rsidRDefault="00CB3D26" w:rsidP="002E3860">
      <w:pPr>
        <w:keepNext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/>
        </w:rPr>
        <w:lastRenderedPageBreak/>
        <w:drawing>
          <wp:inline distT="0" distB="0" distL="0" distR="0" wp14:anchorId="3F696DEA" wp14:editId="3A206AB8">
            <wp:extent cx="5727700" cy="1691005"/>
            <wp:effectExtent l="0" t="0" r="6350" b="4445"/>
            <wp:docPr id="186571329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FC225" w14:textId="313CD370" w:rsidR="00235D2D" w:rsidRDefault="00F17DEE" w:rsidP="002E3860">
      <w:pPr>
        <w:pStyle w:val="Beschriftung"/>
        <w:spacing w:line="360" w:lineRule="auto"/>
        <w:jc w:val="both"/>
        <w:rPr>
          <w:b w:val="0"/>
          <w:bCs w:val="0"/>
          <w:sz w:val="20"/>
          <w:szCs w:val="20"/>
          <w:lang w:val="en-US"/>
        </w:rPr>
      </w:pPr>
      <w:r w:rsidRPr="008D2CD9">
        <w:rPr>
          <w:sz w:val="20"/>
          <w:szCs w:val="20"/>
        </w:rPr>
        <w:t xml:space="preserve">Fig. </w:t>
      </w:r>
      <w:r w:rsidRPr="008D2CD9">
        <w:rPr>
          <w:sz w:val="20"/>
          <w:szCs w:val="20"/>
          <w:lang w:val="en-US"/>
        </w:rPr>
        <w:t xml:space="preserve">S 4. Inhibition of protein kinase C activity. </w:t>
      </w:r>
      <w:r w:rsidRPr="008D2CD9">
        <w:rPr>
          <w:b w:val="0"/>
          <w:bCs w:val="0"/>
          <w:sz w:val="20"/>
          <w:szCs w:val="20"/>
          <w:lang w:val="en-US"/>
        </w:rPr>
        <w:t>1 × 10</w:t>
      </w:r>
      <w:r w:rsidRPr="008D2CD9">
        <w:rPr>
          <w:b w:val="0"/>
          <w:bCs w:val="0"/>
          <w:sz w:val="20"/>
          <w:szCs w:val="20"/>
          <w:vertAlign w:val="superscript"/>
          <w:lang w:val="en-US"/>
        </w:rPr>
        <w:t>6</w:t>
      </w:r>
      <w:r w:rsidRPr="008D2CD9">
        <w:rPr>
          <w:b w:val="0"/>
          <w:bCs w:val="0"/>
          <w:sz w:val="20"/>
          <w:szCs w:val="20"/>
          <w:lang w:val="en-US"/>
        </w:rPr>
        <w:t xml:space="preserve">/ml PBMC were preincubated with or without 5 µM of the protein kinase C (PKC) inhibitor bisindolylmaleimide II </w:t>
      </w:r>
      <w:r w:rsidR="003D5C41">
        <w:rPr>
          <w:b w:val="0"/>
          <w:bCs w:val="0"/>
          <w:sz w:val="20"/>
          <w:szCs w:val="20"/>
          <w:lang w:val="en-US"/>
        </w:rPr>
        <w:t>(</w:t>
      </w:r>
      <w:r w:rsidR="003D5C41" w:rsidRPr="003D5C41">
        <w:rPr>
          <w:b w:val="0"/>
          <w:bCs w:val="0"/>
          <w:sz w:val="20"/>
          <w:szCs w:val="20"/>
          <w:lang w:val="en-US"/>
        </w:rPr>
        <w:t>Sigma-Aldrich, Steinheim, Germany</w:t>
      </w:r>
      <w:r w:rsidR="003D5C41">
        <w:rPr>
          <w:b w:val="0"/>
          <w:bCs w:val="0"/>
          <w:sz w:val="20"/>
          <w:szCs w:val="20"/>
          <w:lang w:val="en-US"/>
        </w:rPr>
        <w:t xml:space="preserve">) </w:t>
      </w:r>
      <w:r w:rsidRPr="008D2CD9">
        <w:rPr>
          <w:b w:val="0"/>
          <w:bCs w:val="0"/>
          <w:sz w:val="20"/>
          <w:szCs w:val="20"/>
          <w:lang w:val="en-US"/>
        </w:rPr>
        <w:t>for 60 min at 37°C. Subsequently, cells were stimulated with the indicated concentrations of pyrithione and thapsigargin and incubated for 48 h at 37°C. (A) After 48 h, activated T cells (CD3+CD69+) were determined by flow cytometry and (B) IFN-</w:t>
      </w:r>
      <w:r w:rsidR="00F56CDD" w:rsidRPr="00F56CDD">
        <w:rPr>
          <w:rFonts w:ascii="Symbol" w:hAnsi="Symbol"/>
          <w:b w:val="0"/>
          <w:bCs w:val="0"/>
          <w:sz w:val="20"/>
          <w:szCs w:val="20"/>
          <w:lang w:val="en-US"/>
        </w:rPr>
        <w:t xml:space="preserve">g </w:t>
      </w:r>
      <w:r w:rsidRPr="008D2CD9">
        <w:rPr>
          <w:b w:val="0"/>
          <w:bCs w:val="0"/>
          <w:sz w:val="20"/>
          <w:szCs w:val="20"/>
          <w:lang w:val="en-US"/>
        </w:rPr>
        <w:t>production was determined by ELISA. Data are presented as mean + SEM with n = 3 experiments. Statistical significance was determined by two-way ANOVA with Dunnett’s multiple comparisons test (** p &lt; 0.01, *** p &lt; 0.001 to unstimulated control; ## p &lt; 0.01 to unstimulated BIS II).</w:t>
      </w:r>
    </w:p>
    <w:p w14:paraId="691E6DB5" w14:textId="4F63A2ED" w:rsidR="00014CCC" w:rsidRDefault="00014CCC" w:rsidP="002E3860">
      <w:pPr>
        <w:jc w:val="both"/>
        <w:rPr>
          <w:lang w:val="en-US"/>
        </w:rPr>
      </w:pPr>
      <w:r>
        <w:rPr>
          <w:lang w:val="en-US"/>
        </w:rPr>
        <w:br w:type="page"/>
      </w:r>
    </w:p>
    <w:p w14:paraId="7932DC40" w14:textId="77777777" w:rsidR="003F1137" w:rsidRPr="008D2CD9" w:rsidRDefault="003F1137" w:rsidP="002E3860">
      <w:pPr>
        <w:keepNext/>
        <w:jc w:val="both"/>
        <w:rPr>
          <w:rFonts w:ascii="Arial" w:hAnsi="Arial" w:cs="Arial"/>
          <w:sz w:val="20"/>
          <w:szCs w:val="20"/>
        </w:rPr>
      </w:pPr>
      <w:r w:rsidRPr="008D2CD9">
        <w:rPr>
          <w:rFonts w:ascii="Arial" w:hAnsi="Arial" w:cs="Arial"/>
          <w:noProof/>
          <w:sz w:val="20"/>
          <w:szCs w:val="20"/>
          <w:lang w:val="en-US"/>
        </w:rPr>
        <w:lastRenderedPageBreak/>
        <w:drawing>
          <wp:inline distT="0" distB="0" distL="0" distR="0" wp14:anchorId="77E318EE" wp14:editId="758DB324">
            <wp:extent cx="5728970" cy="3914140"/>
            <wp:effectExtent l="0" t="0" r="5080" b="0"/>
            <wp:docPr id="95800033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70" cy="391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2923A" w14:textId="7A2C251D" w:rsidR="00014CCC" w:rsidRDefault="003F1137" w:rsidP="002E3860">
      <w:pPr>
        <w:pStyle w:val="Beschriftung"/>
        <w:spacing w:line="360" w:lineRule="auto"/>
        <w:jc w:val="both"/>
        <w:rPr>
          <w:b w:val="0"/>
          <w:bCs w:val="0"/>
          <w:sz w:val="20"/>
          <w:szCs w:val="20"/>
          <w:lang w:val="en-US"/>
        </w:rPr>
      </w:pPr>
      <w:r w:rsidRPr="008D2CD9">
        <w:rPr>
          <w:sz w:val="20"/>
          <w:szCs w:val="20"/>
        </w:rPr>
        <w:t xml:space="preserve">Fig. </w:t>
      </w:r>
      <w:r w:rsidRPr="00F56CDD">
        <w:rPr>
          <w:sz w:val="20"/>
          <w:szCs w:val="20"/>
          <w:lang w:val="en-US"/>
        </w:rPr>
        <w:t xml:space="preserve">S 5. </w:t>
      </w:r>
      <w:r w:rsidR="00732BBA" w:rsidRPr="008D2CD9">
        <w:rPr>
          <w:sz w:val="20"/>
          <w:szCs w:val="20"/>
          <w:lang w:val="en-US"/>
        </w:rPr>
        <w:t>Zn</w:t>
      </w:r>
      <w:r w:rsidR="00732BBA" w:rsidRPr="008D2CD9">
        <w:rPr>
          <w:sz w:val="20"/>
          <w:szCs w:val="20"/>
          <w:vertAlign w:val="superscript"/>
          <w:lang w:val="en-US"/>
        </w:rPr>
        <w:t>2+</w:t>
      </w:r>
      <w:r w:rsidR="00732BBA" w:rsidRPr="008D2CD9">
        <w:rPr>
          <w:sz w:val="20"/>
          <w:szCs w:val="20"/>
          <w:lang w:val="en-US"/>
        </w:rPr>
        <w:t xml:space="preserve"> transporter expression after thapsigargin and pyrithione stimulation.</w:t>
      </w:r>
      <w:r w:rsidR="00020012" w:rsidRPr="008D2CD9">
        <w:rPr>
          <w:sz w:val="20"/>
          <w:szCs w:val="20"/>
          <w:lang w:val="en-US"/>
        </w:rPr>
        <w:t xml:space="preserve"> </w:t>
      </w:r>
      <w:r w:rsidR="00020012" w:rsidRPr="008D2CD9">
        <w:rPr>
          <w:b w:val="0"/>
          <w:bCs w:val="0"/>
          <w:sz w:val="20"/>
          <w:szCs w:val="20"/>
          <w:lang w:val="en-US"/>
        </w:rPr>
        <w:t>PBMC were left untreated, stimulated with 50 ng/ml thapsigargin and 50 µM pyrithione. (A) 3 h after stimulation the mRNA expression of the Zn</w:t>
      </w:r>
      <w:r w:rsidR="00020012" w:rsidRPr="008D2CD9">
        <w:rPr>
          <w:b w:val="0"/>
          <w:bCs w:val="0"/>
          <w:sz w:val="20"/>
          <w:szCs w:val="20"/>
          <w:vertAlign w:val="superscript"/>
          <w:lang w:val="en-US"/>
        </w:rPr>
        <w:t>2+</w:t>
      </w:r>
      <w:r w:rsidR="00020012" w:rsidRPr="008D2CD9">
        <w:rPr>
          <w:b w:val="0"/>
          <w:bCs w:val="0"/>
          <w:sz w:val="20"/>
          <w:szCs w:val="20"/>
          <w:lang w:val="en-US"/>
        </w:rPr>
        <w:t xml:space="preserve"> importer and (B) the Zn</w:t>
      </w:r>
      <w:r w:rsidR="00020012" w:rsidRPr="008D2CD9">
        <w:rPr>
          <w:b w:val="0"/>
          <w:bCs w:val="0"/>
          <w:sz w:val="20"/>
          <w:szCs w:val="20"/>
          <w:vertAlign w:val="superscript"/>
          <w:lang w:val="en-US"/>
        </w:rPr>
        <w:t>2+</w:t>
      </w:r>
      <w:r w:rsidR="00020012" w:rsidRPr="008D2CD9">
        <w:rPr>
          <w:b w:val="0"/>
          <w:bCs w:val="0"/>
          <w:sz w:val="20"/>
          <w:szCs w:val="20"/>
          <w:lang w:val="en-US"/>
        </w:rPr>
        <w:t xml:space="preserve"> exporter were analyzed by qPCR and relative expression was determined by </w:t>
      </w:r>
      <m:oMath>
        <m:sSup>
          <m:sSupPr>
            <m:ctrlPr>
              <w:rPr>
                <w:rFonts w:ascii="Cambria Math" w:hAnsi="Cambria Math"/>
                <w:b w:val="0"/>
                <w:bCs w:val="0"/>
                <w:sz w:val="20"/>
                <w:szCs w:val="20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2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  <w:vertAlign w:val="superscript"/>
              </w:rPr>
              <m:t>-ΔΔ</m:t>
            </m:r>
            <m:sSub>
              <m:sSubPr>
                <m:ctrlPr>
                  <w:rPr>
                    <w:rFonts w:ascii="Cambria Math" w:hAnsi="Cambria Math"/>
                    <w:b w:val="0"/>
                    <w:bCs w:val="0"/>
                    <w:sz w:val="20"/>
                    <w:szCs w:val="20"/>
                    <w:vertAlign w:val="super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vertAlign w:val="superscript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vertAlign w:val="superscript"/>
                  </w:rPr>
                  <m:t>T</m:t>
                </m:r>
              </m:sub>
            </m:sSub>
          </m:sup>
        </m:sSup>
      </m:oMath>
      <w:r w:rsidR="00020012" w:rsidRPr="008D2CD9">
        <w:rPr>
          <w:rFonts w:eastAsiaTheme="minorEastAsia"/>
          <w:b w:val="0"/>
          <w:bCs w:val="0"/>
          <w:sz w:val="20"/>
          <w:szCs w:val="20"/>
          <w:lang w:val="en-US"/>
        </w:rPr>
        <w:t xml:space="preserve"> </w:t>
      </w:r>
      <w:r w:rsidR="00020012" w:rsidRPr="008D2CD9">
        <w:rPr>
          <w:b w:val="0"/>
          <w:bCs w:val="0"/>
          <w:sz w:val="20"/>
          <w:szCs w:val="20"/>
          <w:lang w:val="en-US"/>
        </w:rPr>
        <w:t>method. The expression of some transporter was not detectable (n.d.). Data are presented as mean + SEM with n = 5 (A</w:t>
      </w:r>
      <w:r w:rsidR="001277AD" w:rsidRPr="008D2CD9">
        <w:rPr>
          <w:b w:val="0"/>
          <w:bCs w:val="0"/>
          <w:sz w:val="20"/>
          <w:szCs w:val="20"/>
          <w:lang w:val="en-US"/>
        </w:rPr>
        <w:t xml:space="preserve">, B) </w:t>
      </w:r>
      <w:r w:rsidR="00020012" w:rsidRPr="008D2CD9">
        <w:rPr>
          <w:b w:val="0"/>
          <w:bCs w:val="0"/>
          <w:sz w:val="20"/>
          <w:szCs w:val="20"/>
          <w:lang w:val="en-US"/>
        </w:rPr>
        <w:t>experiments. Statistical significance was determined by paired t-test (* p &lt; 0.05; ** p &lt; 0.01)</w:t>
      </w:r>
      <w:r w:rsidR="001277AD" w:rsidRPr="008D2CD9">
        <w:rPr>
          <w:b w:val="0"/>
          <w:bCs w:val="0"/>
          <w:sz w:val="20"/>
          <w:szCs w:val="20"/>
          <w:lang w:val="en-US"/>
        </w:rPr>
        <w:t>.</w:t>
      </w:r>
    </w:p>
    <w:p w14:paraId="05E9ECC0" w14:textId="20F93AFF" w:rsidR="003F1137" w:rsidRPr="008D2CD9" w:rsidRDefault="00014CCC" w:rsidP="002E3860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br w:type="page"/>
      </w:r>
    </w:p>
    <w:p w14:paraId="12FA6A89" w14:textId="77777777" w:rsidR="003F1137" w:rsidRPr="008D2CD9" w:rsidRDefault="003F1137" w:rsidP="002E3860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61C17E20" w14:textId="7DBCDB87" w:rsidR="00235D2D" w:rsidRPr="008D2CD9" w:rsidRDefault="00A001E8" w:rsidP="002E3860">
      <w:pPr>
        <w:keepNext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001E8">
        <w:rPr>
          <w:rFonts w:ascii="Arial" w:hAnsi="Arial" w:cs="Arial"/>
          <w:sz w:val="20"/>
          <w:szCs w:val="20"/>
        </w:rPr>
        <w:t xml:space="preserve"> </w:t>
      </w:r>
      <w:r w:rsidRPr="00A001E8">
        <w:rPr>
          <w:noProof/>
        </w:rPr>
        <w:drawing>
          <wp:inline distT="0" distB="0" distL="0" distR="0" wp14:anchorId="7BD501D5" wp14:editId="19124312">
            <wp:extent cx="2478436" cy="2260384"/>
            <wp:effectExtent l="0" t="0" r="0" b="0"/>
            <wp:docPr id="1112655099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67" cy="227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6D316" w14:textId="00800681" w:rsidR="00131ACA" w:rsidRPr="008D2CD9" w:rsidRDefault="00235D2D" w:rsidP="002E3860">
      <w:pPr>
        <w:pStyle w:val="Beschriftung"/>
        <w:spacing w:line="360" w:lineRule="auto"/>
        <w:jc w:val="both"/>
        <w:rPr>
          <w:b w:val="0"/>
          <w:bCs w:val="0"/>
          <w:sz w:val="20"/>
          <w:szCs w:val="20"/>
          <w:lang w:val="en-US"/>
        </w:rPr>
      </w:pPr>
      <w:r w:rsidRPr="008D2CD9">
        <w:rPr>
          <w:sz w:val="20"/>
          <w:szCs w:val="20"/>
        </w:rPr>
        <w:t xml:space="preserve">Fig. S </w:t>
      </w:r>
      <w:r w:rsidR="003F1137" w:rsidRPr="008D2CD9">
        <w:rPr>
          <w:sz w:val="20"/>
          <w:szCs w:val="20"/>
          <w:lang w:val="en-US"/>
        </w:rPr>
        <w:t>6</w:t>
      </w:r>
      <w:r w:rsidRPr="008D2CD9">
        <w:rPr>
          <w:sz w:val="20"/>
          <w:szCs w:val="20"/>
          <w:lang w:val="en-US"/>
        </w:rPr>
        <w:t xml:space="preserve">. </w:t>
      </w:r>
      <w:r w:rsidR="001A6C76" w:rsidRPr="008D2CD9">
        <w:rPr>
          <w:sz w:val="20"/>
          <w:szCs w:val="20"/>
          <w:lang w:val="en-US"/>
        </w:rPr>
        <w:t xml:space="preserve">Extracellular </w:t>
      </w:r>
      <w:r w:rsidR="00732BBA" w:rsidRPr="008D2CD9">
        <w:rPr>
          <w:sz w:val="20"/>
          <w:szCs w:val="20"/>
          <w:lang w:val="en-US"/>
        </w:rPr>
        <w:t>Zn</w:t>
      </w:r>
      <w:r w:rsidR="00732BBA" w:rsidRPr="008D2CD9">
        <w:rPr>
          <w:sz w:val="20"/>
          <w:szCs w:val="20"/>
          <w:vertAlign w:val="superscript"/>
          <w:lang w:val="en-US"/>
        </w:rPr>
        <w:t>2+</w:t>
      </w:r>
      <w:r w:rsidR="001A6C76" w:rsidRPr="008D2CD9">
        <w:rPr>
          <w:sz w:val="20"/>
          <w:szCs w:val="20"/>
          <w:lang w:val="en-US"/>
        </w:rPr>
        <w:t xml:space="preserve"> is needed for thapsigargin induced IFN-</w:t>
      </w:r>
      <w:r w:rsidR="00F56CDD" w:rsidRPr="00F56CDD">
        <w:rPr>
          <w:rFonts w:ascii="Symbol" w:hAnsi="Symbol"/>
          <w:sz w:val="20"/>
          <w:szCs w:val="20"/>
          <w:lang w:val="en-US"/>
        </w:rPr>
        <w:t xml:space="preserve">g </w:t>
      </w:r>
      <w:r w:rsidR="001A6C76" w:rsidRPr="008D2CD9">
        <w:rPr>
          <w:sz w:val="20"/>
          <w:szCs w:val="20"/>
          <w:lang w:val="en-US"/>
        </w:rPr>
        <w:t xml:space="preserve">expression. </w:t>
      </w:r>
      <w:r w:rsidR="001A6C76" w:rsidRPr="008D2CD9">
        <w:rPr>
          <w:b w:val="0"/>
          <w:bCs w:val="0"/>
          <w:sz w:val="20"/>
          <w:szCs w:val="20"/>
          <w:lang w:val="en-US"/>
        </w:rPr>
        <w:t>1 × 10</w:t>
      </w:r>
      <w:r w:rsidR="001A6C76" w:rsidRPr="008D2CD9">
        <w:rPr>
          <w:b w:val="0"/>
          <w:bCs w:val="0"/>
          <w:sz w:val="20"/>
          <w:szCs w:val="20"/>
          <w:vertAlign w:val="superscript"/>
          <w:lang w:val="en-US"/>
        </w:rPr>
        <w:t>6</w:t>
      </w:r>
      <w:r w:rsidR="001A6C76" w:rsidRPr="008D2CD9">
        <w:rPr>
          <w:b w:val="0"/>
          <w:bCs w:val="0"/>
          <w:sz w:val="20"/>
          <w:szCs w:val="20"/>
          <w:lang w:val="en-US"/>
        </w:rPr>
        <w:t xml:space="preserve">/ml PBMC </w:t>
      </w:r>
      <w:r w:rsidR="001A6C76" w:rsidRPr="00046702">
        <w:rPr>
          <w:b w:val="0"/>
          <w:bCs w:val="0"/>
          <w:sz w:val="20"/>
          <w:szCs w:val="20"/>
          <w:lang w:val="en-US"/>
        </w:rPr>
        <w:t xml:space="preserve">were stimulated with 50 ng/ml thapsigargin in </w:t>
      </w:r>
      <w:r w:rsidR="00732BBA" w:rsidRPr="00046702">
        <w:rPr>
          <w:b w:val="0"/>
          <w:bCs w:val="0"/>
          <w:sz w:val="20"/>
          <w:szCs w:val="20"/>
          <w:lang w:val="en-US"/>
        </w:rPr>
        <w:t>Zn</w:t>
      </w:r>
      <w:r w:rsidR="00732BBA" w:rsidRPr="00046702">
        <w:rPr>
          <w:b w:val="0"/>
          <w:bCs w:val="0"/>
          <w:sz w:val="20"/>
          <w:szCs w:val="20"/>
          <w:vertAlign w:val="superscript"/>
          <w:lang w:val="en-US"/>
        </w:rPr>
        <w:t>2+</w:t>
      </w:r>
      <w:r w:rsidR="001A6C76" w:rsidRPr="00046702">
        <w:rPr>
          <w:b w:val="0"/>
          <w:bCs w:val="0"/>
          <w:sz w:val="20"/>
          <w:szCs w:val="20"/>
          <w:lang w:val="en-US"/>
        </w:rPr>
        <w:t>-deficient (ZD</w:t>
      </w:r>
      <w:r w:rsidR="00672F6F" w:rsidRPr="00046702">
        <w:rPr>
          <w:b w:val="0"/>
          <w:bCs w:val="0"/>
          <w:sz w:val="20"/>
          <w:szCs w:val="20"/>
          <w:lang w:val="en-US"/>
        </w:rPr>
        <w:t>R</w:t>
      </w:r>
      <w:r w:rsidR="001A6C76" w:rsidRPr="00046702">
        <w:rPr>
          <w:b w:val="0"/>
          <w:bCs w:val="0"/>
          <w:sz w:val="20"/>
          <w:szCs w:val="20"/>
          <w:lang w:val="en-US"/>
        </w:rPr>
        <w:t xml:space="preserve">) or </w:t>
      </w:r>
      <w:r w:rsidR="00732BBA" w:rsidRPr="00046702">
        <w:rPr>
          <w:b w:val="0"/>
          <w:bCs w:val="0"/>
          <w:sz w:val="20"/>
          <w:szCs w:val="20"/>
          <w:lang w:val="en-US"/>
        </w:rPr>
        <w:t>Zn</w:t>
      </w:r>
      <w:r w:rsidR="00732BBA" w:rsidRPr="00046702">
        <w:rPr>
          <w:b w:val="0"/>
          <w:bCs w:val="0"/>
          <w:sz w:val="20"/>
          <w:szCs w:val="20"/>
          <w:vertAlign w:val="superscript"/>
          <w:lang w:val="en-US"/>
        </w:rPr>
        <w:t>2+</w:t>
      </w:r>
      <w:r w:rsidR="001A6C76" w:rsidRPr="00046702">
        <w:rPr>
          <w:b w:val="0"/>
          <w:bCs w:val="0"/>
          <w:sz w:val="20"/>
          <w:szCs w:val="20"/>
          <w:lang w:val="en-US"/>
        </w:rPr>
        <w:t>-reconstituted (ZR) culture medium</w:t>
      </w:r>
      <w:r w:rsidR="00046702">
        <w:rPr>
          <w:b w:val="0"/>
          <w:bCs w:val="0"/>
          <w:sz w:val="20"/>
          <w:szCs w:val="20"/>
          <w:lang w:val="en-US"/>
        </w:rPr>
        <w:t xml:space="preserve">. The respective media are described in Table S 1. </w:t>
      </w:r>
      <w:r w:rsidR="001A6C76" w:rsidRPr="00046702">
        <w:rPr>
          <w:b w:val="0"/>
          <w:bCs w:val="0"/>
          <w:sz w:val="20"/>
          <w:szCs w:val="20"/>
          <w:lang w:val="en-US"/>
        </w:rPr>
        <w:t>After</w:t>
      </w:r>
      <w:r w:rsidR="00D90EB3">
        <w:rPr>
          <w:b w:val="0"/>
          <w:bCs w:val="0"/>
          <w:sz w:val="20"/>
          <w:szCs w:val="20"/>
          <w:lang w:val="en-US"/>
        </w:rPr>
        <w:t xml:space="preserve"> 48 h </w:t>
      </w:r>
      <w:r w:rsidR="00FB63E6">
        <w:rPr>
          <w:b w:val="0"/>
          <w:bCs w:val="0"/>
          <w:sz w:val="20"/>
          <w:szCs w:val="20"/>
          <w:lang w:val="en-US"/>
        </w:rPr>
        <w:t xml:space="preserve">of </w:t>
      </w:r>
      <w:r w:rsidR="00D90EB3">
        <w:rPr>
          <w:b w:val="0"/>
          <w:bCs w:val="0"/>
          <w:sz w:val="20"/>
          <w:szCs w:val="20"/>
          <w:lang w:val="en-US"/>
        </w:rPr>
        <w:t>incubation</w:t>
      </w:r>
      <w:r w:rsidR="001A6C76" w:rsidRPr="008D2CD9">
        <w:rPr>
          <w:b w:val="0"/>
          <w:bCs w:val="0"/>
          <w:sz w:val="20"/>
          <w:szCs w:val="20"/>
          <w:lang w:val="en-US"/>
        </w:rPr>
        <w:t>, IFN-</w:t>
      </w:r>
      <w:r w:rsidR="00F56CDD" w:rsidRPr="00F56CDD">
        <w:rPr>
          <w:rFonts w:ascii="Symbol" w:hAnsi="Symbol"/>
          <w:b w:val="0"/>
          <w:bCs w:val="0"/>
          <w:sz w:val="20"/>
          <w:szCs w:val="20"/>
          <w:lang w:val="en-US"/>
        </w:rPr>
        <w:t xml:space="preserve">g </w:t>
      </w:r>
      <w:r w:rsidR="001A6C76" w:rsidRPr="008D2CD9">
        <w:rPr>
          <w:b w:val="0"/>
          <w:bCs w:val="0"/>
          <w:sz w:val="20"/>
          <w:szCs w:val="20"/>
          <w:lang w:val="en-US"/>
        </w:rPr>
        <w:t>was measured in the supernatant by ELISA.</w:t>
      </w:r>
      <w:r w:rsidR="001A6C76" w:rsidRPr="008D2CD9">
        <w:rPr>
          <w:sz w:val="20"/>
          <w:szCs w:val="20"/>
        </w:rPr>
        <w:t xml:space="preserve"> </w:t>
      </w:r>
      <w:r w:rsidR="001A6C76" w:rsidRPr="008D2CD9">
        <w:rPr>
          <w:b w:val="0"/>
          <w:bCs w:val="0"/>
          <w:sz w:val="20"/>
          <w:szCs w:val="20"/>
          <w:lang w:val="en-US"/>
        </w:rPr>
        <w:t xml:space="preserve">Data are presented as mean + SEM (n = </w:t>
      </w:r>
      <w:r w:rsidR="0075655F" w:rsidRPr="008D2CD9">
        <w:rPr>
          <w:b w:val="0"/>
          <w:bCs w:val="0"/>
          <w:sz w:val="20"/>
          <w:szCs w:val="20"/>
          <w:lang w:val="en-US"/>
        </w:rPr>
        <w:t>9</w:t>
      </w:r>
      <w:r w:rsidR="001A6C76" w:rsidRPr="008D2CD9">
        <w:rPr>
          <w:b w:val="0"/>
          <w:bCs w:val="0"/>
          <w:sz w:val="20"/>
          <w:szCs w:val="20"/>
          <w:lang w:val="en-US"/>
        </w:rPr>
        <w:t>)</w:t>
      </w:r>
      <w:r w:rsidR="009B71C7" w:rsidRPr="008D2CD9">
        <w:rPr>
          <w:b w:val="0"/>
          <w:bCs w:val="0"/>
          <w:sz w:val="20"/>
          <w:szCs w:val="20"/>
          <w:lang w:val="en-US"/>
        </w:rPr>
        <w:t xml:space="preserve"> </w:t>
      </w:r>
      <w:r w:rsidR="00AF6D57" w:rsidRPr="008D2CD9">
        <w:rPr>
          <w:b w:val="0"/>
          <w:bCs w:val="0"/>
          <w:sz w:val="20"/>
          <w:szCs w:val="20"/>
          <w:lang w:val="en-US"/>
        </w:rPr>
        <w:t>of responsive donors</w:t>
      </w:r>
      <w:r w:rsidR="009B71C7" w:rsidRPr="008D2CD9">
        <w:rPr>
          <w:b w:val="0"/>
          <w:bCs w:val="0"/>
          <w:sz w:val="20"/>
          <w:szCs w:val="20"/>
          <w:lang w:val="en-US"/>
        </w:rPr>
        <w:t>. Statistical significance was determined by paired t-test (* p &lt;  0.05).</w:t>
      </w:r>
    </w:p>
    <w:p w14:paraId="1573718E" w14:textId="77777777" w:rsidR="00A11EA5" w:rsidRPr="008D2CD9" w:rsidRDefault="00A11EA5" w:rsidP="002E3860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675F519A" w14:textId="25F935CE" w:rsidR="00FD3FA5" w:rsidRPr="00147567" w:rsidRDefault="00FD3FA5" w:rsidP="002E3860">
      <w:pPr>
        <w:pStyle w:val="Beschriftung"/>
        <w:keepNext/>
        <w:spacing w:after="0" w:line="360" w:lineRule="auto"/>
        <w:jc w:val="both"/>
        <w:rPr>
          <w:b w:val="0"/>
          <w:bCs w:val="0"/>
          <w:sz w:val="20"/>
          <w:szCs w:val="20"/>
          <w:vertAlign w:val="superscript"/>
          <w:lang w:val="en-US"/>
        </w:rPr>
      </w:pPr>
      <w:r w:rsidRPr="008D2CD9">
        <w:rPr>
          <w:sz w:val="20"/>
          <w:szCs w:val="20"/>
        </w:rPr>
        <w:t xml:space="preserve">Table </w:t>
      </w:r>
      <w:r w:rsidRPr="008D2CD9">
        <w:rPr>
          <w:sz w:val="20"/>
          <w:szCs w:val="20"/>
          <w:lang w:val="en-US"/>
        </w:rPr>
        <w:t xml:space="preserve">S 1. </w:t>
      </w:r>
      <w:r w:rsidR="00CB58EC">
        <w:rPr>
          <w:sz w:val="20"/>
          <w:szCs w:val="20"/>
          <w:lang w:val="en-US"/>
        </w:rPr>
        <w:t xml:space="preserve">Culture media. </w:t>
      </w:r>
      <w:r w:rsidR="006B6F82" w:rsidRPr="008D2CD9">
        <w:rPr>
          <w:b w:val="0"/>
          <w:bCs w:val="0"/>
          <w:sz w:val="20"/>
          <w:szCs w:val="20"/>
          <w:lang w:val="en-US"/>
        </w:rPr>
        <w:t>The</w:t>
      </w:r>
      <w:r w:rsidR="00FA437C" w:rsidRPr="008D2CD9">
        <w:rPr>
          <w:b w:val="0"/>
          <w:bCs w:val="0"/>
          <w:sz w:val="20"/>
          <w:szCs w:val="20"/>
          <w:lang w:val="en-US"/>
        </w:rPr>
        <w:t xml:space="preserve"> concentrations </w:t>
      </w:r>
      <w:r w:rsidR="006B6F82" w:rsidRPr="008D2CD9">
        <w:rPr>
          <w:b w:val="0"/>
          <w:bCs w:val="0"/>
          <w:sz w:val="20"/>
          <w:szCs w:val="20"/>
          <w:lang w:val="en-US"/>
        </w:rPr>
        <w:t xml:space="preserve">of the respective metal ions </w:t>
      </w:r>
      <w:r w:rsidR="00FA437C" w:rsidRPr="008D2CD9">
        <w:rPr>
          <w:b w:val="0"/>
          <w:bCs w:val="0"/>
          <w:sz w:val="20"/>
          <w:szCs w:val="20"/>
          <w:lang w:val="en-US"/>
        </w:rPr>
        <w:t xml:space="preserve">were measured by </w:t>
      </w:r>
      <w:r w:rsidR="006B6F82" w:rsidRPr="008D2CD9">
        <w:rPr>
          <w:b w:val="0"/>
          <w:bCs w:val="0"/>
          <w:sz w:val="20"/>
          <w:szCs w:val="20"/>
          <w:lang w:val="en-US"/>
        </w:rPr>
        <w:t>inductively coupled plasma mass spectrometry (</w:t>
      </w:r>
      <w:r w:rsidR="00FA437C" w:rsidRPr="008D2CD9">
        <w:rPr>
          <w:b w:val="0"/>
          <w:bCs w:val="0"/>
          <w:sz w:val="20"/>
          <w:szCs w:val="20"/>
          <w:lang w:val="en-US"/>
        </w:rPr>
        <w:t>ICP-MS</w:t>
      </w:r>
      <w:r w:rsidR="00122EDB">
        <w:rPr>
          <w:b w:val="0"/>
          <w:bCs w:val="0"/>
          <w:sz w:val="20"/>
          <w:szCs w:val="20"/>
          <w:lang w:val="en-US"/>
        </w:rPr>
        <w:t>MS</w:t>
      </w:r>
      <w:r w:rsidR="006B6F82" w:rsidRPr="008D2CD9">
        <w:rPr>
          <w:b w:val="0"/>
          <w:bCs w:val="0"/>
          <w:sz w:val="20"/>
          <w:szCs w:val="20"/>
          <w:lang w:val="en-US"/>
        </w:rPr>
        <w:t>)</w:t>
      </w:r>
      <w:r w:rsidR="00FA437C" w:rsidRPr="008D2CD9">
        <w:rPr>
          <w:b w:val="0"/>
          <w:bCs w:val="0"/>
          <w:sz w:val="20"/>
          <w:szCs w:val="20"/>
          <w:lang w:val="en-US"/>
        </w:rPr>
        <w:t xml:space="preserve"> in zinc-adequate</w:t>
      </w:r>
      <w:r w:rsidR="006B6F82" w:rsidRPr="008D2CD9">
        <w:rPr>
          <w:b w:val="0"/>
          <w:bCs w:val="0"/>
          <w:sz w:val="20"/>
          <w:szCs w:val="20"/>
          <w:lang w:val="en-US"/>
        </w:rPr>
        <w:t xml:space="preserve"> (ZA)</w:t>
      </w:r>
      <w:r w:rsidR="00FA437C" w:rsidRPr="008D2CD9">
        <w:rPr>
          <w:b w:val="0"/>
          <w:bCs w:val="0"/>
          <w:sz w:val="20"/>
          <w:szCs w:val="20"/>
          <w:lang w:val="en-US"/>
        </w:rPr>
        <w:t xml:space="preserve"> and </w:t>
      </w:r>
      <w:r w:rsidR="006B6F82" w:rsidRPr="008D2CD9">
        <w:rPr>
          <w:b w:val="0"/>
          <w:bCs w:val="0"/>
          <w:sz w:val="20"/>
          <w:szCs w:val="20"/>
          <w:lang w:val="en-US"/>
        </w:rPr>
        <w:t>Chelex</w:t>
      </w:r>
      <w:r w:rsidR="006B6F82" w:rsidRPr="008D2CD9">
        <w:rPr>
          <w:b w:val="0"/>
          <w:bCs w:val="0"/>
          <w:sz w:val="20"/>
          <w:szCs w:val="20"/>
          <w:vertAlign w:val="superscript"/>
          <w:lang w:val="en-US"/>
        </w:rPr>
        <w:t>®</w:t>
      </w:r>
      <w:r w:rsidR="006B6F82" w:rsidRPr="008D2CD9">
        <w:rPr>
          <w:b w:val="0"/>
          <w:bCs w:val="0"/>
          <w:sz w:val="20"/>
          <w:szCs w:val="20"/>
          <w:lang w:val="en-US"/>
        </w:rPr>
        <w:t xml:space="preserve">-treated </w:t>
      </w:r>
      <w:r w:rsidR="00662745" w:rsidRPr="008D2CD9">
        <w:rPr>
          <w:b w:val="0"/>
          <w:bCs w:val="0"/>
          <w:sz w:val="20"/>
          <w:szCs w:val="20"/>
          <w:lang w:val="en-US"/>
        </w:rPr>
        <w:t>(Chelex)</w:t>
      </w:r>
      <w:r w:rsidR="00FA437C" w:rsidRPr="008D2CD9">
        <w:rPr>
          <w:b w:val="0"/>
          <w:bCs w:val="0"/>
          <w:sz w:val="20"/>
          <w:szCs w:val="20"/>
          <w:lang w:val="en-US"/>
        </w:rPr>
        <w:t xml:space="preserve"> culture medi</w:t>
      </w:r>
      <w:r w:rsidR="00F57626" w:rsidRPr="008D2CD9">
        <w:rPr>
          <w:b w:val="0"/>
          <w:bCs w:val="0"/>
          <w:sz w:val="20"/>
          <w:szCs w:val="20"/>
          <w:lang w:val="en-US"/>
        </w:rPr>
        <w:t>um</w:t>
      </w:r>
      <w:r w:rsidR="00FA437C" w:rsidRPr="008D2CD9">
        <w:rPr>
          <w:b w:val="0"/>
          <w:bCs w:val="0"/>
          <w:sz w:val="20"/>
          <w:szCs w:val="20"/>
          <w:lang w:val="en-US"/>
        </w:rPr>
        <w:t xml:space="preserve">. </w:t>
      </w:r>
      <w:bookmarkStart w:id="3" w:name="_Hlk170564542"/>
      <w:r w:rsidR="00AE5D02">
        <w:rPr>
          <w:b w:val="0"/>
          <w:bCs w:val="0"/>
          <w:sz w:val="20"/>
          <w:szCs w:val="20"/>
          <w:lang w:val="en-US"/>
        </w:rPr>
        <w:t xml:space="preserve">In the respective experiments in the main manuscript </w:t>
      </w:r>
      <w:r w:rsidR="00147567">
        <w:rPr>
          <w:b w:val="0"/>
          <w:bCs w:val="0"/>
          <w:sz w:val="20"/>
          <w:szCs w:val="20"/>
          <w:lang w:val="en-US"/>
        </w:rPr>
        <w:t>the Chelex medium was reconstituted with Ca and Mg</w:t>
      </w:r>
      <w:r w:rsidR="00147567">
        <w:rPr>
          <w:b w:val="0"/>
          <w:bCs w:val="0"/>
          <w:sz w:val="20"/>
          <w:szCs w:val="20"/>
          <w:vertAlign w:val="superscript"/>
          <w:lang w:val="en-US"/>
        </w:rPr>
        <w:t xml:space="preserve"> </w:t>
      </w:r>
      <w:r w:rsidR="00147567">
        <w:rPr>
          <w:b w:val="0"/>
          <w:bCs w:val="0"/>
          <w:sz w:val="20"/>
          <w:szCs w:val="20"/>
          <w:lang w:val="en-US"/>
        </w:rPr>
        <w:t xml:space="preserve">to obtain a </w:t>
      </w:r>
      <w:r w:rsidR="00AE5D02">
        <w:rPr>
          <w:b w:val="0"/>
          <w:bCs w:val="0"/>
          <w:sz w:val="20"/>
          <w:szCs w:val="20"/>
          <w:lang w:val="en-US"/>
        </w:rPr>
        <w:t>zinc-deficient (ZD) mediu</w:t>
      </w:r>
      <w:r w:rsidR="00147567">
        <w:rPr>
          <w:b w:val="0"/>
          <w:bCs w:val="0"/>
          <w:sz w:val="20"/>
          <w:szCs w:val="20"/>
          <w:lang w:val="en-US"/>
        </w:rPr>
        <w:t>m</w:t>
      </w:r>
      <w:r w:rsidR="00046702">
        <w:rPr>
          <w:b w:val="0"/>
          <w:bCs w:val="0"/>
          <w:sz w:val="20"/>
          <w:szCs w:val="20"/>
          <w:lang w:val="en-US"/>
        </w:rPr>
        <w:t xml:space="preserve"> since Mayer et al (2014) have shown that mainly Zn, Ca and Mg are removed by Chelex treatment. </w:t>
      </w:r>
      <w:r w:rsidR="00AE5D02">
        <w:rPr>
          <w:b w:val="0"/>
          <w:bCs w:val="0"/>
          <w:sz w:val="20"/>
          <w:szCs w:val="20"/>
          <w:lang w:val="en-US"/>
        </w:rPr>
        <w:t xml:space="preserve">In Fig. S 6 we </w:t>
      </w:r>
      <w:r w:rsidR="00C253F1">
        <w:rPr>
          <w:b w:val="0"/>
          <w:bCs w:val="0"/>
          <w:sz w:val="20"/>
          <w:szCs w:val="20"/>
          <w:lang w:val="en-US"/>
        </w:rPr>
        <w:t xml:space="preserve">have </w:t>
      </w:r>
      <w:r w:rsidR="006D6F84">
        <w:rPr>
          <w:b w:val="0"/>
          <w:bCs w:val="0"/>
          <w:sz w:val="20"/>
          <w:szCs w:val="20"/>
          <w:lang w:val="en-US"/>
        </w:rPr>
        <w:t>investigated</w:t>
      </w:r>
      <w:r w:rsidR="00C253F1">
        <w:rPr>
          <w:b w:val="0"/>
          <w:bCs w:val="0"/>
          <w:sz w:val="20"/>
          <w:szCs w:val="20"/>
          <w:lang w:val="en-US"/>
        </w:rPr>
        <w:t xml:space="preserve"> whether</w:t>
      </w:r>
      <w:r w:rsidR="00AE5D02">
        <w:rPr>
          <w:b w:val="0"/>
          <w:bCs w:val="0"/>
          <w:sz w:val="20"/>
          <w:szCs w:val="20"/>
          <w:lang w:val="en-US"/>
        </w:rPr>
        <w:t xml:space="preserve"> </w:t>
      </w:r>
      <w:r w:rsidR="006D6F84">
        <w:rPr>
          <w:b w:val="0"/>
          <w:bCs w:val="0"/>
          <w:sz w:val="20"/>
          <w:szCs w:val="20"/>
          <w:lang w:val="en-US"/>
        </w:rPr>
        <w:t>Zn supplementation rescues the effects of ZD</w:t>
      </w:r>
      <w:r w:rsidR="00046702">
        <w:rPr>
          <w:b w:val="0"/>
          <w:bCs w:val="0"/>
          <w:sz w:val="20"/>
          <w:szCs w:val="20"/>
          <w:lang w:val="en-US"/>
        </w:rPr>
        <w:t xml:space="preserve">. </w:t>
      </w:r>
      <w:r w:rsidR="00147567">
        <w:rPr>
          <w:b w:val="0"/>
          <w:bCs w:val="0"/>
          <w:sz w:val="20"/>
          <w:szCs w:val="20"/>
          <w:lang w:val="en-US"/>
        </w:rPr>
        <w:t>T</w:t>
      </w:r>
      <w:r w:rsidR="00046702">
        <w:rPr>
          <w:b w:val="0"/>
          <w:bCs w:val="0"/>
          <w:sz w:val="20"/>
          <w:szCs w:val="20"/>
          <w:lang w:val="en-US"/>
        </w:rPr>
        <w:t xml:space="preserve">o exclude </w:t>
      </w:r>
      <w:r w:rsidR="008726C0">
        <w:rPr>
          <w:b w:val="0"/>
          <w:bCs w:val="0"/>
          <w:sz w:val="20"/>
          <w:szCs w:val="20"/>
          <w:lang w:val="en-US"/>
        </w:rPr>
        <w:t xml:space="preserve">effects by </w:t>
      </w:r>
      <w:r w:rsidR="00046702">
        <w:rPr>
          <w:b w:val="0"/>
          <w:bCs w:val="0"/>
          <w:sz w:val="20"/>
          <w:szCs w:val="20"/>
          <w:lang w:val="en-US"/>
        </w:rPr>
        <w:t xml:space="preserve">other metal </w:t>
      </w:r>
      <w:r w:rsidR="0088564D">
        <w:rPr>
          <w:b w:val="0"/>
          <w:bCs w:val="0"/>
          <w:sz w:val="20"/>
          <w:szCs w:val="20"/>
          <w:lang w:val="en-US"/>
        </w:rPr>
        <w:t>ion</w:t>
      </w:r>
      <w:r w:rsidR="008726C0">
        <w:rPr>
          <w:b w:val="0"/>
          <w:bCs w:val="0"/>
          <w:sz w:val="20"/>
          <w:szCs w:val="20"/>
          <w:lang w:val="en-US"/>
        </w:rPr>
        <w:t>s</w:t>
      </w:r>
      <w:r w:rsidR="00147567">
        <w:rPr>
          <w:b w:val="0"/>
          <w:bCs w:val="0"/>
          <w:sz w:val="20"/>
          <w:szCs w:val="20"/>
          <w:lang w:val="en-US"/>
        </w:rPr>
        <w:t>, not only Ca and Mg but also Cu, Fe and Mn were reconstituted in the Chelex-treated medium to obtain a zinc-deficient reconstituted medium (ZDR) or</w:t>
      </w:r>
      <w:r w:rsidR="006D6F84">
        <w:rPr>
          <w:b w:val="0"/>
          <w:bCs w:val="0"/>
          <w:sz w:val="20"/>
          <w:szCs w:val="20"/>
          <w:lang w:val="en-US"/>
        </w:rPr>
        <w:t>,</w:t>
      </w:r>
      <w:r w:rsidR="00147567">
        <w:rPr>
          <w:b w:val="0"/>
          <w:bCs w:val="0"/>
          <w:sz w:val="20"/>
          <w:szCs w:val="20"/>
          <w:lang w:val="en-US"/>
        </w:rPr>
        <w:t xml:space="preserve"> </w:t>
      </w:r>
      <w:r w:rsidR="006D6F84">
        <w:rPr>
          <w:b w:val="0"/>
          <w:bCs w:val="0"/>
          <w:sz w:val="20"/>
          <w:szCs w:val="20"/>
          <w:lang w:val="en-US"/>
        </w:rPr>
        <w:t xml:space="preserve">as a rescue condition, </w:t>
      </w:r>
      <w:r w:rsidR="00147567">
        <w:rPr>
          <w:b w:val="0"/>
          <w:bCs w:val="0"/>
          <w:sz w:val="20"/>
          <w:szCs w:val="20"/>
          <w:lang w:val="en-US"/>
        </w:rPr>
        <w:t>Zn was additionally added to obtain a fully reconstituted medium</w:t>
      </w:r>
      <w:r w:rsidR="007B2425">
        <w:rPr>
          <w:b w:val="0"/>
          <w:bCs w:val="0"/>
          <w:sz w:val="20"/>
          <w:szCs w:val="20"/>
          <w:lang w:val="en-US"/>
        </w:rPr>
        <w:t xml:space="preserve"> (ZR)</w:t>
      </w:r>
      <w:r w:rsidR="00147567">
        <w:rPr>
          <w:b w:val="0"/>
          <w:bCs w:val="0"/>
          <w:sz w:val="20"/>
          <w:szCs w:val="20"/>
          <w:lang w:val="en-US"/>
        </w:rPr>
        <w:t xml:space="preserve">. The ZR medium was </w:t>
      </w:r>
      <w:r w:rsidR="00C253F1">
        <w:rPr>
          <w:b w:val="0"/>
          <w:bCs w:val="0"/>
          <w:sz w:val="20"/>
          <w:szCs w:val="20"/>
          <w:lang w:val="en-US"/>
        </w:rPr>
        <w:t xml:space="preserve">again </w:t>
      </w:r>
      <w:r w:rsidR="00147567">
        <w:rPr>
          <w:b w:val="0"/>
          <w:bCs w:val="0"/>
          <w:sz w:val="20"/>
          <w:szCs w:val="20"/>
          <w:lang w:val="en-US"/>
        </w:rPr>
        <w:t>measured by ICP</w:t>
      </w:r>
      <w:r w:rsidR="002E3860">
        <w:rPr>
          <w:b w:val="0"/>
          <w:bCs w:val="0"/>
          <w:sz w:val="20"/>
          <w:szCs w:val="20"/>
          <w:lang w:val="en-US"/>
        </w:rPr>
        <w:noBreakHyphen/>
      </w:r>
      <w:r w:rsidR="00147567">
        <w:rPr>
          <w:b w:val="0"/>
          <w:bCs w:val="0"/>
          <w:sz w:val="20"/>
          <w:szCs w:val="20"/>
          <w:lang w:val="en-US"/>
        </w:rPr>
        <w:t>MSMS</w:t>
      </w:r>
      <w:r w:rsidR="007B2425">
        <w:rPr>
          <w:b w:val="0"/>
          <w:bCs w:val="0"/>
          <w:sz w:val="20"/>
          <w:szCs w:val="20"/>
          <w:lang w:val="en-US"/>
        </w:rPr>
        <w:t>.</w:t>
      </w:r>
      <w:r w:rsidR="00147567">
        <w:rPr>
          <w:b w:val="0"/>
          <w:bCs w:val="0"/>
          <w:sz w:val="20"/>
          <w:szCs w:val="20"/>
          <w:lang w:val="en-US"/>
        </w:rPr>
        <w:t xml:space="preserve"> </w:t>
      </w:r>
      <w:bookmarkEnd w:id="3"/>
      <w:r w:rsidR="007B2425">
        <w:rPr>
          <w:b w:val="0"/>
          <w:bCs w:val="0"/>
          <w:sz w:val="20"/>
          <w:szCs w:val="20"/>
          <w:lang w:val="en-US"/>
        </w:rPr>
        <w:t xml:space="preserve">NA: not applicable; +: reconstituted, </w:t>
      </w:r>
      <w:r w:rsidR="007B2425" w:rsidRPr="007B2425">
        <w:rPr>
          <w:b w:val="0"/>
          <w:bCs w:val="0"/>
          <w:sz w:val="20"/>
          <w:szCs w:val="20"/>
          <w:lang w:val="en-US"/>
        </w:rPr>
        <w:t>–</w:t>
      </w:r>
      <w:r w:rsidR="007B2425">
        <w:rPr>
          <w:b w:val="0"/>
          <w:bCs w:val="0"/>
          <w:sz w:val="20"/>
          <w:szCs w:val="20"/>
          <w:lang w:val="en-US"/>
        </w:rPr>
        <w:t>: not reconstituted.</w:t>
      </w:r>
    </w:p>
    <w:tbl>
      <w:tblPr>
        <w:tblW w:w="4711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9"/>
        <w:gridCol w:w="721"/>
        <w:gridCol w:w="723"/>
        <w:gridCol w:w="723"/>
        <w:gridCol w:w="723"/>
        <w:gridCol w:w="723"/>
        <w:gridCol w:w="1146"/>
        <w:gridCol w:w="1060"/>
        <w:gridCol w:w="1060"/>
        <w:gridCol w:w="1056"/>
      </w:tblGrid>
      <w:tr w:rsidR="00EF02ED" w:rsidRPr="008D2CD9" w14:paraId="26A5E688" w14:textId="77777777" w:rsidTr="00FB50F5">
        <w:trPr>
          <w:trHeight w:val="340"/>
        </w:trPr>
        <w:tc>
          <w:tcPr>
            <w:tcW w:w="2459" w:type="pct"/>
            <w:gridSpan w:val="6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7EC58" w14:textId="1067E44A" w:rsidR="00EF02ED" w:rsidRPr="00FD3FA5" w:rsidRDefault="00EA179F" w:rsidP="00B403E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EA179F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Scheme of reconstitution</w:t>
            </w:r>
          </w:p>
        </w:tc>
        <w:tc>
          <w:tcPr>
            <w:tcW w:w="674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261380D" w14:textId="77777777" w:rsidR="00EF02ED" w:rsidRDefault="00EF02ED" w:rsidP="00B403E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867" w:type="pct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1BD4FAA" w14:textId="7CAD96B7" w:rsidR="00EF02ED" w:rsidRPr="00FD3FA5" w:rsidRDefault="00EF02ED" w:rsidP="00B403E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ICP-MS measurement</w:t>
            </w:r>
            <w:r w:rsidR="00EA179F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s</w:t>
            </w:r>
          </w:p>
        </w:tc>
      </w:tr>
      <w:tr w:rsidR="00EA179F" w:rsidRPr="008D2CD9" w14:paraId="1AB29F3E" w14:textId="4E60C226" w:rsidTr="00FB50F5">
        <w:trPr>
          <w:trHeight w:val="340"/>
        </w:trPr>
        <w:tc>
          <w:tcPr>
            <w:tcW w:w="335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07AB4" w14:textId="77777777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01B0B" w14:textId="77777777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ZA</w:t>
            </w:r>
          </w:p>
        </w:tc>
        <w:tc>
          <w:tcPr>
            <w:tcW w:w="425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A2BB1" w14:textId="77777777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CD9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Chelex</w:t>
            </w:r>
          </w:p>
        </w:tc>
        <w:tc>
          <w:tcPr>
            <w:tcW w:w="425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09B1612" w14:textId="77777777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FD3FA5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Z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</w:t>
            </w:r>
          </w:p>
        </w:tc>
        <w:tc>
          <w:tcPr>
            <w:tcW w:w="425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8AA7241" w14:textId="77777777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FD3FA5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Z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DR</w:t>
            </w:r>
          </w:p>
        </w:tc>
        <w:tc>
          <w:tcPr>
            <w:tcW w:w="425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DEDE68E" w14:textId="77777777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FD3FA5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ZR</w:t>
            </w:r>
          </w:p>
        </w:tc>
        <w:tc>
          <w:tcPr>
            <w:tcW w:w="674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E327D16" w14:textId="77777777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623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4E20914" w14:textId="46B022C3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FD3FA5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ZA</w:t>
            </w:r>
          </w:p>
        </w:tc>
        <w:tc>
          <w:tcPr>
            <w:tcW w:w="623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33571205" w14:textId="51B94480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8D2CD9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Chelex</w:t>
            </w:r>
          </w:p>
        </w:tc>
        <w:tc>
          <w:tcPr>
            <w:tcW w:w="621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10517A0" w14:textId="25E1C1A3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FD3FA5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ZR</w:t>
            </w:r>
          </w:p>
        </w:tc>
      </w:tr>
      <w:tr w:rsidR="00EA179F" w:rsidRPr="008D2CD9" w14:paraId="1DF22BA5" w14:textId="6B683D93" w:rsidTr="00FB50F5">
        <w:trPr>
          <w:trHeight w:val="344"/>
        </w:trPr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3D634" w14:textId="4B38A1F9" w:rsidR="002A1A80" w:rsidRPr="002A1A80" w:rsidRDefault="002A1A80" w:rsidP="00B403E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Zn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D6A13" w14:textId="3D769E41" w:rsidR="002A1A80" w:rsidRPr="002A1A80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NA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B24EE" w14:textId="6B7185E1" w:rsidR="002A1A80" w:rsidRPr="002A1A80" w:rsidRDefault="007B2425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2425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34A9FC" w14:textId="19383B97" w:rsidR="002A1A80" w:rsidRPr="00BF3D3B" w:rsidRDefault="007B2425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2425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69F520" w14:textId="0F49B572" w:rsidR="002A1A80" w:rsidRDefault="007B2425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2425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014CF6" w14:textId="7D1EB251" w:rsidR="002A1A80" w:rsidRPr="002A1A80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+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B6ED9E" w14:textId="13D38A11" w:rsidR="002A1A80" w:rsidRPr="00FD3FA5" w:rsidRDefault="002A1A80" w:rsidP="00B403E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sz w:val="20"/>
                <w:szCs w:val="20"/>
                <w:lang w:val="de-DE"/>
              </w:rPr>
              <w:t>Zn [µg/L]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F537A4" w14:textId="21F5A490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sz w:val="20"/>
                <w:szCs w:val="20"/>
              </w:rPr>
              <w:t>277</w:t>
            </w:r>
            <w:r w:rsidRPr="00FD3FA5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  <w:r w:rsidRPr="00FD3FA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90F6F0" w14:textId="1E3795C2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sz w:val="20"/>
                <w:szCs w:val="20"/>
              </w:rPr>
              <w:t>43</w:t>
            </w:r>
            <w:r w:rsidRPr="00FD3FA5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  <w:r w:rsidRPr="00FD3FA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0F1256" w14:textId="08641530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sz w:val="20"/>
                <w:szCs w:val="20"/>
              </w:rPr>
              <w:t>253</w:t>
            </w:r>
            <w:r w:rsidRPr="00FD3FA5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  <w:r w:rsidRPr="00FD3FA5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A179F" w:rsidRPr="008D2CD9" w14:paraId="564F60C9" w14:textId="723F304D" w:rsidTr="00FB50F5">
        <w:trPr>
          <w:trHeight w:val="344"/>
        </w:trPr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12E35" w14:textId="6C5C7AB8" w:rsidR="002A1A80" w:rsidRPr="002A1A80" w:rsidRDefault="002A1A80" w:rsidP="00B403E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Ca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69C37" w14:textId="058D6569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NA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3D8A7" w14:textId="4E8C4F68" w:rsidR="002A1A80" w:rsidRPr="002A1A80" w:rsidRDefault="007B2425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2425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B3D15" w14:textId="63FA6501" w:rsidR="002A1A80" w:rsidRPr="00BF3D3B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+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3343C" w14:textId="2580548F" w:rsidR="002A1A80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+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EC318" w14:textId="1DABC384" w:rsidR="002A1A80" w:rsidRPr="002A1A80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+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7B274" w14:textId="35647A74" w:rsidR="002A1A80" w:rsidRPr="00FD3FA5" w:rsidRDefault="002A1A80" w:rsidP="00B403E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sz w:val="20"/>
                <w:szCs w:val="20"/>
                <w:lang w:val="de-DE"/>
              </w:rPr>
              <w:t>Ca [mg/L]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3FEBD" w14:textId="6FC6C746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sz w:val="20"/>
                <w:szCs w:val="20"/>
              </w:rPr>
              <w:t>26</w:t>
            </w:r>
            <w:r w:rsidRPr="00FD3FA5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  <w:r w:rsidRPr="00FD3FA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BA9C5" w14:textId="5579061F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sz w:val="20"/>
                <w:szCs w:val="20"/>
              </w:rPr>
              <w:t>0</w:t>
            </w:r>
            <w:r w:rsidRPr="00FD3FA5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  <w:r w:rsidRPr="00FD3FA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CE99D" w14:textId="028D9773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sz w:val="20"/>
                <w:szCs w:val="20"/>
              </w:rPr>
              <w:t>24</w:t>
            </w:r>
            <w:r w:rsidRPr="00FD3FA5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  <w:r w:rsidRPr="00FD3FA5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EA179F" w:rsidRPr="008D2CD9" w14:paraId="0030D48F" w14:textId="3F0B1EC0" w:rsidTr="00FB50F5">
        <w:trPr>
          <w:trHeight w:val="344"/>
        </w:trPr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0DC88" w14:textId="5BAB58CD" w:rsidR="002A1A80" w:rsidRPr="002A1A80" w:rsidRDefault="002A1A80" w:rsidP="00B403E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Mg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91B41" w14:textId="1C780F2A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NA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78240" w14:textId="60E2FA42" w:rsidR="002A1A80" w:rsidRPr="002A1A80" w:rsidRDefault="007B2425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2425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CB1D5" w14:textId="1801BF4B" w:rsidR="002A1A80" w:rsidRPr="00BF3D3B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+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F1763" w14:textId="4738B35D" w:rsidR="002A1A80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+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FBD5F" w14:textId="61785C9E" w:rsidR="002A1A80" w:rsidRPr="002A1A80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+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71E4D" w14:textId="6ABA8A88" w:rsidR="002A1A80" w:rsidRPr="00FD3FA5" w:rsidRDefault="002A1A80" w:rsidP="00B403E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sz w:val="20"/>
                <w:szCs w:val="20"/>
                <w:lang w:val="de-DE"/>
              </w:rPr>
              <w:t>Mg [mg/L]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B917C" w14:textId="68E5E6E0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sz w:val="20"/>
                <w:szCs w:val="20"/>
              </w:rPr>
              <w:t>12</w:t>
            </w:r>
            <w:r w:rsidRPr="00FD3FA5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  <w:r w:rsidRPr="00FD3FA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22C94" w14:textId="1EECBA84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sz w:val="20"/>
                <w:szCs w:val="20"/>
              </w:rPr>
              <w:t>0</w:t>
            </w:r>
            <w:r w:rsidRPr="00FD3FA5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  <w:r w:rsidRPr="00FD3FA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78930" w14:textId="0CF7D56C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sz w:val="20"/>
                <w:szCs w:val="20"/>
              </w:rPr>
              <w:t>12</w:t>
            </w:r>
            <w:r w:rsidRPr="00FD3FA5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  <w:r w:rsidRPr="00FD3FA5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EA179F" w:rsidRPr="008D2CD9" w14:paraId="6BF49CB1" w14:textId="3E46BD52" w:rsidTr="00FB50F5">
        <w:trPr>
          <w:trHeight w:val="344"/>
        </w:trPr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72CEA" w14:textId="1709E358" w:rsidR="002A1A80" w:rsidRPr="002A1A80" w:rsidRDefault="002A1A80" w:rsidP="00B403E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Cu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30B56" w14:textId="44EA8391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NA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6D3E8" w14:textId="01446890" w:rsidR="002A1A80" w:rsidRPr="002A1A80" w:rsidRDefault="007B2425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2425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C5A2D" w14:textId="3FC57183" w:rsidR="002A1A80" w:rsidRPr="00BF3D3B" w:rsidRDefault="007B2425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2425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C4399" w14:textId="6545C037" w:rsidR="002A1A80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+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BD62E" w14:textId="6186060B" w:rsidR="002A1A80" w:rsidRPr="002A1A80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+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B93EF" w14:textId="11616DCF" w:rsidR="002A1A80" w:rsidRPr="00FD3FA5" w:rsidRDefault="002A1A80" w:rsidP="00B403E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sz w:val="20"/>
                <w:szCs w:val="20"/>
                <w:lang w:val="de-DE"/>
              </w:rPr>
              <w:t>Cu [µg/L]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43A89" w14:textId="15B264A4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sz w:val="20"/>
                <w:szCs w:val="20"/>
              </w:rPr>
              <w:t>12</w:t>
            </w:r>
            <w:r w:rsidRPr="00FD3FA5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  <w:r w:rsidRPr="00FD3FA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E58F4" w14:textId="7ABC18F7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sz w:val="20"/>
                <w:szCs w:val="20"/>
              </w:rPr>
              <w:t>9</w:t>
            </w:r>
            <w:r w:rsidRPr="00FD3FA5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  <w:r w:rsidRPr="00FD3FA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9C62F" w14:textId="1AC33E05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sz w:val="20"/>
                <w:szCs w:val="20"/>
              </w:rPr>
              <w:t>11</w:t>
            </w:r>
            <w:r w:rsidRPr="00FD3FA5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  <w:r w:rsidRPr="00FD3FA5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EA179F" w:rsidRPr="008D2CD9" w14:paraId="4AAAE886" w14:textId="4F94D948" w:rsidTr="00FB50F5">
        <w:trPr>
          <w:trHeight w:val="344"/>
        </w:trPr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C276A" w14:textId="0D326656" w:rsidR="002A1A80" w:rsidRPr="002A1A80" w:rsidRDefault="002A1A80" w:rsidP="00B403E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Fe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0E3C1" w14:textId="73C62C30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NA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5E1936" w14:textId="23369A9D" w:rsidR="002A1A80" w:rsidRPr="002A1A80" w:rsidRDefault="007B2425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2425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A0C00" w14:textId="6F2CD3AE" w:rsidR="002A1A80" w:rsidRPr="00BF3D3B" w:rsidRDefault="007B2425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2425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B3E9C" w14:textId="3FEBD81F" w:rsidR="002A1A80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+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8F2E5" w14:textId="6DA2BC5E" w:rsidR="002A1A80" w:rsidRPr="002A1A80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+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B5554" w14:textId="61BE4EFA" w:rsidR="002A1A80" w:rsidRPr="00FD3FA5" w:rsidRDefault="002A1A80" w:rsidP="00B403E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sz w:val="20"/>
                <w:szCs w:val="20"/>
                <w:lang w:val="de-DE"/>
              </w:rPr>
              <w:t>Fe [µg/L]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2EBD6" w14:textId="57F7260B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sz w:val="20"/>
                <w:szCs w:val="20"/>
              </w:rPr>
              <w:t>199</w:t>
            </w:r>
            <w:r w:rsidRPr="00FD3FA5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  <w:r w:rsidRPr="00FD3FA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A3787" w14:textId="1D16B2B8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sz w:val="20"/>
                <w:szCs w:val="20"/>
              </w:rPr>
              <w:t>189</w:t>
            </w:r>
            <w:r w:rsidRPr="00FD3FA5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  <w:r w:rsidRPr="00FD3FA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081B0" w14:textId="4F2F0F9C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sz w:val="20"/>
                <w:szCs w:val="20"/>
              </w:rPr>
              <w:t>211</w:t>
            </w:r>
            <w:r w:rsidRPr="00FD3FA5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  <w:r w:rsidRPr="00FD3FA5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A179F" w:rsidRPr="008D2CD9" w14:paraId="2A56D0BE" w14:textId="3D5C114F" w:rsidTr="00FB50F5">
        <w:trPr>
          <w:trHeight w:val="344"/>
        </w:trPr>
        <w:tc>
          <w:tcPr>
            <w:tcW w:w="33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A73266" w14:textId="6DF95D19" w:rsidR="002A1A80" w:rsidRPr="002A1A80" w:rsidRDefault="002A1A80" w:rsidP="00B403E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Mn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5451A" w14:textId="149A1777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NA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8CC51" w14:textId="33AD0CCE" w:rsidR="002A1A80" w:rsidRPr="002A1A80" w:rsidRDefault="007B2425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2425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F42F90B" w14:textId="143604F7" w:rsidR="002A1A80" w:rsidRPr="00BF3D3B" w:rsidRDefault="007B2425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B2425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7590EFC" w14:textId="55CEE471" w:rsidR="002A1A80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+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A8C7AFB" w14:textId="17216354" w:rsidR="002A1A80" w:rsidRPr="002A1A80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+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A4704F8" w14:textId="5CE8B02C" w:rsidR="002A1A80" w:rsidRPr="00FD3FA5" w:rsidRDefault="002A1A80" w:rsidP="00B403E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sz w:val="20"/>
                <w:szCs w:val="20"/>
                <w:lang w:val="de-DE"/>
              </w:rPr>
              <w:t>Mn [µg/L]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67290A7" w14:textId="79854F7A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sz w:val="20"/>
                <w:szCs w:val="20"/>
              </w:rPr>
              <w:t>4</w:t>
            </w:r>
            <w:r w:rsidRPr="00FD3FA5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  <w:r w:rsidRPr="00FD3FA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4731018" w14:textId="0AD30168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sz w:val="20"/>
                <w:szCs w:val="20"/>
              </w:rPr>
              <w:t>2</w:t>
            </w:r>
            <w:r w:rsidRPr="00FD3FA5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  <w:r w:rsidRPr="00FD3FA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010CB69" w14:textId="5B76C167" w:rsidR="002A1A80" w:rsidRPr="00FD3FA5" w:rsidRDefault="002A1A80" w:rsidP="00B403E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FA5">
              <w:rPr>
                <w:rFonts w:ascii="Arial" w:hAnsi="Arial" w:cs="Arial"/>
                <w:sz w:val="20"/>
                <w:szCs w:val="20"/>
              </w:rPr>
              <w:t>4</w:t>
            </w:r>
            <w:r w:rsidRPr="00FD3FA5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  <w:r w:rsidRPr="00FD3FA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14:paraId="1A78534D" w14:textId="5B55970A" w:rsidR="00FB50F5" w:rsidRDefault="00FB50F5" w:rsidP="002E3860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7D902F4C" w14:textId="77777777" w:rsidR="00FB50F5" w:rsidRDefault="00FB50F5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 w:type="page"/>
      </w:r>
    </w:p>
    <w:p w14:paraId="5D80BB6C" w14:textId="3E4F1585" w:rsidR="006B1F89" w:rsidRPr="006B1F89" w:rsidRDefault="006B1F89" w:rsidP="002E3860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6B1F89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References</w:t>
      </w:r>
    </w:p>
    <w:p w14:paraId="5D41CBDE" w14:textId="087441EE" w:rsidR="00B403EE" w:rsidRPr="008D2CD9" w:rsidRDefault="006B1F89" w:rsidP="002E3860">
      <w:pPr>
        <w:jc w:val="both"/>
        <w:rPr>
          <w:rFonts w:ascii="Arial" w:hAnsi="Arial" w:cs="Arial"/>
          <w:sz w:val="20"/>
          <w:szCs w:val="20"/>
          <w:lang w:val="en-US"/>
        </w:rPr>
      </w:pPr>
      <w:r w:rsidRPr="006B1F89">
        <w:rPr>
          <w:rFonts w:ascii="Arial" w:hAnsi="Arial" w:cs="Arial"/>
          <w:sz w:val="20"/>
          <w:szCs w:val="20"/>
          <w:lang w:val="en-US"/>
        </w:rPr>
        <w:t xml:space="preserve">Mayer LS, Uciechowski P, Meyer S, Schwerdtle T, Rink L &amp; Haase H. Differential impact of zinc deficiency on phagocytosis, oxidative burst, and production of pro-inflammatory cytokines by human monocytes. </w:t>
      </w:r>
      <w:r w:rsidRPr="00E33615">
        <w:rPr>
          <w:rFonts w:ascii="Arial" w:hAnsi="Arial" w:cs="Arial"/>
          <w:i/>
          <w:iCs/>
          <w:sz w:val="20"/>
          <w:szCs w:val="20"/>
          <w:lang w:val="en-US"/>
        </w:rPr>
        <w:t>Metallomics</w:t>
      </w:r>
      <w:r w:rsidRPr="006B1F89">
        <w:rPr>
          <w:rFonts w:ascii="Arial" w:hAnsi="Arial" w:cs="Arial"/>
          <w:sz w:val="20"/>
          <w:szCs w:val="20"/>
          <w:lang w:val="en-US"/>
        </w:rPr>
        <w:t xml:space="preserve"> </w:t>
      </w:r>
      <w:r w:rsidRPr="00E33615">
        <w:rPr>
          <w:rFonts w:ascii="Arial" w:hAnsi="Arial" w:cs="Arial"/>
          <w:b/>
          <w:bCs/>
          <w:sz w:val="20"/>
          <w:szCs w:val="20"/>
          <w:lang w:val="en-US"/>
        </w:rPr>
        <w:t>6</w:t>
      </w:r>
      <w:r w:rsidRPr="006B1F89">
        <w:rPr>
          <w:rFonts w:ascii="Arial" w:hAnsi="Arial" w:cs="Arial"/>
          <w:sz w:val="20"/>
          <w:szCs w:val="20"/>
          <w:lang w:val="en-US"/>
        </w:rPr>
        <w:t>, 1288–95 (2014)</w:t>
      </w:r>
    </w:p>
    <w:sectPr w:rsidR="00B403EE" w:rsidRPr="008D2C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CCB"/>
    <w:rsid w:val="00011CA7"/>
    <w:rsid w:val="00014CCC"/>
    <w:rsid w:val="00020012"/>
    <w:rsid w:val="00046702"/>
    <w:rsid w:val="00063239"/>
    <w:rsid w:val="000808C4"/>
    <w:rsid w:val="00122EDB"/>
    <w:rsid w:val="001277AD"/>
    <w:rsid w:val="00131ACA"/>
    <w:rsid w:val="0014634E"/>
    <w:rsid w:val="00147567"/>
    <w:rsid w:val="001A388E"/>
    <w:rsid w:val="001A6C76"/>
    <w:rsid w:val="001C5040"/>
    <w:rsid w:val="001D624D"/>
    <w:rsid w:val="0022282B"/>
    <w:rsid w:val="002250E9"/>
    <w:rsid w:val="00235D2D"/>
    <w:rsid w:val="00251E35"/>
    <w:rsid w:val="002916B5"/>
    <w:rsid w:val="002A1A80"/>
    <w:rsid w:val="002C4871"/>
    <w:rsid w:val="002C65E1"/>
    <w:rsid w:val="002D7CB8"/>
    <w:rsid w:val="002E3860"/>
    <w:rsid w:val="002F5F2C"/>
    <w:rsid w:val="00394DA7"/>
    <w:rsid w:val="003975A6"/>
    <w:rsid w:val="003A7AD2"/>
    <w:rsid w:val="003B4082"/>
    <w:rsid w:val="003D1202"/>
    <w:rsid w:val="003D5C41"/>
    <w:rsid w:val="003E080B"/>
    <w:rsid w:val="003E4945"/>
    <w:rsid w:val="003F1137"/>
    <w:rsid w:val="00410995"/>
    <w:rsid w:val="00432150"/>
    <w:rsid w:val="00450072"/>
    <w:rsid w:val="00483ACE"/>
    <w:rsid w:val="004A3567"/>
    <w:rsid w:val="004E126E"/>
    <w:rsid w:val="004E30F3"/>
    <w:rsid w:val="004E37A3"/>
    <w:rsid w:val="004F0438"/>
    <w:rsid w:val="00573AF5"/>
    <w:rsid w:val="0057421D"/>
    <w:rsid w:val="005745E9"/>
    <w:rsid w:val="00577542"/>
    <w:rsid w:val="00615D4E"/>
    <w:rsid w:val="00617AF7"/>
    <w:rsid w:val="00644CF5"/>
    <w:rsid w:val="00651032"/>
    <w:rsid w:val="00662745"/>
    <w:rsid w:val="00672F6F"/>
    <w:rsid w:val="006B1F89"/>
    <w:rsid w:val="006B6F82"/>
    <w:rsid w:val="006C7DAB"/>
    <w:rsid w:val="006D6F84"/>
    <w:rsid w:val="006E4D00"/>
    <w:rsid w:val="007275A6"/>
    <w:rsid w:val="00732BBA"/>
    <w:rsid w:val="0075655F"/>
    <w:rsid w:val="0076144B"/>
    <w:rsid w:val="00787612"/>
    <w:rsid w:val="007A3FB1"/>
    <w:rsid w:val="007B2425"/>
    <w:rsid w:val="007D4D31"/>
    <w:rsid w:val="00803139"/>
    <w:rsid w:val="00807126"/>
    <w:rsid w:val="008726C0"/>
    <w:rsid w:val="00880B3D"/>
    <w:rsid w:val="0088564D"/>
    <w:rsid w:val="00890C84"/>
    <w:rsid w:val="008D2CD9"/>
    <w:rsid w:val="0090159F"/>
    <w:rsid w:val="00904F26"/>
    <w:rsid w:val="00943941"/>
    <w:rsid w:val="009970EC"/>
    <w:rsid w:val="009A779D"/>
    <w:rsid w:val="009B71C7"/>
    <w:rsid w:val="009C48DA"/>
    <w:rsid w:val="00A001E8"/>
    <w:rsid w:val="00A11EA5"/>
    <w:rsid w:val="00A12588"/>
    <w:rsid w:val="00A13666"/>
    <w:rsid w:val="00A36057"/>
    <w:rsid w:val="00A4266F"/>
    <w:rsid w:val="00A64615"/>
    <w:rsid w:val="00A72BE6"/>
    <w:rsid w:val="00AD5E1D"/>
    <w:rsid w:val="00AE5D02"/>
    <w:rsid w:val="00AE79E0"/>
    <w:rsid w:val="00AF6D57"/>
    <w:rsid w:val="00B14995"/>
    <w:rsid w:val="00B403EE"/>
    <w:rsid w:val="00B42631"/>
    <w:rsid w:val="00B63EA0"/>
    <w:rsid w:val="00B7655E"/>
    <w:rsid w:val="00B86917"/>
    <w:rsid w:val="00B90A4E"/>
    <w:rsid w:val="00B93BFB"/>
    <w:rsid w:val="00B9472E"/>
    <w:rsid w:val="00BA4835"/>
    <w:rsid w:val="00BB5F4B"/>
    <w:rsid w:val="00BB6327"/>
    <w:rsid w:val="00BC3D4D"/>
    <w:rsid w:val="00BE2903"/>
    <w:rsid w:val="00BF3D3B"/>
    <w:rsid w:val="00C22206"/>
    <w:rsid w:val="00C253F1"/>
    <w:rsid w:val="00C865BA"/>
    <w:rsid w:val="00CA4628"/>
    <w:rsid w:val="00CB3D26"/>
    <w:rsid w:val="00CB58EC"/>
    <w:rsid w:val="00D26F45"/>
    <w:rsid w:val="00D41312"/>
    <w:rsid w:val="00D6457A"/>
    <w:rsid w:val="00D73FC1"/>
    <w:rsid w:val="00D90A30"/>
    <w:rsid w:val="00D90EB3"/>
    <w:rsid w:val="00DC3630"/>
    <w:rsid w:val="00DF5885"/>
    <w:rsid w:val="00E049B8"/>
    <w:rsid w:val="00E32CCB"/>
    <w:rsid w:val="00E33615"/>
    <w:rsid w:val="00EA179F"/>
    <w:rsid w:val="00EB08F1"/>
    <w:rsid w:val="00EC0F8C"/>
    <w:rsid w:val="00EE02EA"/>
    <w:rsid w:val="00EF02ED"/>
    <w:rsid w:val="00EF6792"/>
    <w:rsid w:val="00F17DEE"/>
    <w:rsid w:val="00F36432"/>
    <w:rsid w:val="00F56CDD"/>
    <w:rsid w:val="00F57626"/>
    <w:rsid w:val="00F672C7"/>
    <w:rsid w:val="00FA437C"/>
    <w:rsid w:val="00FB50F5"/>
    <w:rsid w:val="00FB63E6"/>
    <w:rsid w:val="00FD28A4"/>
    <w:rsid w:val="00FD3FA5"/>
    <w:rsid w:val="00FF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40770"/>
  <w15:chartTrackingRefBased/>
  <w15:docId w15:val="{F7FFD6D2-76C6-45A4-988E-9B7224F1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32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2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2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2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2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2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2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2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2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2C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2C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2C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2CC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2CC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2CC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2CC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2CC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2C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32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2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2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2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32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32CC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32CC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32CC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32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32CC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32CCB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E32CCB"/>
    <w:pPr>
      <w:spacing w:after="200" w:line="240" w:lineRule="auto"/>
    </w:pPr>
    <w:rPr>
      <w:rFonts w:ascii="Arial" w:hAnsi="Arial" w:cs="Arial"/>
      <w:b/>
      <w:bCs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A77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A779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A779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A77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A77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4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Jakobs, Jana</dc:creator>
  <cp:keywords/>
  <dc:description/>
  <cp:lastModifiedBy>Jakobs, Jana</cp:lastModifiedBy>
  <cp:revision>153</cp:revision>
  <cp:lastPrinted>2024-07-01T16:02:00Z</cp:lastPrinted>
  <dcterms:created xsi:type="dcterms:W3CDTF">2024-04-18T17:23:00Z</dcterms:created>
  <dcterms:modified xsi:type="dcterms:W3CDTF">2024-07-01T16:02:00Z</dcterms:modified>
</cp:coreProperties>
</file>