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2BD14" w14:textId="18B4A9A8" w:rsidR="001C5E35" w:rsidRPr="00AC7EC7" w:rsidRDefault="001C5E35" w:rsidP="001C5E35">
      <w:pPr>
        <w:spacing w:line="360" w:lineRule="auto"/>
        <w:jc w:val="center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b/>
          <w:bCs/>
          <w:sz w:val="24"/>
          <w:szCs w:val="24"/>
        </w:rPr>
        <w:t>Supplementary Figure</w:t>
      </w:r>
    </w:p>
    <w:p w14:paraId="2D3CABD7" w14:textId="77777777" w:rsidR="001C5E35" w:rsidRPr="00AC7EC7" w:rsidRDefault="001C5E35" w:rsidP="001C5E35">
      <w:pPr>
        <w:spacing w:line="360" w:lineRule="auto"/>
        <w:jc w:val="center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b/>
          <w:bCs/>
          <w:sz w:val="24"/>
          <w:szCs w:val="24"/>
        </w:rPr>
        <w:t>Enhancing Antitumor Efficacy of CLDN18.2-directed antibody-drug conjugates through Autophagy Inhibition in Gastric Cancer</w:t>
      </w:r>
    </w:p>
    <w:p w14:paraId="0B992F73" w14:textId="77777777" w:rsidR="001C5E35" w:rsidRPr="00AC7EC7" w:rsidRDefault="001C5E35" w:rsidP="001C5E35">
      <w:pPr>
        <w:spacing w:line="360" w:lineRule="auto"/>
        <w:jc w:val="center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sz w:val="24"/>
          <w:szCs w:val="24"/>
        </w:rPr>
        <w:t>Wenjing Xue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1#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, Caili Xu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1#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, Kaiqi Zhang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2#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, Lu Cui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2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, Xiting Huang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, Yanyang Nan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, Dianwen Ju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*, Xusheng Chang</w:t>
      </w: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2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*, Xuyao Zhang</w:t>
      </w:r>
      <w:bookmarkStart w:id="0" w:name="OLE_LINK6"/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</w:t>
      </w:r>
      <w:bookmarkEnd w:id="0"/>
      <w:r w:rsidRPr="00AC7EC7">
        <w:rPr>
          <w:rFonts w:ascii="Times New Roman" w:eastAsia="微软雅黑" w:hAnsi="Times New Roman" w:cs="Times New Roman"/>
          <w:sz w:val="24"/>
          <w:szCs w:val="24"/>
        </w:rPr>
        <w:t>*</w:t>
      </w:r>
    </w:p>
    <w:p w14:paraId="0EBE082D" w14:textId="77777777" w:rsidR="001C5E35" w:rsidRPr="00AC7EC7" w:rsidRDefault="001C5E35" w:rsidP="001C5E35">
      <w:pPr>
        <w:spacing w:line="360" w:lineRule="auto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1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Department of Biological Medicines &amp; Shanghai Engineering Research Center of Immunotherapeutics, School of Pharmacy, Fudan University, Shanghai, 201203, China</w:t>
      </w:r>
    </w:p>
    <w:p w14:paraId="2B4C5F12" w14:textId="77777777" w:rsidR="001C5E35" w:rsidRPr="00AC7EC7" w:rsidRDefault="001C5E35" w:rsidP="001C5E35">
      <w:pPr>
        <w:spacing w:line="360" w:lineRule="auto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sz w:val="24"/>
          <w:szCs w:val="24"/>
          <w:vertAlign w:val="superscript"/>
        </w:rPr>
        <w:t>2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>Department of Gastrointestinal Surgery, Changhai Hospital, Naval Medical University, Shanghai 200433, China</w:t>
      </w:r>
    </w:p>
    <w:p w14:paraId="2BE7FC46" w14:textId="77777777" w:rsidR="001C5E35" w:rsidRPr="00AC7EC7" w:rsidRDefault="001C5E35" w:rsidP="001C5E35">
      <w:pPr>
        <w:spacing w:line="360" w:lineRule="auto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AC7EC7">
        <w:rPr>
          <w:rFonts w:ascii="Times New Roman" w:hAnsi="Times New Roman" w:cs="Times New Roman"/>
          <w:sz w:val="24"/>
          <w:szCs w:val="24"/>
        </w:rPr>
        <w:t xml:space="preserve">These authors contributed equally to this work. </w:t>
      </w:r>
    </w:p>
    <w:p w14:paraId="7DC5CEE3" w14:textId="77777777" w:rsidR="001C5E35" w:rsidRPr="00AC7EC7" w:rsidRDefault="001C5E35" w:rsidP="001C5E35">
      <w:pPr>
        <w:spacing w:line="360" w:lineRule="auto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b/>
          <w:bCs/>
          <w:sz w:val="24"/>
          <w:szCs w:val="24"/>
        </w:rPr>
        <w:t>Running title: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 xml:space="preserve"> αCLDN18.2-MMAE and autophagy in gastric cancer </w:t>
      </w:r>
    </w:p>
    <w:p w14:paraId="289EC2EB" w14:textId="77777777" w:rsidR="001C5E35" w:rsidRPr="00AC7EC7" w:rsidRDefault="001C5E35" w:rsidP="001C5E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*Corresponding Author:</w:t>
      </w:r>
      <w:r w:rsidRPr="00AC7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86CF0" w14:textId="77777777" w:rsidR="001C5E35" w:rsidRPr="00AC7EC7" w:rsidRDefault="001C5E35" w:rsidP="001C5E35">
      <w:pPr>
        <w:spacing w:line="360" w:lineRule="auto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sz w:val="24"/>
          <w:szCs w:val="24"/>
        </w:rPr>
        <w:t xml:space="preserve">Dianwen Ju, </w:t>
      </w:r>
      <w:hyperlink r:id="rId6" w:history="1">
        <w:r w:rsidRPr="00AC7EC7">
          <w:rPr>
            <w:rStyle w:val="a3"/>
            <w:rFonts w:ascii="Times New Roman" w:eastAsia="微软雅黑" w:hAnsi="Times New Roman" w:cs="Times New Roman"/>
            <w:sz w:val="24"/>
            <w:szCs w:val="24"/>
          </w:rPr>
          <w:t>dianwenju@fudan.edu.cn</w:t>
        </w:r>
      </w:hyperlink>
    </w:p>
    <w:p w14:paraId="71681C89" w14:textId="77777777" w:rsidR="001C5E35" w:rsidRPr="00AC7EC7" w:rsidRDefault="001C5E35" w:rsidP="001C5E35">
      <w:pPr>
        <w:spacing w:line="360" w:lineRule="auto"/>
        <w:rPr>
          <w:rFonts w:ascii="Times New Roman" w:eastAsia="微软雅黑" w:hAnsi="Times New Roman" w:cs="Times New Roman"/>
          <w:sz w:val="24"/>
          <w:szCs w:val="24"/>
        </w:rPr>
      </w:pPr>
      <w:r w:rsidRPr="00AC7EC7">
        <w:rPr>
          <w:rFonts w:ascii="Times New Roman" w:eastAsia="微软雅黑" w:hAnsi="Times New Roman" w:cs="Times New Roman"/>
          <w:sz w:val="24"/>
          <w:szCs w:val="24"/>
        </w:rPr>
        <w:t xml:space="preserve">Xusheng Chang, </w:t>
      </w:r>
      <w:hyperlink r:id="rId7" w:history="1">
        <w:r w:rsidRPr="00AC7EC7">
          <w:rPr>
            <w:rStyle w:val="a3"/>
            <w:rFonts w:ascii="Times New Roman" w:eastAsia="微软雅黑" w:hAnsi="Times New Roman" w:cs="Times New Roman"/>
            <w:sz w:val="24"/>
            <w:szCs w:val="24"/>
          </w:rPr>
          <w:t>cxs20051014@163.com</w:t>
        </w:r>
      </w:hyperlink>
    </w:p>
    <w:p w14:paraId="421B9C98" w14:textId="3A941726" w:rsidR="001C5E35" w:rsidRPr="00AC7EC7" w:rsidRDefault="001C5E35" w:rsidP="001C5E3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7EC7">
        <w:rPr>
          <w:rFonts w:ascii="Times New Roman" w:hAnsi="Times New Roman" w:cs="Times New Roman"/>
          <w:color w:val="000000"/>
          <w:sz w:val="24"/>
          <w:szCs w:val="24"/>
        </w:rPr>
        <w:t xml:space="preserve">Xuyao Zhang, </w:t>
      </w:r>
      <w:hyperlink r:id="rId8" w:history="1">
        <w:r w:rsidRPr="00AC7EC7">
          <w:rPr>
            <w:rStyle w:val="a3"/>
            <w:rFonts w:ascii="Times New Roman" w:hAnsi="Times New Roman" w:cs="Times New Roman"/>
            <w:sz w:val="24"/>
            <w:szCs w:val="24"/>
          </w:rPr>
          <w:t>xuyaozhang@fudan.edu.cn</w:t>
        </w:r>
      </w:hyperlink>
    </w:p>
    <w:p w14:paraId="2F85AE25" w14:textId="30D1F218" w:rsidR="001C5E35" w:rsidRPr="00AC7EC7" w:rsidRDefault="001C5E3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sz w:val="24"/>
          <w:szCs w:val="24"/>
        </w:rPr>
        <w:br w:type="page"/>
      </w:r>
    </w:p>
    <w:p w14:paraId="668E7C30" w14:textId="342F47A3" w:rsidR="00E42291" w:rsidRPr="00AC7EC7" w:rsidRDefault="00E42291" w:rsidP="00E422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7EC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592CCA" w:rsidRPr="00AC7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7EC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B95E3C5" w14:textId="65D12D9C" w:rsidR="001E30FA" w:rsidRPr="00AC7EC7" w:rsidRDefault="00592CCA" w:rsidP="001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CFB35B" wp14:editId="31C0ACB4">
            <wp:extent cx="4486656" cy="2112264"/>
            <wp:effectExtent l="0" t="0" r="0" b="2540"/>
            <wp:docPr id="649165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6593" name="图片 649165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656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F6D0" w14:textId="0FA6569D" w:rsidR="00E42291" w:rsidRPr="00AC7EC7" w:rsidRDefault="00E42291" w:rsidP="00E4229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sz w:val="24"/>
          <w:szCs w:val="24"/>
        </w:rPr>
        <w:t>Figure S1. Cytotoxicity of αCLDN18.2-MMAE on GES-1 cells. A. Flow cytometry analysis of CLDN18.2 expression in GES-1 cells. B. Cell viability of GES-1 was evaluated using the CCK-8 assay following exposure to increasing concentrations of αCLDN18.2-MMAE for 48</w:t>
      </w:r>
      <w:r w:rsidR="00462645">
        <w:rPr>
          <w:rFonts w:ascii="Times New Roman" w:hAnsi="Times New Roman" w:cs="Times New Roman" w:hint="eastAsia"/>
          <w:sz w:val="24"/>
          <w:szCs w:val="24"/>
        </w:rPr>
        <w:t>h</w:t>
      </w:r>
      <w:r w:rsidRPr="00AC7EC7">
        <w:rPr>
          <w:rFonts w:ascii="Times New Roman" w:hAnsi="Times New Roman" w:cs="Times New Roman"/>
          <w:sz w:val="24"/>
          <w:szCs w:val="24"/>
        </w:rPr>
        <w:t>. Data were shown as mean ± S.D. (n = 3) and analyzed by two-tailed unpaired t-test (ns not significant).</w:t>
      </w:r>
    </w:p>
    <w:p w14:paraId="29CBD074" w14:textId="77777777" w:rsidR="00E42291" w:rsidRPr="00AC7EC7" w:rsidRDefault="00E42291" w:rsidP="00E4229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7759CAB" w14:textId="77777777" w:rsidR="00E42291" w:rsidRPr="00AC7EC7" w:rsidRDefault="00E42291" w:rsidP="00E4229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308AAB7" w14:textId="14DC198D" w:rsidR="00E42291" w:rsidRPr="00AC7EC7" w:rsidRDefault="00E42291" w:rsidP="00E4229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592CCA" w:rsidRPr="00AC7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7EC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78A37766" w14:textId="77777777" w:rsidR="00E42291" w:rsidRPr="00AC7EC7" w:rsidRDefault="00E4229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52C2C65" w14:textId="2B9818F6" w:rsidR="001C5E35" w:rsidRPr="00AC7EC7" w:rsidRDefault="00221209" w:rsidP="001C5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026685" wp14:editId="06F78401">
            <wp:extent cx="2170176" cy="2264664"/>
            <wp:effectExtent l="0" t="0" r="1905" b="2540"/>
            <wp:docPr id="7093707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70733" name="图片 7093707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176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E486" w14:textId="2B4EBE52" w:rsidR="001C5E35" w:rsidRPr="00AC7EC7" w:rsidRDefault="001C5E35" w:rsidP="00E42291">
      <w:pPr>
        <w:jc w:val="both"/>
        <w:rPr>
          <w:rFonts w:ascii="Times New Roman" w:eastAsia="微软雅黑" w:hAnsi="Times New Roman" w:cs="Times New Roman"/>
          <w:sz w:val="24"/>
          <w:szCs w:val="24"/>
        </w:rPr>
      </w:pPr>
      <w:bookmarkStart w:id="1" w:name="_Hlk173374880"/>
      <w:r w:rsidRPr="00AC7EC7">
        <w:rPr>
          <w:rFonts w:ascii="Times New Roman" w:hAnsi="Times New Roman" w:cs="Times New Roman"/>
          <w:sz w:val="24"/>
          <w:szCs w:val="24"/>
        </w:rPr>
        <w:t>Figure S</w:t>
      </w:r>
      <w:r w:rsidR="00B5245D" w:rsidRPr="00AC7EC7">
        <w:rPr>
          <w:rFonts w:ascii="Times New Roman" w:hAnsi="Times New Roman" w:cs="Times New Roman"/>
          <w:sz w:val="24"/>
          <w:szCs w:val="24"/>
        </w:rPr>
        <w:t>2</w:t>
      </w:r>
      <w:r w:rsidRPr="00AC7EC7"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AC7EC7">
        <w:rPr>
          <w:rFonts w:ascii="Times New Roman" w:hAnsi="Times New Roman" w:cs="Times New Roman"/>
          <w:sz w:val="24"/>
          <w:szCs w:val="24"/>
        </w:rPr>
        <w:t xml:space="preserve"> related to Figure 3. MKN45-CLDN18.2 cells were treated with αCLDN18.2-MMAE or Rapamycin for 48</w:t>
      </w:r>
      <w:r w:rsidR="009B29FE">
        <w:rPr>
          <w:rFonts w:ascii="Times New Roman" w:hAnsi="Times New Roman" w:cs="Times New Roman" w:hint="eastAsia"/>
          <w:sz w:val="24"/>
          <w:szCs w:val="24"/>
        </w:rPr>
        <w:t>h</w:t>
      </w:r>
      <w:r w:rsidRPr="00AC7EC7">
        <w:rPr>
          <w:rFonts w:ascii="Times New Roman" w:hAnsi="Times New Roman" w:cs="Times New Roman"/>
          <w:sz w:val="24"/>
          <w:szCs w:val="24"/>
        </w:rPr>
        <w:t>. Cyto-ID</w:t>
      </w:r>
      <w:r w:rsidRPr="00AC7EC7">
        <w:rPr>
          <w:rFonts w:ascii="Times New Roman" w:eastAsia="微软雅黑" w:hAnsi="Times New Roman" w:cs="Times New Roman"/>
          <w:sz w:val="24"/>
          <w:szCs w:val="24"/>
        </w:rPr>
        <w:t xml:space="preserve"> and Hoechst 33342 were utilized to stain autophagosomes (green fluorescence) and cell nucleus (blue fluorescence), respectively. </w:t>
      </w:r>
    </w:p>
    <w:p w14:paraId="26ACE61A" w14:textId="77777777" w:rsidR="00E42291" w:rsidRPr="00AC7EC7" w:rsidRDefault="00E42291">
      <w:pPr>
        <w:rPr>
          <w:rFonts w:ascii="Times New Roman" w:hAnsi="Times New Roman" w:cs="Times New Roman"/>
          <w:sz w:val="24"/>
          <w:szCs w:val="24"/>
        </w:rPr>
      </w:pPr>
    </w:p>
    <w:p w14:paraId="0EEAFE89" w14:textId="5ACCE7D3" w:rsidR="00F25A27" w:rsidRPr="00AC7EC7" w:rsidRDefault="00F25A27" w:rsidP="00F25A2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="00592CCA" w:rsidRPr="00AC7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7EC7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791721EF" w14:textId="528D9C5B" w:rsidR="00F25A27" w:rsidRPr="00AC7EC7" w:rsidRDefault="00592CCA">
      <w:pPr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B42D52" wp14:editId="167A0007">
            <wp:extent cx="5274310" cy="2934335"/>
            <wp:effectExtent l="0" t="0" r="2540" b="0"/>
            <wp:docPr id="7302176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17669" name="图片 7302176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E8FC4" w14:textId="22EC0EF8" w:rsidR="00F25A27" w:rsidRPr="00AC7EC7" w:rsidRDefault="00B5245D" w:rsidP="00B5245D">
      <w:pPr>
        <w:jc w:val="both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sz w:val="24"/>
          <w:szCs w:val="24"/>
        </w:rPr>
        <w:t xml:space="preserve">Figure S3. </w:t>
      </w:r>
      <w:r w:rsidR="00BB35DA" w:rsidRPr="00AC7EC7">
        <w:rPr>
          <w:rFonts w:ascii="Times New Roman" w:hAnsi="Times New Roman" w:cs="Times New Roman"/>
          <w:sz w:val="24"/>
          <w:szCs w:val="24"/>
        </w:rPr>
        <w:t xml:space="preserve">After treating MKN45-CLDN18.2 and SNU-601 cells with αCLDN18.2-MMAE (4 μg/mL) and either chloroquine (5 μM), 3-MA (0.125 mM), or hydroxychloroquine (0.5 μM for MKN45-CLDN18.2, 2.5 μM for SNU-601) for 48h, cell viability was evaluated using CCK-8 assay. Results were shown as mean ± S.D. (n = 3) and analyzed by two-tailed unpaired t-test (** </w:t>
      </w:r>
      <w:r w:rsidR="00BB35DA" w:rsidRPr="00AC7EC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B35DA" w:rsidRPr="00AC7EC7">
        <w:rPr>
          <w:rFonts w:ascii="Times New Roman" w:hAnsi="Times New Roman" w:cs="Times New Roman"/>
          <w:sz w:val="24"/>
          <w:szCs w:val="24"/>
        </w:rPr>
        <w:t xml:space="preserve"> &lt; 0.01).</w:t>
      </w:r>
    </w:p>
    <w:p w14:paraId="6E550927" w14:textId="77777777" w:rsidR="00B5245D" w:rsidRPr="00AC7EC7" w:rsidRDefault="00B5245D" w:rsidP="00B524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0D7D6" w14:textId="01E66CF0" w:rsidR="00E42291" w:rsidRPr="00AC7EC7" w:rsidRDefault="00E42291" w:rsidP="00E4229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8"/>
      <w:r w:rsidRPr="00AC7EC7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592CCA" w:rsidRPr="00AC7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A27" w:rsidRPr="00AC7E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C7E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2"/>
    <w:p w14:paraId="094C843F" w14:textId="6C24C83C" w:rsidR="00E42291" w:rsidRPr="00AC7EC7" w:rsidRDefault="002D22AB">
      <w:pPr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22A34D" wp14:editId="5E2EDBD0">
            <wp:extent cx="5274310" cy="2571115"/>
            <wp:effectExtent l="0" t="0" r="2540" b="635"/>
            <wp:docPr id="15130021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02120" name="图片 15130021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9ABC6" w14:textId="1CABE020" w:rsidR="00E42291" w:rsidRPr="00AC7EC7" w:rsidRDefault="00E42291" w:rsidP="00E42291">
      <w:pPr>
        <w:jc w:val="both"/>
        <w:rPr>
          <w:rFonts w:ascii="Times New Roman" w:hAnsi="Times New Roman" w:cs="Times New Roman"/>
          <w:sz w:val="24"/>
          <w:szCs w:val="24"/>
        </w:rPr>
      </w:pPr>
      <w:r w:rsidRPr="00AC7EC7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B5245D" w:rsidRPr="00AC7EC7">
        <w:rPr>
          <w:rFonts w:ascii="Times New Roman" w:hAnsi="Times New Roman" w:cs="Times New Roman"/>
          <w:sz w:val="24"/>
          <w:szCs w:val="24"/>
        </w:rPr>
        <w:t>4</w:t>
      </w:r>
      <w:r w:rsidRPr="00AC7EC7">
        <w:rPr>
          <w:rFonts w:ascii="Times New Roman" w:hAnsi="Times New Roman" w:cs="Times New Roman"/>
          <w:sz w:val="24"/>
          <w:szCs w:val="24"/>
        </w:rPr>
        <w:t>. Representative H&amp;E staining images of heart, liver, spleen, lung, kidney, and brain tissues from mice which were treated with PBS, αCLDN18.2-MMAE (2 mg/kg), LY294002 (50 mg/kg), or their combination twice a week for three weeks. Scale bar = 100 μm.</w:t>
      </w:r>
    </w:p>
    <w:sectPr w:rsidR="00E42291" w:rsidRPr="00AC7EC7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2099B" w14:textId="77777777" w:rsidR="00870D72" w:rsidRDefault="00870D72" w:rsidP="001E30FA">
      <w:pPr>
        <w:spacing w:before="0" w:after="0"/>
        <w:rPr>
          <w:rFonts w:hint="eastAsia"/>
        </w:rPr>
      </w:pPr>
      <w:r>
        <w:separator/>
      </w:r>
    </w:p>
  </w:endnote>
  <w:endnote w:type="continuationSeparator" w:id="0">
    <w:p w14:paraId="420C7E3D" w14:textId="77777777" w:rsidR="00870D72" w:rsidRDefault="00870D72" w:rsidP="001E30FA">
      <w:pPr>
        <w:spacing w:before="0"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7204110"/>
      <w:docPartObj>
        <w:docPartGallery w:val="Page Numbers (Bottom of Page)"/>
        <w:docPartUnique/>
      </w:docPartObj>
    </w:sdtPr>
    <w:sdtContent>
      <w:p w14:paraId="6290CE0C" w14:textId="1B67CFF7" w:rsidR="009B29FE" w:rsidRDefault="009B29FE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5757C2" w14:textId="77777777" w:rsidR="009B29FE" w:rsidRDefault="009B29FE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48D70" w14:textId="77777777" w:rsidR="00870D72" w:rsidRDefault="00870D72" w:rsidP="001E30FA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34D7B586" w14:textId="77777777" w:rsidR="00870D72" w:rsidRDefault="00870D72" w:rsidP="001E30FA">
      <w:pPr>
        <w:spacing w:before="0"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35"/>
    <w:rsid w:val="001C5E35"/>
    <w:rsid w:val="001E30FA"/>
    <w:rsid w:val="00221209"/>
    <w:rsid w:val="00267140"/>
    <w:rsid w:val="0028062A"/>
    <w:rsid w:val="002D22AB"/>
    <w:rsid w:val="00321FE6"/>
    <w:rsid w:val="0032239F"/>
    <w:rsid w:val="003B3ED7"/>
    <w:rsid w:val="00462645"/>
    <w:rsid w:val="004A370A"/>
    <w:rsid w:val="00592CCA"/>
    <w:rsid w:val="006B6B88"/>
    <w:rsid w:val="00870D72"/>
    <w:rsid w:val="009979FF"/>
    <w:rsid w:val="009B29FE"/>
    <w:rsid w:val="00A165A3"/>
    <w:rsid w:val="00AA5F50"/>
    <w:rsid w:val="00AC7EC7"/>
    <w:rsid w:val="00B4221B"/>
    <w:rsid w:val="00B5245D"/>
    <w:rsid w:val="00BB35DA"/>
    <w:rsid w:val="00BC556C"/>
    <w:rsid w:val="00C03216"/>
    <w:rsid w:val="00CB17AB"/>
    <w:rsid w:val="00D03815"/>
    <w:rsid w:val="00D569CE"/>
    <w:rsid w:val="00D91849"/>
    <w:rsid w:val="00E42291"/>
    <w:rsid w:val="00E5240B"/>
    <w:rsid w:val="00E65C4C"/>
    <w:rsid w:val="00F11F7C"/>
    <w:rsid w:val="00F2110D"/>
    <w:rsid w:val="00F25A27"/>
    <w:rsid w:val="00F5508E"/>
    <w:rsid w:val="00F7349E"/>
    <w:rsid w:val="00F8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12D50"/>
  <w15:chartTrackingRefBased/>
  <w15:docId w15:val="{343FB3ED-C9E4-4531-B8B9-BBFF2D3E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E35"/>
    <w:pPr>
      <w:spacing w:before="100" w:beforeAutospacing="1" w:after="100" w:afterAutospacing="1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E3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E30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30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29FE"/>
    <w:pPr>
      <w:tabs>
        <w:tab w:val="center" w:pos="4153"/>
        <w:tab w:val="right" w:pos="8306"/>
      </w:tabs>
      <w:snapToGrid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29F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yaozhang@fudan.edu.cn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xs20051014@163.com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nwenju@fudan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 xue</dc:creator>
  <cp:keywords/>
  <dc:description/>
  <cp:lastModifiedBy>wenjing xue</cp:lastModifiedBy>
  <cp:revision>16</cp:revision>
  <dcterms:created xsi:type="dcterms:W3CDTF">2024-04-23T06:09:00Z</dcterms:created>
  <dcterms:modified xsi:type="dcterms:W3CDTF">2024-08-06T11:51:00Z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dc4acf7b5054136817faeae4cf3c19bb5d7096375a8ea3143d854b78776fe9a9</vt:lpwstr>
  </property>
</Properties>
</file>