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4CD148" w14:textId="77777777" w:rsidR="009F2E33" w:rsidRPr="00277570" w:rsidRDefault="009F2E33" w:rsidP="005B2EEC">
      <w:pPr>
        <w:spacing w:line="480" w:lineRule="auto"/>
        <w:jc w:val="left"/>
        <w:rPr>
          <w:rFonts w:ascii="Times New Roman" w:hAnsi="Times New Roman" w:cs="Times New Roman"/>
          <w:b/>
          <w:color w:val="222222"/>
          <w:sz w:val="22"/>
          <w:szCs w:val="24"/>
          <w:shd w:val="clear" w:color="auto" w:fill="FFFFFF"/>
        </w:rPr>
      </w:pPr>
      <w:r w:rsidRPr="00277570">
        <w:rPr>
          <w:rFonts w:ascii="Times New Roman" w:hAnsi="Times New Roman" w:cs="Times New Roman"/>
          <w:b/>
          <w:color w:val="222222"/>
          <w:sz w:val="22"/>
          <w:szCs w:val="24"/>
          <w:shd w:val="clear" w:color="auto" w:fill="FFFFFF"/>
        </w:rPr>
        <w:t>SUPPLEMENTARY MATERIAL</w:t>
      </w:r>
    </w:p>
    <w:p w14:paraId="110578CC" w14:textId="77777777" w:rsidR="009F2E33" w:rsidRPr="00277570" w:rsidRDefault="009F2E33" w:rsidP="005B2EEC">
      <w:pPr>
        <w:spacing w:line="480" w:lineRule="auto"/>
        <w:jc w:val="left"/>
        <w:rPr>
          <w:rFonts w:ascii="Times New Roman" w:hAnsi="Times New Roman" w:cs="Times New Roman"/>
          <w:b/>
          <w:color w:val="222222"/>
          <w:sz w:val="22"/>
          <w:szCs w:val="24"/>
          <w:shd w:val="clear" w:color="auto" w:fill="FFFFFF"/>
        </w:rPr>
      </w:pPr>
    </w:p>
    <w:p w14:paraId="19F7E215" w14:textId="77777777" w:rsidR="00843BDE" w:rsidRPr="00277570" w:rsidRDefault="005B2EEC" w:rsidP="005B2EEC">
      <w:pPr>
        <w:spacing w:line="480" w:lineRule="auto"/>
        <w:jc w:val="left"/>
        <w:rPr>
          <w:rFonts w:ascii="Times New Roman" w:hAnsi="Times New Roman" w:cs="Times New Roman"/>
          <w:b/>
          <w:color w:val="222222"/>
          <w:sz w:val="22"/>
          <w:szCs w:val="24"/>
          <w:shd w:val="clear" w:color="auto" w:fill="FFFFFF"/>
        </w:rPr>
      </w:pPr>
      <w:r w:rsidRPr="00277570">
        <w:rPr>
          <w:rFonts w:ascii="Times New Roman" w:hAnsi="Times New Roman" w:cs="Times New Roman"/>
          <w:b/>
          <w:color w:val="222222"/>
          <w:sz w:val="22"/>
          <w:szCs w:val="24"/>
          <w:shd w:val="clear" w:color="auto" w:fill="FFFFFF"/>
        </w:rPr>
        <w:t>Supplementary Methods</w:t>
      </w:r>
    </w:p>
    <w:p w14:paraId="55A90D67" w14:textId="77777777" w:rsidR="009F2E33" w:rsidRPr="00277570" w:rsidRDefault="009F2E33" w:rsidP="005B2EEC">
      <w:pPr>
        <w:spacing w:line="480" w:lineRule="auto"/>
        <w:jc w:val="left"/>
        <w:rPr>
          <w:rFonts w:ascii="Times New Roman" w:hAnsi="Times New Roman" w:cs="Times New Roman"/>
          <w:b/>
          <w:color w:val="222222"/>
          <w:sz w:val="22"/>
          <w:szCs w:val="24"/>
          <w:shd w:val="clear" w:color="auto" w:fill="FFFFFF"/>
        </w:rPr>
      </w:pPr>
    </w:p>
    <w:p w14:paraId="51741716" w14:textId="77777777" w:rsidR="00843BDE" w:rsidRPr="00277570" w:rsidRDefault="00843BDE" w:rsidP="005B2EEC">
      <w:pPr>
        <w:spacing w:line="480" w:lineRule="auto"/>
        <w:jc w:val="left"/>
        <w:rPr>
          <w:rFonts w:ascii="Times New Roman" w:hAnsi="Times New Roman" w:cs="Times New Roman"/>
          <w:b/>
          <w:color w:val="222222"/>
          <w:sz w:val="22"/>
          <w:szCs w:val="24"/>
          <w:shd w:val="clear" w:color="auto" w:fill="FFFFFF"/>
        </w:rPr>
      </w:pPr>
      <w:r w:rsidRPr="00277570">
        <w:rPr>
          <w:rFonts w:ascii="Times New Roman" w:hAnsi="Times New Roman" w:cs="Times New Roman"/>
          <w:b/>
          <w:color w:val="222222"/>
          <w:sz w:val="22"/>
          <w:szCs w:val="24"/>
          <w:shd w:val="clear" w:color="auto" w:fill="FFFFFF"/>
        </w:rPr>
        <w:t>In vivo analysis</w:t>
      </w:r>
    </w:p>
    <w:p w14:paraId="6DA68BB1" w14:textId="77777777" w:rsidR="00061BAC" w:rsidRPr="00277570" w:rsidRDefault="00061BAC" w:rsidP="00061BAC">
      <w:pPr>
        <w:wordWrap/>
        <w:spacing w:after="0" w:line="480" w:lineRule="auto"/>
        <w:jc w:val="left"/>
        <w:rPr>
          <w:rFonts w:ascii="Times New Roman" w:hAnsi="Times New Roman" w:cs="Times New Roman"/>
          <w:sz w:val="22"/>
          <w:szCs w:val="24"/>
        </w:rPr>
      </w:pPr>
      <w:r w:rsidRPr="00277570">
        <w:rPr>
          <w:rFonts w:ascii="Times New Roman" w:hAnsi="Times New Roman" w:cs="Times New Roman"/>
          <w:b/>
          <w:i/>
          <w:sz w:val="22"/>
          <w:szCs w:val="24"/>
        </w:rPr>
        <w:t xml:space="preserve">Animals, diets, and </w:t>
      </w:r>
      <w:proofErr w:type="spellStart"/>
      <w:r w:rsidRPr="00277570">
        <w:rPr>
          <w:rFonts w:ascii="Times New Roman" w:hAnsi="Times New Roman" w:cs="Times New Roman"/>
          <w:b/>
          <w:i/>
          <w:sz w:val="22"/>
          <w:szCs w:val="24"/>
        </w:rPr>
        <w:t>uninephrectomy</w:t>
      </w:r>
      <w:proofErr w:type="spellEnd"/>
      <w:r w:rsidRPr="00277570">
        <w:rPr>
          <w:rFonts w:ascii="Times New Roman" w:hAnsi="Times New Roman" w:cs="Times New Roman"/>
          <w:b/>
          <w:i/>
          <w:sz w:val="22"/>
          <w:szCs w:val="24"/>
        </w:rPr>
        <w:t xml:space="preserve"> surgery</w:t>
      </w:r>
    </w:p>
    <w:p w14:paraId="294A0A4D" w14:textId="77777777" w:rsidR="00061BAC" w:rsidRPr="00277570" w:rsidRDefault="00061BAC" w:rsidP="00061BAC">
      <w:pPr>
        <w:adjustRightInd w:val="0"/>
        <w:spacing w:after="0" w:line="480" w:lineRule="auto"/>
        <w:ind w:firstLineChars="300" w:firstLine="660"/>
        <w:jc w:val="left"/>
        <w:rPr>
          <w:rFonts w:ascii="Times New Roman" w:hAnsi="Times New Roman" w:cs="Times New Roman"/>
          <w:sz w:val="22"/>
          <w:szCs w:val="24"/>
        </w:rPr>
      </w:pPr>
      <w:bookmarkStart w:id="0" w:name="_Hlk148202473"/>
      <w:r w:rsidRPr="00277570">
        <w:rPr>
          <w:rFonts w:ascii="Times New Roman" w:hAnsi="Times New Roman" w:cs="Times New Roman"/>
          <w:sz w:val="22"/>
          <w:szCs w:val="24"/>
        </w:rPr>
        <w:t xml:space="preserve">Five-week-old male C57BL/6 mice </w:t>
      </w:r>
      <w:bookmarkEnd w:id="0"/>
      <w:r w:rsidRPr="00277570">
        <w:rPr>
          <w:rFonts w:ascii="Times New Roman" w:hAnsi="Times New Roman" w:cs="Times New Roman"/>
          <w:sz w:val="22"/>
          <w:szCs w:val="24"/>
        </w:rPr>
        <w:t xml:space="preserve">weighing 16–17 g </w:t>
      </w:r>
      <w:proofErr w:type="gramStart"/>
      <w:r w:rsidRPr="00277570">
        <w:rPr>
          <w:rFonts w:ascii="Times New Roman" w:hAnsi="Times New Roman" w:cs="Times New Roman"/>
          <w:sz w:val="22"/>
          <w:szCs w:val="24"/>
        </w:rPr>
        <w:t>were</w:t>
      </w:r>
      <w:proofErr w:type="gramEnd"/>
      <w:r w:rsidRPr="00277570">
        <w:rPr>
          <w:rFonts w:ascii="Times New Roman" w:hAnsi="Times New Roman" w:cs="Times New Roman"/>
          <w:sz w:val="22"/>
          <w:szCs w:val="24"/>
        </w:rPr>
        <w:t xml:space="preserve"> obtained from </w:t>
      </w:r>
      <w:proofErr w:type="spellStart"/>
      <w:r w:rsidRPr="00277570">
        <w:rPr>
          <w:rFonts w:ascii="Times New Roman" w:hAnsi="Times New Roman" w:cs="Times New Roman"/>
          <w:sz w:val="22"/>
          <w:szCs w:val="24"/>
        </w:rPr>
        <w:t>Hyochang</w:t>
      </w:r>
      <w:proofErr w:type="spellEnd"/>
      <w:r w:rsidRPr="00277570">
        <w:rPr>
          <w:rFonts w:ascii="Times New Roman" w:hAnsi="Times New Roman" w:cs="Times New Roman"/>
          <w:sz w:val="22"/>
          <w:szCs w:val="24"/>
        </w:rPr>
        <w:t xml:space="preserve"> Science (Dague, South Korea). </w:t>
      </w:r>
      <w:r w:rsidRPr="00277570">
        <w:rPr>
          <w:rFonts w:ascii="Times New Roman" w:hAnsi="Times New Roman"/>
          <w:sz w:val="22"/>
        </w:rPr>
        <w:t>Mice were housed with free access to chow and water and were kept in specific pathogen free (SPF) units with a 12-light/dark cycle</w:t>
      </w:r>
      <w:r w:rsidRPr="00277570">
        <w:rPr>
          <w:rFonts w:ascii="Times New Roman" w:hAnsi="Times New Roman" w:cs="Times New Roman"/>
          <w:sz w:val="22"/>
          <w:szCs w:val="24"/>
        </w:rPr>
        <w:t xml:space="preserve">. All animal experiments were approved by the Animal Care and Use Committee of Kyungpook National University (KNU-2021-0032). At 13 weeks, the mice were fed with normal diet (ND, standard diet) containing 20.3% protein, 5% fat, and 66% carbohydrate. After </w:t>
      </w:r>
      <w:proofErr w:type="spellStart"/>
      <w:r w:rsidRPr="00277570">
        <w:rPr>
          <w:rFonts w:ascii="Times New Roman" w:hAnsi="Times New Roman" w:cs="Times New Roman"/>
          <w:sz w:val="22"/>
          <w:szCs w:val="24"/>
        </w:rPr>
        <w:t>uninephrectomy</w:t>
      </w:r>
      <w:proofErr w:type="spellEnd"/>
      <w:r w:rsidRPr="00277570">
        <w:rPr>
          <w:rFonts w:ascii="Times New Roman" w:hAnsi="Times New Roman" w:cs="Times New Roman"/>
          <w:sz w:val="22"/>
          <w:szCs w:val="24"/>
        </w:rPr>
        <w:t xml:space="preserve"> (UN), some mice were fed with high-fat diet (HD, diet D12451; rodent diet with 45 Kcal% fat). Randomized mice underwent UN at 1 week. The mice were divided into the ND (n = 6), HD (n = 6), normal diet and </w:t>
      </w:r>
      <w:proofErr w:type="spellStart"/>
      <w:r w:rsidRPr="00277570">
        <w:rPr>
          <w:rFonts w:ascii="Times New Roman" w:hAnsi="Times New Roman" w:cs="Times New Roman"/>
          <w:sz w:val="22"/>
          <w:szCs w:val="24"/>
        </w:rPr>
        <w:t>uninephrectomy</w:t>
      </w:r>
      <w:proofErr w:type="spellEnd"/>
      <w:r w:rsidRPr="00277570">
        <w:rPr>
          <w:rFonts w:ascii="Times New Roman" w:hAnsi="Times New Roman" w:cs="Times New Roman"/>
          <w:sz w:val="22"/>
          <w:szCs w:val="24"/>
        </w:rPr>
        <w:t xml:space="preserve"> (NDU) (n = 12), and high-fat diet and </w:t>
      </w:r>
      <w:proofErr w:type="spellStart"/>
      <w:r w:rsidRPr="00277570">
        <w:rPr>
          <w:rFonts w:ascii="Times New Roman" w:hAnsi="Times New Roman" w:cs="Times New Roman"/>
          <w:sz w:val="22"/>
          <w:szCs w:val="24"/>
        </w:rPr>
        <w:t>uninephrectomy</w:t>
      </w:r>
      <w:proofErr w:type="spellEnd"/>
      <w:r w:rsidRPr="00277570">
        <w:rPr>
          <w:rFonts w:ascii="Times New Roman" w:hAnsi="Times New Roman" w:cs="Times New Roman"/>
          <w:sz w:val="22"/>
          <w:szCs w:val="24"/>
        </w:rPr>
        <w:t xml:space="preserve"> (HDU) (n = 12) groups. After the mice received anesthesia with 3%–5% isoflurane, their left kidney was surgically removed. At 13 weeks after surgery, all mice were sacrificed, and the kidneys were collected for analysis. Half of the kidneys were used for molecular analysis and the other half for histological analysis.</w:t>
      </w:r>
    </w:p>
    <w:p w14:paraId="1879EF56" w14:textId="77777777" w:rsidR="00061BAC" w:rsidRPr="00277570" w:rsidRDefault="00061BAC" w:rsidP="00061BAC">
      <w:pPr>
        <w:spacing w:line="480" w:lineRule="auto"/>
        <w:jc w:val="left"/>
        <w:rPr>
          <w:rFonts w:ascii="Times New Roman" w:hAnsi="Times New Roman" w:cs="Times New Roman"/>
          <w:b/>
          <w:i/>
          <w:sz w:val="22"/>
          <w:szCs w:val="24"/>
        </w:rPr>
      </w:pPr>
    </w:p>
    <w:p w14:paraId="18DF7509" w14:textId="77777777" w:rsidR="005B2EEC" w:rsidRPr="00277570" w:rsidRDefault="005B2EEC" w:rsidP="005B2EEC">
      <w:pPr>
        <w:spacing w:line="480" w:lineRule="auto"/>
        <w:jc w:val="left"/>
        <w:rPr>
          <w:rFonts w:ascii="Times New Roman" w:hAnsi="Times New Roman" w:cs="Times New Roman"/>
          <w:b/>
          <w:i/>
          <w:sz w:val="22"/>
          <w:szCs w:val="24"/>
        </w:rPr>
      </w:pPr>
      <w:r w:rsidRPr="00277570">
        <w:rPr>
          <w:rFonts w:ascii="Times New Roman" w:hAnsi="Times New Roman" w:cs="Times New Roman"/>
          <w:b/>
          <w:i/>
          <w:sz w:val="22"/>
          <w:szCs w:val="24"/>
        </w:rPr>
        <w:t>Biochemistry</w:t>
      </w:r>
    </w:p>
    <w:p w14:paraId="4F9995FD" w14:textId="77777777" w:rsidR="005B2EEC" w:rsidRPr="00277570" w:rsidRDefault="005B2EEC" w:rsidP="005B2EEC">
      <w:pPr>
        <w:adjustRightInd w:val="0"/>
        <w:spacing w:after="0" w:line="480" w:lineRule="auto"/>
        <w:ind w:firstLineChars="300" w:firstLine="660"/>
        <w:jc w:val="left"/>
        <w:rPr>
          <w:rFonts w:ascii="Times New Roman" w:eastAsia="MinionPro-Regular" w:hAnsi="Times New Roman" w:cs="Times New Roman"/>
          <w:sz w:val="22"/>
          <w:szCs w:val="24"/>
        </w:rPr>
      </w:pPr>
      <w:r w:rsidRPr="00277570">
        <w:rPr>
          <w:rFonts w:ascii="Times New Roman" w:eastAsia="MinionPro-Regular" w:hAnsi="Times New Roman" w:cs="Times New Roman"/>
          <w:sz w:val="22"/>
          <w:szCs w:val="24"/>
        </w:rPr>
        <w:t xml:space="preserve">All mice were weighed weekly and euthanized via cardiac puncture under anesthesia at 13 weeks after UN. The kidney weight was measured after removing the </w:t>
      </w:r>
      <w:proofErr w:type="spellStart"/>
      <w:r w:rsidR="00F36A21" w:rsidRPr="00277570">
        <w:rPr>
          <w:rFonts w:ascii="Times New Roman" w:eastAsia="MinionPro-Regular" w:hAnsi="Times New Roman" w:cs="Times New Roman" w:hint="eastAsia"/>
          <w:sz w:val="22"/>
          <w:szCs w:val="24"/>
        </w:rPr>
        <w:t>G</w:t>
      </w:r>
      <w:r w:rsidRPr="00277570">
        <w:rPr>
          <w:rFonts w:ascii="Times New Roman" w:eastAsia="MinionPro-Regular" w:hAnsi="Times New Roman" w:cs="Times New Roman"/>
          <w:sz w:val="22"/>
          <w:szCs w:val="24"/>
        </w:rPr>
        <w:t>erota</w:t>
      </w:r>
      <w:r w:rsidR="00F36A21" w:rsidRPr="00277570">
        <w:rPr>
          <w:rFonts w:ascii="Times New Roman" w:eastAsia="MinionPro-Regular" w:hAnsi="Times New Roman" w:cs="Times New Roman"/>
          <w:sz w:val="22"/>
          <w:szCs w:val="24"/>
        </w:rPr>
        <w:t>’</w:t>
      </w:r>
      <w:r w:rsidRPr="00277570">
        <w:rPr>
          <w:rFonts w:ascii="Times New Roman" w:eastAsia="MinionPro-Regular" w:hAnsi="Times New Roman" w:cs="Times New Roman"/>
          <w:sz w:val="22"/>
          <w:szCs w:val="24"/>
        </w:rPr>
        <w:t>s</w:t>
      </w:r>
      <w:proofErr w:type="spellEnd"/>
      <w:r w:rsidRPr="00277570">
        <w:rPr>
          <w:rFonts w:ascii="Times New Roman" w:eastAsia="MinionPro-Regular" w:hAnsi="Times New Roman" w:cs="Times New Roman"/>
          <w:sz w:val="22"/>
          <w:szCs w:val="24"/>
        </w:rPr>
        <w:t xml:space="preserve"> fascia on the day of sacrifice. Blood samples and the kidneys were collected for analysis. After centrifugation of each blood sample, the serum was used for biochemical analysis. The blood urea nitrogen (BUN), </w:t>
      </w:r>
      <w:r w:rsidRPr="00277570">
        <w:rPr>
          <w:rFonts w:ascii="Times New Roman" w:eastAsia="MinionPro-Regular" w:hAnsi="Times New Roman" w:cs="Times New Roman"/>
          <w:sz w:val="22"/>
          <w:szCs w:val="24"/>
        </w:rPr>
        <w:lastRenderedPageBreak/>
        <w:t>creatinine (Cr), and total cholesterol levels were assessed by GC Labs (</w:t>
      </w:r>
      <w:proofErr w:type="spellStart"/>
      <w:r w:rsidRPr="00277570">
        <w:rPr>
          <w:rFonts w:ascii="Times New Roman" w:eastAsia="MinionPro-Regular" w:hAnsi="Times New Roman" w:cs="Times New Roman"/>
          <w:sz w:val="22"/>
          <w:szCs w:val="24"/>
        </w:rPr>
        <w:t>Yongin</w:t>
      </w:r>
      <w:proofErr w:type="spellEnd"/>
      <w:r w:rsidRPr="00277570">
        <w:rPr>
          <w:rFonts w:ascii="Times New Roman" w:eastAsia="MinionPro-Regular" w:hAnsi="Times New Roman" w:cs="Times New Roman"/>
          <w:sz w:val="22"/>
          <w:szCs w:val="24"/>
        </w:rPr>
        <w:t>, South Korea) using the Cobas 8000 modular analyzer system (Roche, Germany).</w:t>
      </w:r>
    </w:p>
    <w:p w14:paraId="521BDBD5" w14:textId="77777777" w:rsidR="005B2EEC" w:rsidRPr="00277570" w:rsidRDefault="005B2EEC" w:rsidP="005B2EEC">
      <w:pPr>
        <w:spacing w:line="480" w:lineRule="auto"/>
        <w:jc w:val="left"/>
        <w:rPr>
          <w:rFonts w:ascii="Times New Roman" w:hAnsi="Times New Roman" w:cs="Times New Roman"/>
          <w:b/>
          <w:color w:val="222222"/>
          <w:sz w:val="22"/>
          <w:szCs w:val="24"/>
          <w:shd w:val="clear" w:color="auto" w:fill="FFFFFF"/>
        </w:rPr>
      </w:pPr>
    </w:p>
    <w:p w14:paraId="11CD5AD1" w14:textId="77777777" w:rsidR="005B2EEC" w:rsidRPr="00277570" w:rsidRDefault="005B2EEC" w:rsidP="005B2EEC">
      <w:pPr>
        <w:adjustRightInd w:val="0"/>
        <w:spacing w:after="0" w:line="480" w:lineRule="auto"/>
        <w:jc w:val="left"/>
        <w:rPr>
          <w:rFonts w:ascii="Times New Roman" w:eastAsia="MinionPro-Regular" w:hAnsi="Times New Roman" w:cs="Times New Roman"/>
          <w:b/>
          <w:i/>
          <w:sz w:val="22"/>
          <w:szCs w:val="24"/>
        </w:rPr>
      </w:pPr>
      <w:r w:rsidRPr="00277570">
        <w:rPr>
          <w:rFonts w:ascii="Times New Roman" w:eastAsia="MinionPro-Regular" w:hAnsi="Times New Roman" w:cs="Times New Roman"/>
          <w:b/>
          <w:i/>
          <w:sz w:val="22"/>
          <w:szCs w:val="24"/>
        </w:rPr>
        <w:t>Histology</w:t>
      </w:r>
    </w:p>
    <w:p w14:paraId="0E21AEA3" w14:textId="77777777" w:rsidR="005B2EEC" w:rsidRPr="00277570" w:rsidRDefault="005B2EEC" w:rsidP="005B2EEC">
      <w:pPr>
        <w:adjustRightInd w:val="0"/>
        <w:spacing w:after="0" w:line="480" w:lineRule="auto"/>
        <w:ind w:firstLineChars="300" w:firstLine="660"/>
        <w:jc w:val="left"/>
        <w:rPr>
          <w:rFonts w:ascii="Times New Roman" w:hAnsi="Times New Roman" w:cs="Times New Roman"/>
          <w:sz w:val="22"/>
          <w:szCs w:val="24"/>
        </w:rPr>
      </w:pPr>
      <w:r w:rsidRPr="00277570">
        <w:rPr>
          <w:rFonts w:ascii="Times New Roman" w:eastAsia="바탕" w:hAnsi="Times New Roman" w:cs="Times New Roman"/>
          <w:sz w:val="22"/>
          <w:szCs w:val="24"/>
        </w:rPr>
        <w:t xml:space="preserve">The kidney tissues collected from each experimental group were fixed with 4% paraformaldehyde (pH 7.4) and embedded in paraffin. Two-micrometer tissue sections </w:t>
      </w:r>
      <w:r w:rsidRPr="00277570">
        <w:rPr>
          <w:rFonts w:ascii="Times New Roman" w:hAnsi="Times New Roman" w:cs="Times New Roman"/>
          <w:sz w:val="22"/>
          <w:szCs w:val="24"/>
        </w:rPr>
        <w:t xml:space="preserve">were incubated with collagen </w:t>
      </w:r>
      <w:r w:rsidRPr="00277570">
        <w:rPr>
          <w:rFonts w:ascii="Times New Roman" w:eastAsia="맑은 고딕" w:hAnsi="Times New Roman" w:cs="Times New Roman"/>
          <w:sz w:val="22"/>
          <w:szCs w:val="24"/>
        </w:rPr>
        <w:t>Ⅳ</w:t>
      </w:r>
      <w:r w:rsidRPr="00277570">
        <w:rPr>
          <w:rFonts w:ascii="Times New Roman" w:hAnsi="Times New Roman" w:cs="Times New Roman"/>
          <w:sz w:val="22"/>
          <w:szCs w:val="24"/>
        </w:rPr>
        <w:t xml:space="preserve"> antibody (1:100,</w:t>
      </w:r>
      <w:r w:rsidRPr="00277570">
        <w:rPr>
          <w:rFonts w:ascii="Times New Roman" w:eastAsia="맑은 고딕" w:hAnsi="Times New Roman" w:cs="Times New Roman"/>
          <w:color w:val="000000"/>
          <w:kern w:val="0"/>
          <w:sz w:val="22"/>
          <w:szCs w:val="24"/>
        </w:rPr>
        <w:t xml:space="preserve"> ab6586</w:t>
      </w:r>
      <w:r w:rsidRPr="00277570">
        <w:rPr>
          <w:rFonts w:ascii="Times New Roman" w:hAnsi="Times New Roman" w:cs="Times New Roman"/>
          <w:sz w:val="22"/>
          <w:szCs w:val="24"/>
        </w:rPr>
        <w:t xml:space="preserve">, </w:t>
      </w:r>
      <w:proofErr w:type="spellStart"/>
      <w:r w:rsidRPr="00277570">
        <w:rPr>
          <w:rFonts w:ascii="Times New Roman" w:hAnsi="Times New Roman" w:cs="Times New Roman"/>
          <w:sz w:val="22"/>
          <w:szCs w:val="24"/>
        </w:rPr>
        <w:t>abcam</w:t>
      </w:r>
      <w:proofErr w:type="spellEnd"/>
      <w:r w:rsidRPr="00277570">
        <w:rPr>
          <w:rFonts w:ascii="Times New Roman" w:hAnsi="Times New Roman" w:cs="Times New Roman"/>
          <w:sz w:val="22"/>
          <w:szCs w:val="24"/>
        </w:rPr>
        <w:t xml:space="preserve">, the USA), fibronectin antibody (1:100, </w:t>
      </w:r>
      <w:r w:rsidRPr="00277570">
        <w:rPr>
          <w:rFonts w:ascii="Times New Roman" w:eastAsia="맑은 고딕" w:hAnsi="Times New Roman" w:cs="Times New Roman"/>
          <w:color w:val="000000"/>
          <w:kern w:val="0"/>
          <w:sz w:val="22"/>
          <w:szCs w:val="24"/>
        </w:rPr>
        <w:t xml:space="preserve">ab2413, </w:t>
      </w:r>
      <w:r w:rsidRPr="00277570">
        <w:rPr>
          <w:rFonts w:ascii="Times New Roman" w:hAnsi="Times New Roman" w:cs="Times New Roman"/>
          <w:sz w:val="22"/>
          <w:szCs w:val="24"/>
        </w:rPr>
        <w:t xml:space="preserve">Abcam, the USA), and </w:t>
      </w:r>
      <w:r w:rsidRPr="00277570">
        <w:rPr>
          <w:rFonts w:ascii="Times New Roman" w:eastAsia="바탕" w:hAnsi="Times New Roman" w:cs="Times New Roman"/>
          <w:sz w:val="22"/>
          <w:szCs w:val="24"/>
        </w:rPr>
        <w:t>α</w:t>
      </w:r>
      <w:r w:rsidRPr="00277570">
        <w:rPr>
          <w:rFonts w:ascii="Times New Roman" w:hAnsi="Times New Roman" w:cs="Times New Roman"/>
          <w:sz w:val="22"/>
          <w:szCs w:val="24"/>
        </w:rPr>
        <w:t xml:space="preserve">-SMA antibody (1:100, </w:t>
      </w:r>
      <w:r w:rsidRPr="00277570">
        <w:rPr>
          <w:rFonts w:ascii="Times New Roman" w:eastAsia="맑은 고딕" w:hAnsi="Times New Roman" w:cs="Times New Roman"/>
          <w:color w:val="000000"/>
          <w:kern w:val="0"/>
          <w:sz w:val="22"/>
          <w:szCs w:val="24"/>
        </w:rPr>
        <w:t>A2547, Sigma-Aldrich, the USA</w:t>
      </w:r>
      <w:r w:rsidRPr="00277570">
        <w:rPr>
          <w:rFonts w:ascii="Times New Roman" w:hAnsi="Times New Roman" w:cs="Times New Roman"/>
          <w:sz w:val="22"/>
          <w:szCs w:val="24"/>
        </w:rPr>
        <w:t xml:space="preserve">) overnight at 4°C. </w:t>
      </w:r>
      <w:r w:rsidRPr="00277570">
        <w:rPr>
          <w:rFonts w:ascii="Times New Roman" w:eastAsiaTheme="minorHAnsi" w:hAnsi="Times New Roman" w:cs="Times New Roman"/>
          <w:sz w:val="22"/>
          <w:szCs w:val="24"/>
        </w:rPr>
        <w:t>Horseradish-peroxidase-conjugated polyclonal goat</w:t>
      </w:r>
      <w:r w:rsidRPr="00277570">
        <w:rPr>
          <w:rFonts w:ascii="Times New Roman" w:eastAsiaTheme="minorHAnsi" w:hAnsi="Times New Roman" w:cs="Times New Roman"/>
          <w:color w:val="000000"/>
          <w:sz w:val="22"/>
          <w:szCs w:val="24"/>
        </w:rPr>
        <w:t xml:space="preserve"> anti-rabbit immunoglobulin (Dako, Glostrup, Denmark) was used as the secondary antibody.</w:t>
      </w:r>
      <w:r w:rsidRPr="00277570">
        <w:rPr>
          <w:rFonts w:ascii="Times New Roman" w:hAnsi="Times New Roman" w:cs="Times New Roman"/>
          <w:sz w:val="22"/>
          <w:szCs w:val="24"/>
        </w:rPr>
        <w:t xml:space="preserve"> The DAB Peroxidase Substrate Kit (Vector Laboratories, Burlingame, CA) was utilized to visualize the stained tissues. The </w:t>
      </w:r>
      <w:r w:rsidRPr="00277570">
        <w:rPr>
          <w:rFonts w:ascii="Times New Roman" w:eastAsia="바탕" w:hAnsi="Times New Roman" w:cs="Times New Roman"/>
          <w:sz w:val="22"/>
          <w:szCs w:val="24"/>
        </w:rPr>
        <w:t xml:space="preserve">sections were prepared and stained with </w:t>
      </w:r>
      <w:r w:rsidRPr="00277570">
        <w:rPr>
          <w:rFonts w:ascii="Times New Roman" w:hAnsi="Times New Roman" w:cs="Times New Roman"/>
          <w:sz w:val="22"/>
          <w:szCs w:val="24"/>
        </w:rPr>
        <w:t>PAS using standard protocols to determine histological changes. The glomerular size (μm</w:t>
      </w:r>
      <w:r w:rsidRPr="00277570">
        <w:rPr>
          <w:rFonts w:ascii="Times New Roman" w:hAnsi="Times New Roman" w:cs="Times New Roman"/>
          <w:sz w:val="22"/>
          <w:szCs w:val="24"/>
          <w:vertAlign w:val="superscript"/>
        </w:rPr>
        <w:t>2</w:t>
      </w:r>
      <w:r w:rsidRPr="00277570">
        <w:rPr>
          <w:rFonts w:ascii="Times New Roman" w:hAnsi="Times New Roman" w:cs="Times New Roman"/>
          <w:sz w:val="22"/>
          <w:szCs w:val="24"/>
        </w:rPr>
        <w:t>) was measured as the length of each glomerular using Image J (NIH) in more than nine randomly selected fields in the cortex sections. The number of vacuolated tubul</w:t>
      </w:r>
      <w:r w:rsidR="00F36A21" w:rsidRPr="00277570">
        <w:rPr>
          <w:rFonts w:ascii="Times New Roman" w:hAnsi="Times New Roman" w:cs="Times New Roman"/>
          <w:sz w:val="22"/>
          <w:szCs w:val="24"/>
        </w:rPr>
        <w:t>ar</w:t>
      </w:r>
      <w:r w:rsidRPr="00277570">
        <w:rPr>
          <w:rFonts w:ascii="Times New Roman" w:hAnsi="Times New Roman" w:cs="Times New Roman"/>
          <w:sz w:val="22"/>
          <w:szCs w:val="24"/>
        </w:rPr>
        <w:t xml:space="preserve"> cell</w:t>
      </w:r>
      <w:r w:rsidR="00E31674" w:rsidRPr="00277570">
        <w:rPr>
          <w:rFonts w:ascii="Times New Roman" w:hAnsi="Times New Roman" w:cs="Times New Roman" w:hint="eastAsia"/>
          <w:sz w:val="22"/>
          <w:szCs w:val="24"/>
        </w:rPr>
        <w:t>s</w:t>
      </w:r>
      <w:r w:rsidRPr="00277570">
        <w:rPr>
          <w:rFonts w:ascii="Times New Roman" w:hAnsi="Times New Roman" w:cs="Times New Roman"/>
          <w:sz w:val="22"/>
          <w:szCs w:val="24"/>
        </w:rPr>
        <w:t xml:space="preserve"> was counted from more than 10 random sections or 10 high-power fields from the outer medulla of each sample. Then, the average </w:t>
      </w:r>
      <w:proofErr w:type="gramStart"/>
      <w:r w:rsidR="00F96D31" w:rsidRPr="00277570">
        <w:rPr>
          <w:rFonts w:ascii="Times New Roman" w:hAnsi="Times New Roman" w:cs="Times New Roman"/>
          <w:sz w:val="22"/>
          <w:szCs w:val="24"/>
        </w:rPr>
        <w:t>were</w:t>
      </w:r>
      <w:proofErr w:type="gramEnd"/>
      <w:r w:rsidR="00F96D31" w:rsidRPr="00277570">
        <w:rPr>
          <w:rFonts w:ascii="Times New Roman" w:hAnsi="Times New Roman" w:cs="Times New Roman"/>
          <w:sz w:val="22"/>
          <w:szCs w:val="24"/>
        </w:rPr>
        <w:t xml:space="preserve"> </w:t>
      </w:r>
      <w:r w:rsidRPr="00277570">
        <w:rPr>
          <w:rFonts w:ascii="Times New Roman" w:hAnsi="Times New Roman" w:cs="Times New Roman"/>
          <w:sz w:val="22"/>
          <w:szCs w:val="24"/>
        </w:rPr>
        <w:t>obtained.</w:t>
      </w:r>
    </w:p>
    <w:p w14:paraId="3D356B39" w14:textId="77777777" w:rsidR="005B2EEC" w:rsidRPr="00277570" w:rsidRDefault="005B2EEC" w:rsidP="005B2EEC">
      <w:pPr>
        <w:spacing w:line="480" w:lineRule="auto"/>
        <w:jc w:val="left"/>
        <w:rPr>
          <w:rFonts w:ascii="Times New Roman" w:hAnsi="Times New Roman" w:cs="Times New Roman"/>
          <w:b/>
          <w:color w:val="222222"/>
          <w:sz w:val="22"/>
          <w:szCs w:val="24"/>
          <w:shd w:val="clear" w:color="auto" w:fill="FFFFFF"/>
        </w:rPr>
      </w:pPr>
    </w:p>
    <w:p w14:paraId="455F328A" w14:textId="77777777" w:rsidR="005B2EEC" w:rsidRPr="00277570" w:rsidRDefault="005B2EEC" w:rsidP="005B2EEC">
      <w:pPr>
        <w:spacing w:line="480" w:lineRule="auto"/>
        <w:jc w:val="left"/>
        <w:rPr>
          <w:rFonts w:ascii="Times New Roman" w:eastAsia="굴림" w:hAnsi="Times New Roman" w:cs="Times New Roman"/>
          <w:b/>
          <w:color w:val="222222"/>
          <w:kern w:val="0"/>
          <w:sz w:val="22"/>
          <w:szCs w:val="24"/>
        </w:rPr>
      </w:pPr>
      <w:r w:rsidRPr="00277570">
        <w:rPr>
          <w:rFonts w:ascii="Times New Roman" w:hAnsi="Times New Roman" w:cs="Times New Roman"/>
          <w:b/>
          <w:i/>
          <w:sz w:val="22"/>
          <w:szCs w:val="24"/>
        </w:rPr>
        <w:t>Transmission</w:t>
      </w:r>
      <w:r w:rsidRPr="00277570">
        <w:rPr>
          <w:rFonts w:ascii="Times New Roman" w:eastAsia="굴림" w:hAnsi="Times New Roman" w:cs="Times New Roman"/>
          <w:b/>
          <w:color w:val="222222"/>
          <w:kern w:val="0"/>
          <w:sz w:val="22"/>
          <w:szCs w:val="24"/>
        </w:rPr>
        <w:t xml:space="preserve"> </w:t>
      </w:r>
      <w:r w:rsidRPr="00277570">
        <w:rPr>
          <w:rFonts w:ascii="Times New Roman" w:hAnsi="Times New Roman" w:cs="Times New Roman"/>
          <w:b/>
          <w:i/>
          <w:color w:val="222222"/>
          <w:kern w:val="0"/>
          <w:sz w:val="22"/>
          <w:szCs w:val="24"/>
        </w:rPr>
        <w:t>electron microscopy</w:t>
      </w:r>
    </w:p>
    <w:p w14:paraId="7022A0E3" w14:textId="77777777" w:rsidR="005B2EEC" w:rsidRPr="00277570" w:rsidRDefault="005B2EEC" w:rsidP="005B2EEC">
      <w:pPr>
        <w:wordWrap/>
        <w:spacing w:after="0" w:line="480" w:lineRule="auto"/>
        <w:ind w:firstLineChars="300" w:firstLine="660"/>
        <w:jc w:val="left"/>
        <w:rPr>
          <w:rFonts w:ascii="Times New Roman" w:eastAsia="굴림" w:hAnsi="Times New Roman" w:cs="Times New Roman"/>
          <w:color w:val="222222"/>
          <w:kern w:val="0"/>
          <w:sz w:val="22"/>
          <w:szCs w:val="24"/>
        </w:rPr>
      </w:pPr>
      <w:r w:rsidRPr="00277570">
        <w:rPr>
          <w:rFonts w:ascii="Times New Roman" w:hAnsi="Times New Roman" w:cs="Times New Roman"/>
          <w:sz w:val="22"/>
          <w:szCs w:val="24"/>
        </w:rPr>
        <w:t xml:space="preserve">The kidney tissue samples </w:t>
      </w:r>
      <w:r w:rsidRPr="00277570">
        <w:rPr>
          <w:rFonts w:ascii="Times New Roman" w:eastAsia="굴림" w:hAnsi="Times New Roman" w:cs="Times New Roman"/>
          <w:color w:val="222222"/>
          <w:kern w:val="0"/>
          <w:sz w:val="22"/>
          <w:szCs w:val="24"/>
        </w:rPr>
        <w:t xml:space="preserve">were fixed overnight in 2.5% glutaraldehyde at 4°C </w:t>
      </w:r>
      <w:r w:rsidRPr="00277570">
        <w:rPr>
          <w:rFonts w:ascii="Times New Roman" w:hAnsi="Times New Roman" w:cs="Times New Roman"/>
          <w:sz w:val="22"/>
          <w:szCs w:val="24"/>
        </w:rPr>
        <w:t xml:space="preserve">for 12 h and cut into 1-mm 3-sized blocks. </w:t>
      </w:r>
      <w:r w:rsidRPr="00277570">
        <w:rPr>
          <w:rFonts w:ascii="Times New Roman" w:eastAsia="굴림" w:hAnsi="Times New Roman" w:cs="Times New Roman"/>
          <w:color w:val="222222"/>
          <w:kern w:val="0"/>
          <w:sz w:val="22"/>
          <w:szCs w:val="24"/>
        </w:rPr>
        <w:t xml:space="preserve">The cut tissues were washed with 0.1 M phosphate buffer (pH 7.2) and post fixed with 2% osmium tetroxide for 90 min. After washing three times with 0.1 M phosphate buffer (pH 7.2) for 10 min each time, the samples were dehydrated via a graded series of 50%–100% ethanol and 100% propylene oxide, and were infiltrated in 1:1, 1:2, and 1:3 mixtures of propylene </w:t>
      </w:r>
      <w:proofErr w:type="spellStart"/>
      <w:proofErr w:type="gramStart"/>
      <w:r w:rsidRPr="00277570">
        <w:rPr>
          <w:rFonts w:ascii="Times New Roman" w:eastAsia="굴림" w:hAnsi="Times New Roman" w:cs="Times New Roman"/>
          <w:color w:val="222222"/>
          <w:kern w:val="0"/>
          <w:sz w:val="22"/>
          <w:szCs w:val="24"/>
        </w:rPr>
        <w:t>oxide:epon</w:t>
      </w:r>
      <w:proofErr w:type="spellEnd"/>
      <w:proofErr w:type="gramEnd"/>
      <w:r w:rsidRPr="00277570">
        <w:rPr>
          <w:rFonts w:ascii="Times New Roman" w:eastAsia="굴림" w:hAnsi="Times New Roman" w:cs="Times New Roman"/>
          <w:color w:val="222222"/>
          <w:kern w:val="0"/>
          <w:sz w:val="22"/>
          <w:szCs w:val="24"/>
        </w:rPr>
        <w:t xml:space="preserve"> for 1 h. The samples were incubated in 100% EPON for 8 h and cured at 35°C and 45°C for 12 h at each temperature, and were additionally hardened at 60°C for 48 h. After trimming, the </w:t>
      </w:r>
      <w:r w:rsidRPr="00277570">
        <w:rPr>
          <w:rFonts w:ascii="Times New Roman" w:eastAsia="굴림" w:hAnsi="Times New Roman" w:cs="Times New Roman"/>
          <w:color w:val="222222"/>
          <w:kern w:val="0"/>
          <w:sz w:val="22"/>
          <w:szCs w:val="24"/>
        </w:rPr>
        <w:lastRenderedPageBreak/>
        <w:t xml:space="preserve">ultrathin (60 nm) sections were double-stained with 2% uranyl acetate for 25 min and 1% lead citrate for 15 min. The sections were visualized at 75 kV with the H7000 transmission electron microscope (Hitachi, Tokyo, Japan). </w:t>
      </w:r>
      <w:r w:rsidRPr="00277570">
        <w:rPr>
          <w:rFonts w:ascii="Times New Roman" w:hAnsi="Times New Roman" w:cs="Times New Roman"/>
          <w:sz w:val="22"/>
          <w:szCs w:val="24"/>
        </w:rPr>
        <w:t xml:space="preserve">A minimum of three different grids in each animal group was examined. All glomeruli in a grid were examined at a magnification of x 3000 to identify podocytes and endothelial and mesangial cells. The mitochondria structure of podocytes and endothelial cells was then examined at a higher magnification. </w:t>
      </w:r>
      <w:r w:rsidRPr="00277570">
        <w:rPr>
          <w:rFonts w:ascii="Times New Roman" w:eastAsia="굴림" w:hAnsi="Times New Roman" w:cs="Times New Roman"/>
          <w:color w:val="222222"/>
          <w:kern w:val="0"/>
          <w:sz w:val="22"/>
          <w:szCs w:val="24"/>
        </w:rPr>
        <w:t xml:space="preserve">Osmium staining for electron microscopic analysis </w:t>
      </w:r>
      <w:r w:rsidR="00F36A21" w:rsidRPr="00277570">
        <w:rPr>
          <w:rFonts w:ascii="Times New Roman" w:eastAsia="굴림" w:hAnsi="Times New Roman" w:cs="Times New Roman"/>
          <w:color w:val="222222"/>
          <w:kern w:val="0"/>
          <w:sz w:val="22"/>
          <w:szCs w:val="24"/>
        </w:rPr>
        <w:t>was done for</w:t>
      </w:r>
      <w:r w:rsidRPr="00277570">
        <w:rPr>
          <w:rFonts w:ascii="Times New Roman" w:eastAsia="굴림" w:hAnsi="Times New Roman" w:cs="Times New Roman"/>
          <w:color w:val="222222"/>
          <w:kern w:val="0"/>
          <w:sz w:val="22"/>
          <w:szCs w:val="24"/>
        </w:rPr>
        <w:t xml:space="preserve"> lipid droplets accumulated in the kidney</w:t>
      </w:r>
      <w:r w:rsidR="00F36A21" w:rsidRPr="00277570">
        <w:rPr>
          <w:rFonts w:ascii="Times New Roman" w:eastAsia="굴림" w:hAnsi="Times New Roman" w:cs="Times New Roman"/>
          <w:color w:val="222222"/>
          <w:kern w:val="0"/>
          <w:sz w:val="22"/>
          <w:szCs w:val="24"/>
        </w:rPr>
        <w:t>.</w:t>
      </w:r>
    </w:p>
    <w:p w14:paraId="7B830C9D" w14:textId="77777777" w:rsidR="00086107" w:rsidRPr="00277570" w:rsidRDefault="00086107" w:rsidP="00086107">
      <w:pPr>
        <w:wordWrap/>
        <w:spacing w:after="0" w:line="480" w:lineRule="auto"/>
        <w:jc w:val="left"/>
        <w:rPr>
          <w:rFonts w:ascii="Times New Roman" w:hAnsi="Times New Roman" w:cs="Times New Roman"/>
          <w:b/>
          <w:sz w:val="22"/>
          <w:szCs w:val="24"/>
        </w:rPr>
      </w:pPr>
    </w:p>
    <w:p w14:paraId="6D87CF74" w14:textId="77777777" w:rsidR="006027D7" w:rsidRPr="00277570" w:rsidRDefault="006027D7" w:rsidP="0063424A">
      <w:pPr>
        <w:spacing w:line="480" w:lineRule="auto"/>
        <w:jc w:val="left"/>
        <w:rPr>
          <w:rFonts w:ascii="Times New Roman" w:eastAsia="바탕" w:hAnsi="Times New Roman" w:cs="Times New Roman"/>
          <w:b/>
          <w:i/>
          <w:sz w:val="22"/>
          <w:szCs w:val="24"/>
        </w:rPr>
      </w:pPr>
      <w:r w:rsidRPr="00277570">
        <w:rPr>
          <w:rFonts w:ascii="Times New Roman" w:eastAsia="바탕" w:hAnsi="Times New Roman" w:cs="Times New Roman"/>
          <w:b/>
          <w:i/>
          <w:sz w:val="22"/>
          <w:szCs w:val="24"/>
        </w:rPr>
        <w:t xml:space="preserve">Transcriptome sequencing analysis </w:t>
      </w:r>
    </w:p>
    <w:p w14:paraId="0E2E8F0D" w14:textId="77777777" w:rsidR="0086187F" w:rsidRPr="00277570" w:rsidRDefault="0086187F" w:rsidP="0063424A">
      <w:pPr>
        <w:wordWrap/>
        <w:spacing w:after="0" w:line="480" w:lineRule="auto"/>
        <w:ind w:firstLineChars="300" w:firstLine="660"/>
        <w:jc w:val="left"/>
        <w:rPr>
          <w:rFonts w:ascii="Times New Roman" w:hAnsi="Times New Roman" w:cs="Times New Roman"/>
          <w:sz w:val="22"/>
          <w:szCs w:val="24"/>
        </w:rPr>
      </w:pPr>
      <w:r w:rsidRPr="00277570">
        <w:rPr>
          <w:rFonts w:ascii="Times New Roman" w:hAnsi="Times New Roman" w:cs="Times New Roman"/>
          <w:sz w:val="22"/>
          <w:szCs w:val="24"/>
        </w:rPr>
        <w:t xml:space="preserve">After kidney biopsy were obtained, kidney biopsy </w:t>
      </w:r>
      <w:proofErr w:type="gramStart"/>
      <w:r w:rsidRPr="00277570">
        <w:rPr>
          <w:rFonts w:ascii="Times New Roman" w:hAnsi="Times New Roman" w:cs="Times New Roman"/>
          <w:sz w:val="22"/>
          <w:szCs w:val="24"/>
        </w:rPr>
        <w:t>were</w:t>
      </w:r>
      <w:proofErr w:type="gramEnd"/>
      <w:r w:rsidRPr="00277570">
        <w:rPr>
          <w:rFonts w:ascii="Times New Roman" w:hAnsi="Times New Roman" w:cs="Times New Roman"/>
          <w:sz w:val="22"/>
          <w:szCs w:val="24"/>
        </w:rPr>
        <w:t xml:space="preserve"> storage in </w:t>
      </w:r>
      <w:proofErr w:type="spellStart"/>
      <w:r w:rsidRPr="00277570">
        <w:rPr>
          <w:rFonts w:ascii="Times New Roman" w:hAnsi="Times New Roman" w:cs="Times New Roman"/>
          <w:sz w:val="22"/>
          <w:szCs w:val="24"/>
        </w:rPr>
        <w:t>RNAlater</w:t>
      </w:r>
      <w:proofErr w:type="spellEnd"/>
      <w:r w:rsidRPr="00277570">
        <w:rPr>
          <w:rFonts w:ascii="Times New Roman" w:hAnsi="Times New Roman" w:cs="Times New Roman"/>
          <w:sz w:val="22"/>
          <w:szCs w:val="24"/>
        </w:rPr>
        <w:t xml:space="preserve"> solution (</w:t>
      </w:r>
      <w:proofErr w:type="spellStart"/>
      <w:r w:rsidRPr="00277570">
        <w:rPr>
          <w:rFonts w:ascii="Times New Roman" w:hAnsi="Times New Roman" w:cs="Times New Roman"/>
          <w:sz w:val="22"/>
          <w:szCs w:val="24"/>
        </w:rPr>
        <w:t>Ambion</w:t>
      </w:r>
      <w:proofErr w:type="spellEnd"/>
      <w:r w:rsidRPr="00277570">
        <w:rPr>
          <w:rFonts w:ascii="Times New Roman" w:hAnsi="Times New Roman" w:cs="Times New Roman"/>
          <w:sz w:val="22"/>
          <w:szCs w:val="24"/>
        </w:rPr>
        <w:t>) and then frozen in −80°C. One kidney per mouse was used to generate one RNA sample, and three sets of RNA samples (three mice per group; ND, NDU, HD, and HDU groups) were processed for RNA sequencing. RNA extraction, library preparation, cluster generation, and sequencing were perfor</w:t>
      </w:r>
      <w:r w:rsidR="000C1660" w:rsidRPr="00277570">
        <w:rPr>
          <w:rFonts w:ascii="Times New Roman" w:hAnsi="Times New Roman" w:cs="Times New Roman"/>
          <w:sz w:val="22"/>
          <w:szCs w:val="24"/>
        </w:rPr>
        <w:t xml:space="preserve">med by </w:t>
      </w:r>
      <w:proofErr w:type="spellStart"/>
      <w:r w:rsidR="000C1660" w:rsidRPr="00277570">
        <w:rPr>
          <w:rFonts w:ascii="Times New Roman" w:hAnsi="Times New Roman" w:cs="Times New Roman"/>
          <w:sz w:val="22"/>
          <w:szCs w:val="24"/>
        </w:rPr>
        <w:t>Macrogen</w:t>
      </w:r>
      <w:proofErr w:type="spellEnd"/>
      <w:r w:rsidR="000C1660" w:rsidRPr="00277570">
        <w:rPr>
          <w:rFonts w:ascii="Times New Roman" w:hAnsi="Times New Roman" w:cs="Times New Roman"/>
          <w:sz w:val="22"/>
          <w:szCs w:val="24"/>
        </w:rPr>
        <w:t xml:space="preserve"> Inc. (Seoul, South</w:t>
      </w:r>
      <w:r w:rsidRPr="00277570">
        <w:rPr>
          <w:rFonts w:ascii="Times New Roman" w:hAnsi="Times New Roman" w:cs="Times New Roman"/>
          <w:sz w:val="22"/>
          <w:szCs w:val="24"/>
        </w:rPr>
        <w:t xml:space="preserve"> Korea). RNA samples for sequencing were prepared using the </w:t>
      </w:r>
      <w:proofErr w:type="spellStart"/>
      <w:r w:rsidRPr="00277570">
        <w:rPr>
          <w:rFonts w:ascii="Times New Roman" w:hAnsi="Times New Roman" w:cs="Times New Roman"/>
          <w:sz w:val="22"/>
          <w:szCs w:val="24"/>
        </w:rPr>
        <w:t>TruSeq</w:t>
      </w:r>
      <w:proofErr w:type="spellEnd"/>
      <w:r w:rsidRPr="00277570">
        <w:rPr>
          <w:rFonts w:ascii="Times New Roman" w:hAnsi="Times New Roman" w:cs="Times New Roman"/>
          <w:sz w:val="22"/>
          <w:szCs w:val="24"/>
        </w:rPr>
        <w:t xml:space="preserve"> Stranded mRNA Library Prep Kit (Illumina platform) according to the manufacturer’s instructions.</w:t>
      </w:r>
    </w:p>
    <w:p w14:paraId="2B32AD95" w14:textId="403CEAF0" w:rsidR="0086187F" w:rsidRPr="00277570" w:rsidRDefault="0086187F" w:rsidP="00000B73">
      <w:pPr>
        <w:wordWrap/>
        <w:spacing w:after="0" w:line="480" w:lineRule="auto"/>
        <w:ind w:firstLineChars="300" w:firstLine="660"/>
        <w:jc w:val="left"/>
        <w:rPr>
          <w:rFonts w:ascii="Times New Roman" w:hAnsi="Times New Roman" w:cs="Times New Roman"/>
          <w:sz w:val="22"/>
          <w:szCs w:val="24"/>
        </w:rPr>
      </w:pPr>
      <w:r w:rsidRPr="00277570">
        <w:rPr>
          <w:rFonts w:ascii="Times New Roman" w:hAnsi="Times New Roman" w:cs="Times New Roman"/>
          <w:sz w:val="22"/>
          <w:szCs w:val="24"/>
        </w:rPr>
        <w:t>The raw data for each sample and the trimmed reads that went through the pre-processing process were compared to the total data amount and Q30 (</w:t>
      </w:r>
      <w:proofErr w:type="spellStart"/>
      <w:r w:rsidRPr="00277570">
        <w:rPr>
          <w:rFonts w:ascii="Times New Roman" w:hAnsi="Times New Roman" w:cs="Times New Roman"/>
          <w:sz w:val="22"/>
          <w:szCs w:val="24"/>
        </w:rPr>
        <w:t>phred</w:t>
      </w:r>
      <w:proofErr w:type="spellEnd"/>
      <w:r w:rsidRPr="00277570">
        <w:rPr>
          <w:rFonts w:ascii="Times New Roman" w:hAnsi="Times New Roman" w:cs="Times New Roman"/>
          <w:sz w:val="22"/>
          <w:szCs w:val="24"/>
        </w:rPr>
        <w:t xml:space="preserve"> score, base quality ≥ 30) values. Trimmed reads that were processed for spliced read mapping through the Bowtie2 aligner were mapped to the known Mus musculus genome (mm10) using the HISAT2 program. After read mapping, transcript assembly was performed using the </w:t>
      </w:r>
      <w:proofErr w:type="spellStart"/>
      <w:r w:rsidRPr="00277570">
        <w:rPr>
          <w:rFonts w:ascii="Times New Roman" w:hAnsi="Times New Roman" w:cs="Times New Roman"/>
          <w:sz w:val="22"/>
          <w:szCs w:val="24"/>
        </w:rPr>
        <w:t>StringTie</w:t>
      </w:r>
      <w:proofErr w:type="spellEnd"/>
      <w:r w:rsidRPr="00277570">
        <w:rPr>
          <w:rFonts w:ascii="Times New Roman" w:hAnsi="Times New Roman" w:cs="Times New Roman"/>
          <w:sz w:val="22"/>
          <w:szCs w:val="24"/>
        </w:rPr>
        <w:t xml:space="preserve"> program. Consequently, expression profile values were obtained for each sample for known transcripts, and read count, fragment per kilobase of transcript per mil-lion mapped reads</w:t>
      </w:r>
      <w:r w:rsidR="006E08BF" w:rsidRPr="006E08BF">
        <w:rPr>
          <w:rFonts w:ascii="Times New Roman" w:hAnsi="Times New Roman" w:cs="Times New Roman"/>
          <w:sz w:val="22"/>
          <w:szCs w:val="24"/>
        </w:rPr>
        <w:t xml:space="preserve"> </w:t>
      </w:r>
      <w:r w:rsidR="006E08BF">
        <w:rPr>
          <w:rFonts w:ascii="Times New Roman" w:hAnsi="Times New Roman" w:cs="Times New Roman" w:hint="eastAsia"/>
          <w:sz w:val="22"/>
          <w:szCs w:val="24"/>
        </w:rPr>
        <w:t>(</w:t>
      </w:r>
      <w:r w:rsidR="006E08BF" w:rsidRPr="00277570">
        <w:rPr>
          <w:rFonts w:ascii="Times New Roman" w:hAnsi="Times New Roman" w:cs="Times New Roman"/>
          <w:sz w:val="22"/>
          <w:szCs w:val="24"/>
        </w:rPr>
        <w:t>FPKM</w:t>
      </w:r>
      <w:r w:rsidR="006E08BF">
        <w:rPr>
          <w:rFonts w:ascii="Times New Roman" w:hAnsi="Times New Roman" w:cs="Times New Roman" w:hint="eastAsia"/>
          <w:sz w:val="22"/>
          <w:szCs w:val="24"/>
        </w:rPr>
        <w:t>)</w:t>
      </w:r>
      <w:r w:rsidRPr="00277570">
        <w:rPr>
          <w:rFonts w:ascii="Times New Roman" w:hAnsi="Times New Roman" w:cs="Times New Roman"/>
          <w:sz w:val="22"/>
          <w:szCs w:val="24"/>
        </w:rPr>
        <w:t xml:space="preserve">, and transcripts per kilobase million values were organized based on transcript/gene. Statistical analysis used fold change and the </w:t>
      </w:r>
      <w:proofErr w:type="spellStart"/>
      <w:r w:rsidRPr="00277570">
        <w:rPr>
          <w:rFonts w:ascii="Times New Roman" w:hAnsi="Times New Roman" w:cs="Times New Roman"/>
          <w:sz w:val="22"/>
          <w:szCs w:val="24"/>
        </w:rPr>
        <w:t>nbinomWaldTest</w:t>
      </w:r>
      <w:proofErr w:type="spellEnd"/>
      <w:r w:rsidRPr="00277570">
        <w:rPr>
          <w:rFonts w:ascii="Times New Roman" w:hAnsi="Times New Roman" w:cs="Times New Roman"/>
          <w:sz w:val="22"/>
          <w:szCs w:val="24"/>
        </w:rPr>
        <w:t xml:space="preserve"> in DESeq2 for each comparative combination. Using this value, differentially expressed gene (DEG) analysis was performed using DESeq2 for four comparison combinations (ND, </w:t>
      </w:r>
      <w:r w:rsidRPr="00277570">
        <w:rPr>
          <w:rFonts w:ascii="Times New Roman" w:hAnsi="Times New Roman" w:cs="Times New Roman"/>
          <w:sz w:val="22"/>
          <w:szCs w:val="24"/>
        </w:rPr>
        <w:lastRenderedPageBreak/>
        <w:t>NDU, HD, and HDU). Fold-changes (FCs) in the gene expression</w:t>
      </w:r>
      <w:r w:rsidR="000C1660" w:rsidRPr="00277570">
        <w:rPr>
          <w:rFonts w:ascii="Times New Roman" w:hAnsi="Times New Roman" w:cs="Times New Roman"/>
          <w:sz w:val="22"/>
          <w:szCs w:val="24"/>
        </w:rPr>
        <w:t xml:space="preserve"> values were calculated, and FC </w:t>
      </w:r>
      <w:r w:rsidRPr="00277570">
        <w:rPr>
          <w:rFonts w:ascii="Times New Roman" w:hAnsi="Times New Roman" w:cs="Times New Roman"/>
          <w:sz w:val="22"/>
          <w:szCs w:val="24"/>
          <w:u w:val="single"/>
        </w:rPr>
        <w:t>&gt;</w:t>
      </w:r>
      <w:r w:rsidR="000C1660" w:rsidRPr="00277570">
        <w:rPr>
          <w:rFonts w:ascii="Times New Roman" w:hAnsi="Times New Roman" w:cs="Times New Roman"/>
          <w:sz w:val="22"/>
          <w:szCs w:val="24"/>
        </w:rPr>
        <w:t xml:space="preserve"> </w:t>
      </w:r>
      <w:r w:rsidRPr="00277570">
        <w:rPr>
          <w:rFonts w:ascii="Times New Roman" w:hAnsi="Times New Roman" w:cs="Times New Roman"/>
          <w:sz w:val="22"/>
          <w:szCs w:val="24"/>
        </w:rPr>
        <w:t>2</w:t>
      </w:r>
      <w:r w:rsidR="000C1660" w:rsidRPr="00277570">
        <w:rPr>
          <w:rFonts w:ascii="Times New Roman" w:hAnsi="Times New Roman" w:cs="Times New Roman"/>
          <w:sz w:val="22"/>
          <w:szCs w:val="24"/>
        </w:rPr>
        <w:t xml:space="preserve"> and </w:t>
      </w:r>
      <w:r w:rsidRPr="00277570">
        <w:rPr>
          <w:rFonts w:ascii="Times New Roman" w:hAnsi="Times New Roman" w:cs="Times New Roman"/>
          <w:i/>
          <w:iCs/>
          <w:sz w:val="22"/>
          <w:szCs w:val="24"/>
        </w:rPr>
        <w:t>P</w:t>
      </w:r>
      <w:r w:rsidRPr="00277570">
        <w:rPr>
          <w:rFonts w:ascii="Times New Roman" w:hAnsi="Times New Roman" w:cs="Times New Roman"/>
          <w:sz w:val="22"/>
          <w:szCs w:val="24"/>
        </w:rPr>
        <w:t>-value &lt; 0.05 were considered the cutoff values for identifying DEGs.</w:t>
      </w:r>
    </w:p>
    <w:p w14:paraId="5239E806" w14:textId="77777777" w:rsidR="0086187F" w:rsidRPr="00277570" w:rsidRDefault="0086187F" w:rsidP="0086187F">
      <w:pPr>
        <w:wordWrap/>
        <w:spacing w:after="0" w:line="480" w:lineRule="auto"/>
        <w:jc w:val="left"/>
        <w:rPr>
          <w:rFonts w:ascii="Times New Roman" w:hAnsi="Times New Roman" w:cs="Times New Roman"/>
          <w:sz w:val="22"/>
          <w:szCs w:val="24"/>
        </w:rPr>
      </w:pPr>
    </w:p>
    <w:p w14:paraId="1286FF2E" w14:textId="77777777" w:rsidR="0086187F" w:rsidRPr="00277570" w:rsidRDefault="0086187F" w:rsidP="0086187F">
      <w:pPr>
        <w:wordWrap/>
        <w:spacing w:after="0" w:line="480" w:lineRule="auto"/>
        <w:jc w:val="left"/>
        <w:rPr>
          <w:rFonts w:ascii="Times New Roman" w:eastAsia="바탕" w:hAnsi="Times New Roman" w:cs="Times New Roman"/>
          <w:b/>
          <w:i/>
          <w:sz w:val="22"/>
          <w:szCs w:val="24"/>
        </w:rPr>
      </w:pPr>
      <w:r w:rsidRPr="00277570">
        <w:rPr>
          <w:rFonts w:ascii="Times New Roman" w:eastAsia="바탕" w:hAnsi="Times New Roman" w:cs="Times New Roman"/>
          <w:b/>
          <w:i/>
          <w:sz w:val="22"/>
          <w:szCs w:val="24"/>
        </w:rPr>
        <w:t>Gene Ontology (</w:t>
      </w:r>
      <w:r w:rsidRPr="00277570">
        <w:rPr>
          <w:rFonts w:ascii="Times New Roman" w:eastAsia="바탕" w:hAnsi="Times New Roman" w:cs="Times New Roman" w:hint="eastAsia"/>
          <w:b/>
          <w:i/>
          <w:sz w:val="22"/>
          <w:szCs w:val="24"/>
        </w:rPr>
        <w:t>GO</w:t>
      </w:r>
      <w:r w:rsidRPr="00277570">
        <w:rPr>
          <w:rFonts w:ascii="Times New Roman" w:eastAsia="바탕" w:hAnsi="Times New Roman" w:cs="Times New Roman"/>
          <w:b/>
          <w:i/>
          <w:sz w:val="22"/>
          <w:szCs w:val="24"/>
        </w:rPr>
        <w:t>) enrichment analysis</w:t>
      </w:r>
    </w:p>
    <w:p w14:paraId="5FF848BF" w14:textId="77777777" w:rsidR="0086187F" w:rsidRPr="00277570" w:rsidRDefault="00F76E10" w:rsidP="00000B73">
      <w:pPr>
        <w:wordWrap/>
        <w:spacing w:after="0" w:line="480" w:lineRule="auto"/>
        <w:ind w:firstLineChars="300" w:firstLine="660"/>
        <w:jc w:val="left"/>
        <w:rPr>
          <w:rFonts w:ascii="Times New Roman" w:hAnsi="Times New Roman" w:cs="Times New Roman"/>
          <w:sz w:val="22"/>
          <w:szCs w:val="24"/>
        </w:rPr>
      </w:pPr>
      <w:r w:rsidRPr="00277570">
        <w:rPr>
          <w:rFonts w:ascii="Times New Roman" w:hAnsi="Times New Roman" w:cs="Times New Roman"/>
          <w:sz w:val="22"/>
          <w:szCs w:val="24"/>
        </w:rPr>
        <w:t xml:space="preserve">GO is a structured, controlled vocabulary to unify the representation of genes and classify gene functions. The enriched GO terms included three non-overlapping ontologies, including biological process (BP), cellular component (CC), and molecular function (MF). For significant DEGs, </w:t>
      </w:r>
      <w:proofErr w:type="spellStart"/>
      <w:r w:rsidRPr="00277570">
        <w:rPr>
          <w:rFonts w:ascii="Times New Roman" w:hAnsi="Times New Roman" w:cs="Times New Roman"/>
          <w:sz w:val="22"/>
          <w:szCs w:val="24"/>
        </w:rPr>
        <w:t>gProfiler</w:t>
      </w:r>
      <w:proofErr w:type="spellEnd"/>
      <w:r w:rsidRPr="00277570">
        <w:rPr>
          <w:rFonts w:ascii="Times New Roman" w:hAnsi="Times New Roman" w:cs="Times New Roman"/>
          <w:sz w:val="22"/>
          <w:szCs w:val="24"/>
        </w:rPr>
        <w:t xml:space="preserve"> (</w:t>
      </w:r>
      <w:hyperlink r:id="rId8" w:history="1">
        <w:r w:rsidR="008435A3" w:rsidRPr="00277570">
          <w:rPr>
            <w:rStyle w:val="a6"/>
            <w:rFonts w:ascii="Times New Roman" w:hAnsi="Times New Roman" w:cs="Times New Roman"/>
            <w:color w:val="auto"/>
            <w:sz w:val="22"/>
            <w:szCs w:val="24"/>
          </w:rPr>
          <w:t>https://biit.cs.ut.ee/gprofiler/orth</w:t>
        </w:r>
      </w:hyperlink>
      <w:r w:rsidR="000C1660" w:rsidRPr="00277570">
        <w:rPr>
          <w:rFonts w:ascii="Times New Roman" w:hAnsi="Times New Roman" w:cs="Times New Roman"/>
          <w:sz w:val="22"/>
          <w:szCs w:val="24"/>
        </w:rPr>
        <w:fldChar w:fldCharType="begin"/>
      </w:r>
      <w:r w:rsidR="000C1660" w:rsidRPr="00277570">
        <w:rPr>
          <w:rFonts w:ascii="Times New Roman" w:hAnsi="Times New Roman" w:cs="Times New Roman"/>
          <w:sz w:val="22"/>
          <w:szCs w:val="24"/>
        </w:rPr>
        <w:instrText xml:space="preserve">"https://biit.cs.ut.ee/gprofiler/orth" </w:instrText>
      </w:r>
      <w:r w:rsidR="000C1660" w:rsidRPr="00277570">
        <w:rPr>
          <w:rFonts w:ascii="Times New Roman" w:hAnsi="Times New Roman" w:cs="Times New Roman"/>
          <w:sz w:val="22"/>
          <w:szCs w:val="24"/>
        </w:rPr>
        <w:fldChar w:fldCharType="separate"/>
      </w:r>
      <w:r w:rsidR="000C1660" w:rsidRPr="00277570">
        <w:rPr>
          <w:rStyle w:val="a6"/>
          <w:rFonts w:ascii="Times New Roman" w:hAnsi="Times New Roman" w:cs="Times New Roman"/>
          <w:sz w:val="22"/>
          <w:szCs w:val="24"/>
        </w:rPr>
        <w:t>https://biit.cs.ut.ee/gprofiler/orth</w:t>
      </w:r>
      <w:r w:rsidR="000C1660" w:rsidRPr="00277570">
        <w:rPr>
          <w:rFonts w:ascii="Times New Roman" w:hAnsi="Times New Roman" w:cs="Times New Roman"/>
          <w:sz w:val="22"/>
          <w:szCs w:val="24"/>
        </w:rPr>
        <w:fldChar w:fldCharType="end"/>
      </w:r>
      <w:r w:rsidR="000C1660" w:rsidRPr="00277570">
        <w:rPr>
          <w:rFonts w:ascii="Times New Roman" w:hAnsi="Times New Roman" w:cs="Times New Roman"/>
          <w:sz w:val="22"/>
          <w:szCs w:val="24"/>
        </w:rPr>
        <w:t xml:space="preserve">, </w:t>
      </w:r>
      <w:r w:rsidRPr="00277570">
        <w:rPr>
          <w:rFonts w:ascii="Times New Roman" w:hAnsi="Times New Roman" w:cs="Times New Roman"/>
          <w:sz w:val="22"/>
          <w:szCs w:val="24"/>
        </w:rPr>
        <w:t xml:space="preserve">accessed on </w:t>
      </w:r>
      <w:r w:rsidR="006027D7" w:rsidRPr="00277570">
        <w:rPr>
          <w:rFonts w:ascii="Times New Roman" w:hAnsi="Times New Roman" w:cs="Times New Roman"/>
          <w:sz w:val="22"/>
          <w:szCs w:val="24"/>
        </w:rPr>
        <w:t>16</w:t>
      </w:r>
      <w:r w:rsidRPr="00277570">
        <w:rPr>
          <w:rFonts w:ascii="Times New Roman" w:hAnsi="Times New Roman" w:cs="Times New Roman"/>
          <w:sz w:val="22"/>
          <w:szCs w:val="24"/>
        </w:rPr>
        <w:t xml:space="preserve"> </w:t>
      </w:r>
      <w:r w:rsidR="006027D7" w:rsidRPr="00277570">
        <w:rPr>
          <w:rFonts w:ascii="Times New Roman" w:hAnsi="Times New Roman" w:cs="Times New Roman"/>
          <w:sz w:val="22"/>
          <w:szCs w:val="24"/>
        </w:rPr>
        <w:t>August</w:t>
      </w:r>
      <w:r w:rsidRPr="00277570">
        <w:rPr>
          <w:rFonts w:ascii="Times New Roman" w:hAnsi="Times New Roman" w:cs="Times New Roman"/>
          <w:sz w:val="22"/>
          <w:szCs w:val="24"/>
        </w:rPr>
        <w:t xml:space="preserve"> 2022) was used. All analyses were performed by </w:t>
      </w:r>
      <w:proofErr w:type="spellStart"/>
      <w:r w:rsidRPr="00277570">
        <w:rPr>
          <w:rFonts w:ascii="Times New Roman" w:hAnsi="Times New Roman" w:cs="Times New Roman"/>
          <w:sz w:val="22"/>
          <w:szCs w:val="24"/>
        </w:rPr>
        <w:t>Macrogen</w:t>
      </w:r>
      <w:proofErr w:type="spellEnd"/>
      <w:r w:rsidRPr="00277570">
        <w:rPr>
          <w:rFonts w:ascii="Times New Roman" w:hAnsi="Times New Roman" w:cs="Times New Roman"/>
          <w:sz w:val="22"/>
          <w:szCs w:val="24"/>
        </w:rPr>
        <w:t xml:space="preserve"> Inc. (Seoul, </w:t>
      </w:r>
      <w:r w:rsidR="000C1660" w:rsidRPr="00277570">
        <w:rPr>
          <w:rFonts w:ascii="Times New Roman" w:hAnsi="Times New Roman" w:cs="Times New Roman"/>
          <w:sz w:val="22"/>
          <w:szCs w:val="24"/>
        </w:rPr>
        <w:t xml:space="preserve">South </w:t>
      </w:r>
      <w:r w:rsidRPr="00277570">
        <w:rPr>
          <w:rFonts w:ascii="Times New Roman" w:hAnsi="Times New Roman" w:cs="Times New Roman"/>
          <w:sz w:val="22"/>
          <w:szCs w:val="24"/>
        </w:rPr>
        <w:t>Korea).</w:t>
      </w:r>
    </w:p>
    <w:p w14:paraId="530BBAB3" w14:textId="77777777" w:rsidR="0086187F" w:rsidRPr="00277570" w:rsidRDefault="0086187F" w:rsidP="00086107">
      <w:pPr>
        <w:wordWrap/>
        <w:spacing w:after="0" w:line="480" w:lineRule="auto"/>
        <w:jc w:val="left"/>
        <w:rPr>
          <w:rFonts w:ascii="Times New Roman" w:hAnsi="Times New Roman" w:cs="Times New Roman"/>
          <w:b/>
          <w:sz w:val="22"/>
          <w:szCs w:val="24"/>
        </w:rPr>
      </w:pPr>
    </w:p>
    <w:p w14:paraId="040653C6" w14:textId="77777777" w:rsidR="00086107" w:rsidRPr="00277570" w:rsidRDefault="00086107" w:rsidP="00086107">
      <w:pPr>
        <w:wordWrap/>
        <w:spacing w:after="0" w:line="480" w:lineRule="auto"/>
        <w:jc w:val="left"/>
        <w:rPr>
          <w:rFonts w:ascii="Times New Roman" w:hAnsi="Times New Roman" w:cs="Times New Roman"/>
          <w:b/>
          <w:sz w:val="22"/>
          <w:szCs w:val="24"/>
        </w:rPr>
      </w:pPr>
      <w:proofErr w:type="spellStart"/>
      <w:r w:rsidRPr="00277570">
        <w:rPr>
          <w:rFonts w:ascii="Times New Roman" w:hAnsi="Times New Roman" w:cs="Times New Roman"/>
          <w:b/>
          <w:sz w:val="22"/>
          <w:szCs w:val="24"/>
        </w:rPr>
        <w:t>Lipodomics</w:t>
      </w:r>
      <w:proofErr w:type="spellEnd"/>
      <w:r w:rsidRPr="00277570">
        <w:rPr>
          <w:rFonts w:ascii="Times New Roman" w:hAnsi="Times New Roman" w:cs="Times New Roman"/>
          <w:b/>
          <w:sz w:val="22"/>
          <w:szCs w:val="24"/>
        </w:rPr>
        <w:t xml:space="preserve"> analysis</w:t>
      </w:r>
    </w:p>
    <w:p w14:paraId="01C8983E" w14:textId="77777777" w:rsidR="00CF6AC4" w:rsidRPr="00277570" w:rsidRDefault="00CF6AC4" w:rsidP="00CF6AC4">
      <w:pPr>
        <w:wordWrap/>
        <w:spacing w:after="0" w:line="480" w:lineRule="auto"/>
        <w:jc w:val="left"/>
        <w:rPr>
          <w:rFonts w:ascii="Times New Roman" w:hAnsi="Times New Roman" w:cs="Times New Roman"/>
          <w:b/>
          <w:i/>
          <w:sz w:val="22"/>
          <w:szCs w:val="24"/>
        </w:rPr>
      </w:pPr>
      <w:r w:rsidRPr="00277570">
        <w:rPr>
          <w:rFonts w:ascii="Times New Roman" w:hAnsi="Times New Roman" w:cs="Times New Roman"/>
          <w:b/>
          <w:i/>
          <w:sz w:val="22"/>
          <w:szCs w:val="24"/>
        </w:rPr>
        <w:t>Podocyte cell isolation in mouse kidneys</w:t>
      </w:r>
    </w:p>
    <w:p w14:paraId="078536AD" w14:textId="77777777" w:rsidR="00CF6AC4" w:rsidRPr="00277570" w:rsidRDefault="00CF6AC4" w:rsidP="00CF6AC4">
      <w:pPr>
        <w:adjustRightInd w:val="0"/>
        <w:spacing w:after="0" w:line="480" w:lineRule="auto"/>
        <w:ind w:firstLineChars="300" w:firstLine="660"/>
        <w:jc w:val="left"/>
        <w:rPr>
          <w:rFonts w:ascii="Times New Roman" w:hAnsi="Times New Roman" w:cs="Times New Roman"/>
          <w:b/>
          <w:sz w:val="22"/>
          <w:szCs w:val="24"/>
        </w:rPr>
      </w:pPr>
      <w:r w:rsidRPr="00277570">
        <w:rPr>
          <w:rFonts w:ascii="Times New Roman" w:hAnsi="Times New Roman" w:cs="Times New Roman"/>
          <w:sz w:val="22"/>
          <w:szCs w:val="24"/>
        </w:rPr>
        <w:t xml:space="preserve">Initially, the kidney was decapsulated, chopped, and then incubated at 37°C for 40 min with collagenase (2 mg/mL) (Sigma-Aldrich, St. Louis, the USA) in RPMI-1640 medium containing penicillin, streptomycin, and 5% fetal bovine serum. Then, the specimens were passed through a cell strainer (100 µm) (BD Biosciences). To remove the red blood cells, the cell suspension was centrifuged at 300 g for 5 min at 4°C. Further digestion was performed in the medium comprising collagenase (0.5 mg/mL), </w:t>
      </w:r>
      <w:proofErr w:type="spellStart"/>
      <w:r w:rsidRPr="00277570">
        <w:rPr>
          <w:rFonts w:ascii="Times New Roman" w:hAnsi="Times New Roman" w:cs="Times New Roman"/>
          <w:sz w:val="22"/>
          <w:szCs w:val="24"/>
        </w:rPr>
        <w:t>dispase</w:t>
      </w:r>
      <w:proofErr w:type="spellEnd"/>
      <w:r w:rsidRPr="00277570">
        <w:rPr>
          <w:rFonts w:ascii="Times New Roman" w:hAnsi="Times New Roman" w:cs="Times New Roman"/>
          <w:sz w:val="22"/>
          <w:szCs w:val="24"/>
        </w:rPr>
        <w:t xml:space="preserve"> II, and 0.075% trypsin with mild rotation (37°C, 20 min). To incompletely remove separated renal tissues, the samples were passed through a cell strainer (25 </w:t>
      </w:r>
      <w:proofErr w:type="spellStart"/>
      <w:r w:rsidRPr="00277570">
        <w:rPr>
          <w:rFonts w:ascii="Times New Roman" w:hAnsi="Times New Roman" w:cs="Times New Roman"/>
          <w:sz w:val="22"/>
          <w:szCs w:val="24"/>
        </w:rPr>
        <w:t>μm</w:t>
      </w:r>
      <w:proofErr w:type="spellEnd"/>
      <w:r w:rsidRPr="00277570">
        <w:rPr>
          <w:rFonts w:ascii="Times New Roman" w:hAnsi="Times New Roman" w:cs="Times New Roman"/>
          <w:sz w:val="22"/>
          <w:szCs w:val="24"/>
        </w:rPr>
        <w:t>) and centrifuged at 300 g for 5 min. For the purification of podocytes, after washing with bead buffer (0.5% BSA, 0.5 M EDTA in phosphate buffered saline), renal single cells (1 × 10</w:t>
      </w:r>
      <w:r w:rsidRPr="00277570">
        <w:rPr>
          <w:rFonts w:ascii="Times New Roman" w:hAnsi="Times New Roman" w:cs="Times New Roman"/>
          <w:sz w:val="22"/>
          <w:szCs w:val="24"/>
          <w:vertAlign w:val="superscript"/>
        </w:rPr>
        <w:t>7</w:t>
      </w:r>
      <w:r w:rsidRPr="00277570">
        <w:rPr>
          <w:rFonts w:ascii="Times New Roman" w:hAnsi="Times New Roman" w:cs="Times New Roman"/>
          <w:sz w:val="22"/>
          <w:szCs w:val="24"/>
        </w:rPr>
        <w:t xml:space="preserve">) were incubated with 10 </w:t>
      </w:r>
      <w:proofErr w:type="spellStart"/>
      <w:r w:rsidRPr="00277570">
        <w:rPr>
          <w:rFonts w:ascii="Times New Roman" w:hAnsi="Times New Roman" w:cs="Times New Roman"/>
          <w:sz w:val="22"/>
          <w:szCs w:val="24"/>
        </w:rPr>
        <w:t>μg</w:t>
      </w:r>
      <w:proofErr w:type="spellEnd"/>
      <w:r w:rsidRPr="00277570">
        <w:rPr>
          <w:rFonts w:ascii="Times New Roman" w:hAnsi="Times New Roman" w:cs="Times New Roman"/>
          <w:sz w:val="22"/>
          <w:szCs w:val="24"/>
        </w:rPr>
        <w:t xml:space="preserve"> of IgG anti-</w:t>
      </w:r>
      <w:proofErr w:type="spellStart"/>
      <w:r w:rsidRPr="00277570">
        <w:rPr>
          <w:rFonts w:ascii="Times New Roman" w:hAnsi="Times New Roman" w:cs="Times New Roman"/>
          <w:sz w:val="22"/>
          <w:szCs w:val="24"/>
        </w:rPr>
        <w:t>nephrin</w:t>
      </w:r>
      <w:proofErr w:type="spellEnd"/>
      <w:r w:rsidRPr="00277570">
        <w:rPr>
          <w:rFonts w:ascii="Times New Roman" w:hAnsi="Times New Roman" w:cs="Times New Roman"/>
          <w:sz w:val="22"/>
          <w:szCs w:val="24"/>
        </w:rPr>
        <w:t xml:space="preserve"> monoclonal antibody (</w:t>
      </w:r>
      <w:r w:rsidRPr="00277570">
        <w:rPr>
          <w:rFonts w:ascii="Times New Roman" w:eastAsia="맑은 고딕" w:hAnsi="Times New Roman" w:cs="Times New Roman"/>
          <w:kern w:val="0"/>
          <w:sz w:val="22"/>
          <w:szCs w:val="24"/>
        </w:rPr>
        <w:t>ab136894</w:t>
      </w:r>
      <w:r w:rsidRPr="00277570">
        <w:rPr>
          <w:rFonts w:ascii="Times New Roman" w:hAnsi="Times New Roman" w:cs="Times New Roman"/>
          <w:sz w:val="22"/>
          <w:szCs w:val="24"/>
        </w:rPr>
        <w:t xml:space="preserve">, Abcam, the USA) for 10 min at 4°C. Then, 20 µl of IgG-mouse </w:t>
      </w:r>
      <w:proofErr w:type="spellStart"/>
      <w:r w:rsidRPr="00277570">
        <w:rPr>
          <w:rFonts w:ascii="Times New Roman" w:hAnsi="Times New Roman" w:cs="Times New Roman"/>
          <w:sz w:val="22"/>
          <w:szCs w:val="24"/>
        </w:rPr>
        <w:t>MicroBeads</w:t>
      </w:r>
      <w:proofErr w:type="spellEnd"/>
      <w:r w:rsidRPr="00277570">
        <w:rPr>
          <w:rFonts w:ascii="Times New Roman" w:hAnsi="Times New Roman" w:cs="Times New Roman"/>
          <w:sz w:val="22"/>
          <w:szCs w:val="24"/>
        </w:rPr>
        <w:t xml:space="preserve"> (</w:t>
      </w:r>
      <w:proofErr w:type="spellStart"/>
      <w:r w:rsidRPr="00277570">
        <w:rPr>
          <w:rFonts w:ascii="Times New Roman" w:hAnsi="Times New Roman" w:cs="Times New Roman"/>
          <w:sz w:val="22"/>
          <w:szCs w:val="24"/>
        </w:rPr>
        <w:t>Miltenyi</w:t>
      </w:r>
      <w:proofErr w:type="spellEnd"/>
      <w:r w:rsidRPr="00277570">
        <w:rPr>
          <w:rFonts w:ascii="Times New Roman" w:hAnsi="Times New Roman" w:cs="Times New Roman"/>
          <w:sz w:val="22"/>
          <w:szCs w:val="24"/>
        </w:rPr>
        <w:t>) were added, and the cells were incubated for 15 min at 4°C. To remove unbound IgG beads, the cells were washed with bead buffer. Using anti-</w:t>
      </w:r>
      <w:proofErr w:type="spellStart"/>
      <w:r w:rsidRPr="00277570">
        <w:rPr>
          <w:rFonts w:ascii="Times New Roman" w:hAnsi="Times New Roman" w:cs="Times New Roman"/>
          <w:sz w:val="22"/>
          <w:szCs w:val="24"/>
        </w:rPr>
        <w:t>nephrin</w:t>
      </w:r>
      <w:proofErr w:type="spellEnd"/>
      <w:r w:rsidRPr="00277570">
        <w:rPr>
          <w:rFonts w:ascii="Times New Roman" w:hAnsi="Times New Roman" w:cs="Times New Roman"/>
          <w:sz w:val="22"/>
          <w:szCs w:val="24"/>
        </w:rPr>
        <w:t xml:space="preserve"> antibody (</w:t>
      </w:r>
      <w:r w:rsidRPr="00277570">
        <w:rPr>
          <w:rFonts w:ascii="Times New Roman" w:eastAsia="맑은 고딕" w:hAnsi="Times New Roman" w:cs="Times New Roman"/>
          <w:kern w:val="0"/>
          <w:sz w:val="22"/>
          <w:szCs w:val="24"/>
        </w:rPr>
        <w:t>ab136894</w:t>
      </w:r>
      <w:r w:rsidRPr="00277570">
        <w:rPr>
          <w:rFonts w:ascii="Times New Roman" w:hAnsi="Times New Roman" w:cs="Times New Roman"/>
          <w:sz w:val="22"/>
          <w:szCs w:val="24"/>
        </w:rPr>
        <w:t xml:space="preserve">, Abcam, the USA), the </w:t>
      </w:r>
      <w:proofErr w:type="spellStart"/>
      <w:r w:rsidRPr="00277570">
        <w:rPr>
          <w:rFonts w:ascii="Times New Roman" w:hAnsi="Times New Roman" w:cs="Times New Roman"/>
          <w:sz w:val="22"/>
          <w:szCs w:val="24"/>
        </w:rPr>
        <w:t>nephrin</w:t>
      </w:r>
      <w:proofErr w:type="spellEnd"/>
      <w:r w:rsidRPr="00277570">
        <w:rPr>
          <w:rFonts w:ascii="Times New Roman" w:hAnsi="Times New Roman" w:cs="Times New Roman"/>
          <w:sz w:val="22"/>
          <w:szCs w:val="24"/>
        </w:rPr>
        <w:t>-positive cells were isolated using second MACS.</w:t>
      </w:r>
    </w:p>
    <w:p w14:paraId="40C3C2E2" w14:textId="77777777" w:rsidR="00CF6AC4" w:rsidRPr="00277570" w:rsidRDefault="00CF6AC4" w:rsidP="00086107">
      <w:pPr>
        <w:wordWrap/>
        <w:spacing w:after="0" w:line="480" w:lineRule="auto"/>
        <w:jc w:val="left"/>
        <w:rPr>
          <w:rFonts w:ascii="Times New Roman" w:hAnsi="Times New Roman" w:cs="Times New Roman" w:hint="eastAsia"/>
          <w:b/>
          <w:sz w:val="22"/>
          <w:szCs w:val="24"/>
        </w:rPr>
      </w:pPr>
    </w:p>
    <w:p w14:paraId="311837C0" w14:textId="77777777" w:rsidR="00086107" w:rsidRPr="00277570" w:rsidRDefault="00086107" w:rsidP="00086107">
      <w:pPr>
        <w:wordWrap/>
        <w:spacing w:after="0" w:line="480" w:lineRule="auto"/>
        <w:jc w:val="left"/>
        <w:rPr>
          <w:rFonts w:ascii="Times New Roman" w:hAnsi="Times New Roman" w:cs="Times New Roman"/>
          <w:b/>
          <w:i/>
          <w:sz w:val="22"/>
          <w:szCs w:val="24"/>
        </w:rPr>
      </w:pPr>
      <w:r w:rsidRPr="00277570">
        <w:rPr>
          <w:rFonts w:ascii="Times New Roman" w:hAnsi="Times New Roman" w:cs="Times New Roman"/>
          <w:b/>
          <w:i/>
          <w:sz w:val="22"/>
          <w:szCs w:val="24"/>
        </w:rPr>
        <w:t>Lipid extraction</w:t>
      </w:r>
    </w:p>
    <w:p w14:paraId="091F823E" w14:textId="77777777" w:rsidR="00086107" w:rsidRPr="00277570" w:rsidRDefault="00086107" w:rsidP="00086107">
      <w:pPr>
        <w:adjustRightInd w:val="0"/>
        <w:spacing w:after="0" w:line="480" w:lineRule="auto"/>
        <w:ind w:firstLineChars="300" w:firstLine="660"/>
        <w:jc w:val="left"/>
        <w:rPr>
          <w:rFonts w:ascii="Times New Roman" w:hAnsi="Times New Roman" w:cs="Times New Roman"/>
          <w:sz w:val="22"/>
          <w:szCs w:val="24"/>
        </w:rPr>
      </w:pPr>
      <w:r w:rsidRPr="00277570">
        <w:rPr>
          <w:rFonts w:ascii="Times New Roman" w:hAnsi="Times New Roman" w:cs="Times New Roman"/>
          <w:sz w:val="22"/>
          <w:szCs w:val="24"/>
        </w:rPr>
        <w:t xml:space="preserve">All lipid extractions using kidney tissues and epithelial and podocyte cells were performed using the </w:t>
      </w:r>
      <w:proofErr w:type="spellStart"/>
      <w:r w:rsidRPr="00277570">
        <w:rPr>
          <w:rFonts w:ascii="Times New Roman" w:hAnsi="Times New Roman" w:cs="Times New Roman"/>
          <w:sz w:val="22"/>
          <w:szCs w:val="24"/>
        </w:rPr>
        <w:t>Matyash</w:t>
      </w:r>
      <w:proofErr w:type="spellEnd"/>
      <w:r w:rsidRPr="00277570">
        <w:rPr>
          <w:rFonts w:ascii="Times New Roman" w:hAnsi="Times New Roman" w:cs="Times New Roman"/>
          <w:sz w:val="22"/>
          <w:szCs w:val="24"/>
        </w:rPr>
        <w:t xml:space="preserve"> method after slight modification Next, 75% ice-cold methanol (400 µL) containing 0.1% butylated hydroxytoluene was added in the kidney tissues, epithelial cells, and podocytes. After homogenizing kidney tissues, epithelial cells and podocytes were removed using stainless steel beads and </w:t>
      </w:r>
      <w:proofErr w:type="spellStart"/>
      <w:r w:rsidRPr="00277570">
        <w:rPr>
          <w:rFonts w:ascii="Times New Roman" w:hAnsi="Times New Roman" w:cs="Times New Roman"/>
          <w:sz w:val="22"/>
          <w:szCs w:val="24"/>
        </w:rPr>
        <w:t>TissueLyser</w:t>
      </w:r>
      <w:proofErr w:type="spellEnd"/>
      <w:r w:rsidRPr="00277570">
        <w:rPr>
          <w:rFonts w:ascii="Times New Roman" w:hAnsi="Times New Roman" w:cs="Times New Roman"/>
          <w:sz w:val="22"/>
          <w:szCs w:val="24"/>
        </w:rPr>
        <w:t xml:space="preserve"> (QIAGEN, Germany’s Helden). After adding 1 mL of methyl-</w:t>
      </w:r>
      <w:r w:rsidRPr="00277570">
        <w:rPr>
          <w:rFonts w:ascii="Times New Roman" w:hAnsi="Times New Roman" w:cs="Times New Roman"/>
          <w:i/>
          <w:sz w:val="22"/>
          <w:szCs w:val="24"/>
        </w:rPr>
        <w:t>tert</w:t>
      </w:r>
      <w:r w:rsidRPr="00277570">
        <w:rPr>
          <w:rFonts w:ascii="Times New Roman" w:hAnsi="Times New Roman" w:cs="Times New Roman"/>
          <w:sz w:val="22"/>
          <w:szCs w:val="24"/>
        </w:rPr>
        <w:t xml:space="preserve">-butyl ether with 0.1% butylated hydroxytoluene, the samples were shaken at room temperature for 1 h. In total, 250 µL of water was added and vortexed for 10 min. Next, phase separation was performed via centrifugation at 14,000 g for 15 min at 4°C. For targeted </w:t>
      </w:r>
      <w:proofErr w:type="spellStart"/>
      <w:r w:rsidRPr="00277570">
        <w:rPr>
          <w:rFonts w:ascii="Times New Roman" w:hAnsi="Times New Roman" w:cs="Times New Roman"/>
          <w:sz w:val="22"/>
          <w:szCs w:val="24"/>
        </w:rPr>
        <w:t>lipidomics</w:t>
      </w:r>
      <w:proofErr w:type="spellEnd"/>
      <w:r w:rsidRPr="00277570">
        <w:rPr>
          <w:rFonts w:ascii="Times New Roman" w:hAnsi="Times New Roman" w:cs="Times New Roman"/>
          <w:sz w:val="22"/>
          <w:szCs w:val="24"/>
        </w:rPr>
        <w:t xml:space="preserve"> analysis, the upper (550 </w:t>
      </w:r>
      <w:r w:rsidRPr="00277570">
        <w:rPr>
          <w:rFonts w:ascii="Times New Roman" w:hAnsi="Times New Roman" w:cs="Times New Roman"/>
          <w:sz w:val="22"/>
          <w:szCs w:val="24"/>
        </w:rPr>
        <w:sym w:font="Symbol" w:char="F06D"/>
      </w:r>
      <w:r w:rsidRPr="00277570">
        <w:rPr>
          <w:rFonts w:ascii="Times New Roman" w:hAnsi="Times New Roman" w:cs="Times New Roman"/>
          <w:sz w:val="22"/>
          <w:szCs w:val="24"/>
        </w:rPr>
        <w:t xml:space="preserve">L) and lower (275 </w:t>
      </w:r>
      <w:r w:rsidRPr="00277570">
        <w:rPr>
          <w:rFonts w:ascii="Times New Roman" w:hAnsi="Times New Roman" w:cs="Times New Roman"/>
          <w:sz w:val="22"/>
          <w:szCs w:val="24"/>
        </w:rPr>
        <w:sym w:font="Symbol" w:char="F06D"/>
      </w:r>
      <w:r w:rsidRPr="00277570">
        <w:rPr>
          <w:rFonts w:ascii="Times New Roman" w:hAnsi="Times New Roman" w:cs="Times New Roman"/>
          <w:sz w:val="22"/>
          <w:szCs w:val="24"/>
        </w:rPr>
        <w:t>L) phases</w:t>
      </w:r>
      <w:r w:rsidRPr="00277570">
        <w:rPr>
          <w:rFonts w:ascii="Times New Roman" w:hAnsi="Times New Roman" w:cs="Times New Roman"/>
          <w:b/>
          <w:sz w:val="22"/>
          <w:szCs w:val="24"/>
        </w:rPr>
        <w:t xml:space="preserve"> </w:t>
      </w:r>
      <w:r w:rsidRPr="00277570">
        <w:rPr>
          <w:rFonts w:ascii="Times New Roman" w:hAnsi="Times New Roman" w:cs="Times New Roman"/>
          <w:sz w:val="22"/>
          <w:szCs w:val="24"/>
        </w:rPr>
        <w:t>were pooled and dried using N</w:t>
      </w:r>
      <w:r w:rsidRPr="00277570">
        <w:rPr>
          <w:rFonts w:ascii="Times New Roman" w:hAnsi="Times New Roman" w:cs="Times New Roman"/>
          <w:sz w:val="22"/>
          <w:szCs w:val="24"/>
          <w:vertAlign w:val="subscript"/>
        </w:rPr>
        <w:t>2</w:t>
      </w:r>
      <w:r w:rsidRPr="00277570">
        <w:rPr>
          <w:rFonts w:ascii="Times New Roman" w:hAnsi="Times New Roman" w:cs="Times New Roman"/>
          <w:sz w:val="22"/>
          <w:szCs w:val="24"/>
        </w:rPr>
        <w:t xml:space="preserve"> purge. To analyze free fatty acids and cholesterol, the upper (110 </w:t>
      </w:r>
      <w:r w:rsidRPr="00277570">
        <w:rPr>
          <w:rFonts w:ascii="Times New Roman" w:hAnsi="Times New Roman" w:cs="Times New Roman"/>
          <w:sz w:val="22"/>
          <w:szCs w:val="24"/>
        </w:rPr>
        <w:sym w:font="Symbol" w:char="F06D"/>
      </w:r>
      <w:r w:rsidRPr="00277570">
        <w:rPr>
          <w:rFonts w:ascii="Times New Roman" w:hAnsi="Times New Roman" w:cs="Times New Roman"/>
          <w:sz w:val="22"/>
          <w:szCs w:val="24"/>
        </w:rPr>
        <w:t xml:space="preserve">L) and lower (555 </w:t>
      </w:r>
      <w:r w:rsidRPr="00277570">
        <w:rPr>
          <w:rFonts w:ascii="Times New Roman" w:hAnsi="Times New Roman" w:cs="Times New Roman"/>
          <w:sz w:val="22"/>
          <w:szCs w:val="24"/>
        </w:rPr>
        <w:sym w:font="Symbol" w:char="F06D"/>
      </w:r>
      <w:r w:rsidRPr="00277570">
        <w:rPr>
          <w:rFonts w:ascii="Times New Roman" w:hAnsi="Times New Roman" w:cs="Times New Roman"/>
          <w:sz w:val="22"/>
          <w:szCs w:val="24"/>
        </w:rPr>
        <w:t>L)</w:t>
      </w:r>
      <w:r w:rsidRPr="00277570">
        <w:rPr>
          <w:rFonts w:ascii="Times New Roman" w:hAnsi="Times New Roman" w:cs="Times New Roman"/>
          <w:b/>
          <w:sz w:val="22"/>
          <w:szCs w:val="24"/>
        </w:rPr>
        <w:t xml:space="preserve"> </w:t>
      </w:r>
      <w:r w:rsidRPr="00277570">
        <w:rPr>
          <w:rFonts w:ascii="Times New Roman" w:hAnsi="Times New Roman" w:cs="Times New Roman"/>
          <w:bCs/>
          <w:sz w:val="22"/>
          <w:szCs w:val="24"/>
        </w:rPr>
        <w:t>phases</w:t>
      </w:r>
      <w:r w:rsidRPr="00277570">
        <w:rPr>
          <w:rFonts w:ascii="Times New Roman" w:hAnsi="Times New Roman" w:cs="Times New Roman"/>
          <w:b/>
          <w:sz w:val="22"/>
          <w:szCs w:val="24"/>
        </w:rPr>
        <w:t xml:space="preserve"> </w:t>
      </w:r>
      <w:r w:rsidRPr="00277570">
        <w:rPr>
          <w:rFonts w:ascii="Times New Roman" w:hAnsi="Times New Roman" w:cs="Times New Roman"/>
          <w:sz w:val="22"/>
          <w:szCs w:val="24"/>
        </w:rPr>
        <w:t>were pooled and dried using N</w:t>
      </w:r>
      <w:r w:rsidRPr="00277570">
        <w:rPr>
          <w:rFonts w:ascii="Times New Roman" w:hAnsi="Times New Roman" w:cs="Times New Roman"/>
          <w:sz w:val="22"/>
          <w:szCs w:val="24"/>
          <w:vertAlign w:val="subscript"/>
        </w:rPr>
        <w:t>2</w:t>
      </w:r>
      <w:r w:rsidRPr="00277570">
        <w:rPr>
          <w:rFonts w:ascii="Times New Roman" w:hAnsi="Times New Roman" w:cs="Times New Roman"/>
          <w:sz w:val="22"/>
          <w:szCs w:val="24"/>
        </w:rPr>
        <w:t xml:space="preserve"> purge.</w:t>
      </w:r>
    </w:p>
    <w:p w14:paraId="18D42E90" w14:textId="77777777" w:rsidR="00CF6AC4" w:rsidRPr="00277570" w:rsidRDefault="00CF6AC4" w:rsidP="00086107">
      <w:pPr>
        <w:adjustRightInd w:val="0"/>
        <w:spacing w:after="0" w:line="480" w:lineRule="auto"/>
        <w:ind w:firstLineChars="300" w:firstLine="660"/>
        <w:jc w:val="left"/>
        <w:rPr>
          <w:rFonts w:ascii="Times New Roman" w:hAnsi="Times New Roman" w:cs="Times New Roman"/>
          <w:sz w:val="22"/>
          <w:szCs w:val="24"/>
        </w:rPr>
      </w:pPr>
    </w:p>
    <w:p w14:paraId="1F0AF9F8" w14:textId="77777777" w:rsidR="00CF6AC4" w:rsidRPr="00277570" w:rsidRDefault="00CF6AC4" w:rsidP="00CF6AC4">
      <w:pPr>
        <w:wordWrap/>
        <w:spacing w:after="0" w:line="480" w:lineRule="auto"/>
        <w:jc w:val="left"/>
        <w:rPr>
          <w:rFonts w:ascii="Times New Roman" w:hAnsi="Times New Roman" w:cs="Times New Roman"/>
          <w:b/>
          <w:i/>
          <w:sz w:val="22"/>
          <w:szCs w:val="24"/>
        </w:rPr>
      </w:pPr>
      <w:r w:rsidRPr="00277570">
        <w:rPr>
          <w:rFonts w:ascii="Times New Roman" w:hAnsi="Times New Roman" w:cs="Times New Roman"/>
          <w:b/>
          <w:i/>
          <w:sz w:val="22"/>
          <w:szCs w:val="24"/>
        </w:rPr>
        <w:t xml:space="preserve">Targeted </w:t>
      </w:r>
      <w:proofErr w:type="spellStart"/>
      <w:r w:rsidRPr="00277570">
        <w:rPr>
          <w:rFonts w:ascii="Times New Roman" w:hAnsi="Times New Roman" w:cs="Times New Roman"/>
          <w:b/>
          <w:i/>
          <w:sz w:val="22"/>
          <w:szCs w:val="24"/>
        </w:rPr>
        <w:t>lipidomics</w:t>
      </w:r>
      <w:proofErr w:type="spellEnd"/>
      <w:r w:rsidRPr="00277570">
        <w:rPr>
          <w:rFonts w:ascii="Times New Roman" w:hAnsi="Times New Roman" w:cs="Times New Roman"/>
          <w:b/>
          <w:i/>
          <w:sz w:val="22"/>
          <w:szCs w:val="24"/>
        </w:rPr>
        <w:t xml:space="preserve"> analysis</w:t>
      </w:r>
    </w:p>
    <w:p w14:paraId="032466A8" w14:textId="77777777" w:rsidR="00CF6AC4" w:rsidRPr="00277570" w:rsidRDefault="00CF6AC4" w:rsidP="00CF6AC4">
      <w:pPr>
        <w:adjustRightInd w:val="0"/>
        <w:spacing w:after="0" w:line="480" w:lineRule="auto"/>
        <w:ind w:firstLineChars="300" w:firstLine="660"/>
        <w:jc w:val="left"/>
        <w:rPr>
          <w:rFonts w:ascii="Times New Roman" w:hAnsi="Times New Roman"/>
          <w:b/>
          <w:sz w:val="22"/>
        </w:rPr>
      </w:pPr>
      <w:r w:rsidRPr="00277570">
        <w:rPr>
          <w:rFonts w:ascii="Times New Roman" w:hAnsi="Times New Roman" w:cs="Times New Roman"/>
          <w:sz w:val="22"/>
          <w:szCs w:val="24"/>
        </w:rPr>
        <w:t xml:space="preserve">The dried lipid extracts were reconstituted in 100 </w:t>
      </w:r>
      <w:r w:rsidRPr="00277570">
        <w:rPr>
          <w:rFonts w:ascii="Times New Roman" w:hAnsi="Times New Roman" w:cs="Times New Roman"/>
          <w:sz w:val="22"/>
          <w:szCs w:val="24"/>
        </w:rPr>
        <w:sym w:font="Symbol" w:char="F06D"/>
      </w:r>
      <w:r w:rsidRPr="00277570">
        <w:rPr>
          <w:rFonts w:ascii="Times New Roman" w:hAnsi="Times New Roman" w:cs="Times New Roman"/>
          <w:sz w:val="22"/>
          <w:szCs w:val="24"/>
        </w:rPr>
        <w:t xml:space="preserve">L of chloroform/methanol (1/9, </w:t>
      </w:r>
      <w:r w:rsidRPr="00277570">
        <w:rPr>
          <w:rFonts w:ascii="Times New Roman" w:hAnsi="Times New Roman" w:cs="Times New Roman"/>
          <w:i/>
          <w:sz w:val="22"/>
          <w:szCs w:val="24"/>
        </w:rPr>
        <w:t>v/v</w:t>
      </w:r>
      <w:r w:rsidRPr="00277570">
        <w:rPr>
          <w:rFonts w:ascii="Times New Roman" w:hAnsi="Times New Roman" w:cs="Times New Roman"/>
          <w:sz w:val="22"/>
          <w:szCs w:val="24"/>
        </w:rPr>
        <w:t xml:space="preserve">) containing internal standard mixture (IS) prior to </w:t>
      </w:r>
      <w:proofErr w:type="spellStart"/>
      <w:r w:rsidRPr="00277570">
        <w:rPr>
          <w:rFonts w:ascii="Times New Roman" w:hAnsi="Times New Roman" w:cs="Times New Roman"/>
          <w:sz w:val="22"/>
          <w:szCs w:val="24"/>
        </w:rPr>
        <w:t>lipidomics</w:t>
      </w:r>
      <w:proofErr w:type="spellEnd"/>
      <w:r w:rsidRPr="00277570">
        <w:rPr>
          <w:rFonts w:ascii="Times New Roman" w:hAnsi="Times New Roman" w:cs="Times New Roman"/>
          <w:sz w:val="22"/>
          <w:szCs w:val="24"/>
        </w:rPr>
        <w:t xml:space="preserve"> analysis. The levels of lipids (phosphatidylcholine</w:t>
      </w:r>
      <w:r w:rsidR="00862AB8" w:rsidRPr="00277570">
        <w:rPr>
          <w:rFonts w:ascii="Times New Roman" w:hAnsi="Times New Roman" w:cs="Times New Roman"/>
          <w:sz w:val="22"/>
          <w:szCs w:val="24"/>
        </w:rPr>
        <w:t xml:space="preserve"> (PC)</w:t>
      </w:r>
      <w:r w:rsidRPr="00277570">
        <w:rPr>
          <w:rFonts w:ascii="Times New Roman" w:hAnsi="Times New Roman" w:cs="Times New Roman"/>
          <w:sz w:val="22"/>
          <w:szCs w:val="24"/>
        </w:rPr>
        <w:t xml:space="preserve">, </w:t>
      </w:r>
      <w:proofErr w:type="spellStart"/>
      <w:r w:rsidRPr="00277570">
        <w:rPr>
          <w:rFonts w:ascii="Times New Roman" w:hAnsi="Times New Roman" w:cs="Times New Roman"/>
          <w:sz w:val="22"/>
          <w:szCs w:val="24"/>
        </w:rPr>
        <w:t>lysoPC</w:t>
      </w:r>
      <w:proofErr w:type="spellEnd"/>
      <w:r w:rsidRPr="00277570">
        <w:rPr>
          <w:rFonts w:ascii="Times New Roman" w:hAnsi="Times New Roman" w:cs="Times New Roman"/>
          <w:sz w:val="22"/>
          <w:szCs w:val="24"/>
        </w:rPr>
        <w:t xml:space="preserve">, </w:t>
      </w:r>
      <w:proofErr w:type="spellStart"/>
      <w:r w:rsidRPr="00277570">
        <w:rPr>
          <w:rFonts w:ascii="Times New Roman" w:hAnsi="Times New Roman" w:cs="Times New Roman"/>
          <w:sz w:val="22"/>
          <w:szCs w:val="24"/>
        </w:rPr>
        <w:t>plasmenyl</w:t>
      </w:r>
      <w:proofErr w:type="spellEnd"/>
      <w:r w:rsidRPr="00277570">
        <w:rPr>
          <w:rFonts w:ascii="Times New Roman" w:hAnsi="Times New Roman" w:cs="Times New Roman"/>
          <w:sz w:val="22"/>
          <w:szCs w:val="24"/>
        </w:rPr>
        <w:t xml:space="preserve"> PC, phosphatidylethanolamine</w:t>
      </w:r>
      <w:r w:rsidR="00862AB8" w:rsidRPr="00277570">
        <w:rPr>
          <w:rFonts w:ascii="Times New Roman" w:hAnsi="Times New Roman" w:cs="Times New Roman"/>
          <w:sz w:val="22"/>
          <w:szCs w:val="24"/>
        </w:rPr>
        <w:t xml:space="preserve"> (PE)</w:t>
      </w:r>
      <w:r w:rsidRPr="00277570">
        <w:rPr>
          <w:rFonts w:ascii="Times New Roman" w:hAnsi="Times New Roman" w:cs="Times New Roman"/>
          <w:sz w:val="22"/>
          <w:szCs w:val="24"/>
        </w:rPr>
        <w:t xml:space="preserve">, </w:t>
      </w:r>
      <w:proofErr w:type="spellStart"/>
      <w:r w:rsidRPr="00277570">
        <w:rPr>
          <w:rFonts w:ascii="Times New Roman" w:hAnsi="Times New Roman" w:cs="Times New Roman"/>
          <w:sz w:val="22"/>
          <w:szCs w:val="24"/>
        </w:rPr>
        <w:t>lysoPE</w:t>
      </w:r>
      <w:proofErr w:type="spellEnd"/>
      <w:r w:rsidRPr="00277570">
        <w:rPr>
          <w:rFonts w:ascii="Times New Roman" w:hAnsi="Times New Roman" w:cs="Times New Roman"/>
          <w:sz w:val="22"/>
          <w:szCs w:val="24"/>
        </w:rPr>
        <w:t xml:space="preserve">, </w:t>
      </w:r>
      <w:proofErr w:type="spellStart"/>
      <w:r w:rsidRPr="00277570">
        <w:rPr>
          <w:rFonts w:ascii="Times New Roman" w:hAnsi="Times New Roman" w:cs="Times New Roman"/>
          <w:sz w:val="22"/>
          <w:szCs w:val="24"/>
        </w:rPr>
        <w:t>plasmenyl</w:t>
      </w:r>
      <w:proofErr w:type="spellEnd"/>
      <w:r w:rsidRPr="00277570">
        <w:rPr>
          <w:rFonts w:ascii="Times New Roman" w:hAnsi="Times New Roman" w:cs="Times New Roman"/>
          <w:sz w:val="22"/>
          <w:szCs w:val="24"/>
        </w:rPr>
        <w:t xml:space="preserve"> PE, monoacylglycerol, diacylglycerol, triacylglycerol, acylcarnitine, ceramide, sphingomyelin, and </w:t>
      </w:r>
      <w:r w:rsidRPr="00277570">
        <w:rPr>
          <w:rFonts w:ascii="Times New Roman" w:hAnsi="Times New Roman" w:cs="Times New Roman"/>
          <w:color w:val="000000" w:themeColor="text1"/>
          <w:sz w:val="22"/>
          <w:szCs w:val="24"/>
        </w:rPr>
        <w:t>cholesteryl ester</w:t>
      </w:r>
      <w:r w:rsidRPr="00277570">
        <w:rPr>
          <w:rFonts w:ascii="Times New Roman" w:hAnsi="Times New Roman" w:cs="Times New Roman"/>
          <w:sz w:val="22"/>
          <w:szCs w:val="24"/>
        </w:rPr>
        <w:t>) were analyzed using liquid chromatography-triple quadrupole mass spectrometry (LC-MS/MS, Mass Spectrometry Based Convergence Research Institute, Kyungpook National University</w:t>
      </w:r>
      <w:r w:rsidRPr="00277570">
        <w:rPr>
          <w:rFonts w:ascii="Times New Roman" w:hAnsi="Times New Roman" w:cs="Times New Roman" w:hint="eastAsia"/>
          <w:sz w:val="22"/>
          <w:szCs w:val="24"/>
        </w:rPr>
        <w:t>,</w:t>
      </w:r>
      <w:r w:rsidRPr="00277570">
        <w:rPr>
          <w:rFonts w:ascii="Times New Roman" w:hAnsi="Times New Roman" w:cs="Times New Roman"/>
          <w:sz w:val="22"/>
          <w:szCs w:val="24"/>
        </w:rPr>
        <w:t xml:space="preserve"> Shimadzu LCMS 8060, Shimadzu Corporation, Kyoto, Japan), based on a previously reported method with some modifications.</w:t>
      </w:r>
      <w:r w:rsidRPr="00277570">
        <w:rPr>
          <w:rFonts w:ascii="Times New Roman" w:hAnsi="Times New Roman" w:cs="Times New Roman"/>
          <w:sz w:val="22"/>
          <w:szCs w:val="24"/>
        </w:rPr>
        <w:fldChar w:fldCharType="begin">
          <w:fldData xml:space="preserve">PEVuZE5vdGU+PENpdGU+PEF1dGhvcj5TaG9uPC9BdXRob3I+PFllYXI+MjAyMDwvWWVhcj48UmVj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</w:fldData>
        </w:fldChar>
      </w:r>
      <w:r w:rsidRPr="00277570">
        <w:rPr>
          <w:rFonts w:ascii="Times New Roman" w:hAnsi="Times New Roman" w:cs="Times New Roman"/>
          <w:sz w:val="22"/>
          <w:szCs w:val="24"/>
        </w:rPr>
        <w:instrText xml:space="preserve"> ADDIN EN.CITE </w:instrText>
      </w:r>
      <w:r w:rsidRPr="00277570">
        <w:rPr>
          <w:rFonts w:ascii="Times New Roman" w:hAnsi="Times New Roman" w:cs="Times New Roman"/>
          <w:sz w:val="22"/>
          <w:szCs w:val="24"/>
        </w:rPr>
        <w:fldChar w:fldCharType="begin">
          <w:fldData xml:space="preserve">PEVuZE5vdGU+PENpdGU+PEF1dGhvcj5TaG9uPC9BdXRob3I+PFllYXI+MjAyMDwvWWVhcj48UmVj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</w:fldData>
        </w:fldChar>
      </w:r>
      <w:r w:rsidRPr="00277570">
        <w:rPr>
          <w:rFonts w:ascii="Times New Roman" w:hAnsi="Times New Roman" w:cs="Times New Roman"/>
          <w:sz w:val="22"/>
          <w:szCs w:val="24"/>
        </w:rPr>
        <w:instrText xml:space="preserve"> ADDIN EN.CITE.DATA </w:instrText>
      </w:r>
      <w:r w:rsidRPr="00277570">
        <w:rPr>
          <w:rFonts w:ascii="Times New Roman" w:hAnsi="Times New Roman" w:cs="Times New Roman"/>
          <w:sz w:val="22"/>
          <w:szCs w:val="24"/>
        </w:rPr>
      </w:r>
      <w:r w:rsidRPr="00277570">
        <w:rPr>
          <w:rFonts w:ascii="Times New Roman" w:hAnsi="Times New Roman" w:cs="Times New Roman"/>
          <w:sz w:val="22"/>
          <w:szCs w:val="24"/>
        </w:rPr>
        <w:fldChar w:fldCharType="end"/>
      </w:r>
      <w:r w:rsidRPr="00277570">
        <w:rPr>
          <w:rFonts w:ascii="Times New Roman" w:hAnsi="Times New Roman" w:cs="Times New Roman"/>
          <w:sz w:val="22"/>
          <w:szCs w:val="24"/>
        </w:rPr>
      </w:r>
      <w:r w:rsidRPr="00277570">
        <w:rPr>
          <w:rFonts w:ascii="Times New Roman" w:hAnsi="Times New Roman" w:cs="Times New Roman"/>
          <w:sz w:val="22"/>
          <w:szCs w:val="24"/>
        </w:rPr>
        <w:fldChar w:fldCharType="separate"/>
      </w:r>
      <w:r w:rsidRPr="00277570">
        <w:rPr>
          <w:rFonts w:ascii="Times New Roman" w:hAnsi="Times New Roman" w:cs="Times New Roman"/>
          <w:noProof/>
          <w:sz w:val="22"/>
          <w:szCs w:val="24"/>
          <w:vertAlign w:val="superscript"/>
        </w:rPr>
        <w:t>9</w:t>
      </w:r>
      <w:r w:rsidRPr="00277570">
        <w:rPr>
          <w:rFonts w:ascii="Times New Roman" w:hAnsi="Times New Roman" w:cs="Times New Roman"/>
          <w:sz w:val="22"/>
          <w:szCs w:val="24"/>
        </w:rPr>
        <w:fldChar w:fldCharType="end"/>
      </w:r>
      <w:r w:rsidRPr="00277570">
        <w:rPr>
          <w:rFonts w:ascii="Times New Roman" w:hAnsi="Times New Roman" w:cs="Times New Roman"/>
          <w:sz w:val="22"/>
          <w:szCs w:val="24"/>
          <w:vertAlign w:val="superscript"/>
        </w:rPr>
        <w:t xml:space="preserve">, </w:t>
      </w:r>
      <w:r w:rsidRPr="00277570">
        <w:rPr>
          <w:rFonts w:ascii="Times New Roman" w:hAnsi="Times New Roman" w:cs="Times New Roman"/>
          <w:sz w:val="22"/>
          <w:szCs w:val="24"/>
        </w:rPr>
        <w:fldChar w:fldCharType="begin">
          <w:fldData xml:space="preserve">PEVuZE5vdGU+PENpdGU+PEF1dGhvcj5JbTwvQXV0aG9yPjxZZWFyPjIwMTk8L1llYXI+PFJlY051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</w:fldData>
        </w:fldChar>
      </w:r>
      <w:r w:rsidRPr="00277570">
        <w:rPr>
          <w:rFonts w:ascii="Times New Roman" w:hAnsi="Times New Roman" w:cs="Times New Roman"/>
          <w:sz w:val="22"/>
          <w:szCs w:val="24"/>
        </w:rPr>
        <w:instrText xml:space="preserve"> ADDIN EN.CITE </w:instrText>
      </w:r>
      <w:r w:rsidRPr="00277570">
        <w:rPr>
          <w:rFonts w:ascii="Times New Roman" w:hAnsi="Times New Roman" w:cs="Times New Roman"/>
          <w:sz w:val="22"/>
          <w:szCs w:val="24"/>
        </w:rPr>
        <w:fldChar w:fldCharType="begin">
          <w:fldData xml:space="preserve">PEVuZE5vdGU+PENpdGU+PEF1dGhvcj5JbTwvQXV0aG9yPjxZZWFyPjIwMTk8L1llYXI+PFJlY051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</w:fldData>
        </w:fldChar>
      </w:r>
      <w:r w:rsidRPr="00277570">
        <w:rPr>
          <w:rFonts w:ascii="Times New Roman" w:hAnsi="Times New Roman" w:cs="Times New Roman"/>
          <w:sz w:val="22"/>
          <w:szCs w:val="24"/>
        </w:rPr>
        <w:instrText xml:space="preserve"> ADDIN EN.CITE.DATA </w:instrText>
      </w:r>
      <w:r w:rsidRPr="00277570">
        <w:rPr>
          <w:rFonts w:ascii="Times New Roman" w:hAnsi="Times New Roman" w:cs="Times New Roman"/>
          <w:sz w:val="22"/>
          <w:szCs w:val="24"/>
        </w:rPr>
      </w:r>
      <w:r w:rsidRPr="00277570">
        <w:rPr>
          <w:rFonts w:ascii="Times New Roman" w:hAnsi="Times New Roman" w:cs="Times New Roman"/>
          <w:sz w:val="22"/>
          <w:szCs w:val="24"/>
        </w:rPr>
        <w:fldChar w:fldCharType="end"/>
      </w:r>
      <w:r w:rsidRPr="00277570">
        <w:rPr>
          <w:rFonts w:ascii="Times New Roman" w:hAnsi="Times New Roman" w:cs="Times New Roman"/>
          <w:sz w:val="22"/>
          <w:szCs w:val="24"/>
        </w:rPr>
      </w:r>
      <w:r w:rsidRPr="00277570">
        <w:rPr>
          <w:rFonts w:ascii="Times New Roman" w:hAnsi="Times New Roman" w:cs="Times New Roman"/>
          <w:sz w:val="22"/>
          <w:szCs w:val="24"/>
        </w:rPr>
        <w:fldChar w:fldCharType="separate"/>
      </w:r>
      <w:r w:rsidRPr="00277570">
        <w:rPr>
          <w:rFonts w:ascii="Times New Roman" w:hAnsi="Times New Roman" w:cs="Times New Roman"/>
          <w:noProof/>
          <w:sz w:val="22"/>
          <w:szCs w:val="24"/>
          <w:vertAlign w:val="superscript"/>
        </w:rPr>
        <w:t>10</w:t>
      </w:r>
      <w:r w:rsidRPr="00277570">
        <w:rPr>
          <w:rFonts w:ascii="Times New Roman" w:hAnsi="Times New Roman" w:cs="Times New Roman"/>
          <w:sz w:val="22"/>
          <w:szCs w:val="24"/>
        </w:rPr>
        <w:fldChar w:fldCharType="end"/>
      </w:r>
      <w:r w:rsidRPr="00277570">
        <w:rPr>
          <w:rFonts w:ascii="Times New Roman" w:hAnsi="Times New Roman" w:cs="Times New Roman"/>
          <w:sz w:val="22"/>
          <w:szCs w:val="24"/>
        </w:rPr>
        <w:t xml:space="preserve"> Each lipid quantitation was performed via selected reaction monitoring (SRM), and SRM transition ions for each lipid class and IS are described in our previously published paper.</w:t>
      </w:r>
      <w:r w:rsidRPr="00277570">
        <w:rPr>
          <w:rFonts w:ascii="Times New Roman" w:hAnsi="Times New Roman"/>
          <w:sz w:val="22"/>
        </w:rPr>
        <w:fldChar w:fldCharType="begin">
          <w:fldData xml:space="preserve">PEVuZE5vdGU+PENpdGU+PEF1dGhvcj5JbTwvQXV0aG9yPjxZZWFyPjIwMTk8L1llYXI+PFJlY051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</w:fldData>
        </w:fldChar>
      </w:r>
      <w:r w:rsidRPr="00277570">
        <w:rPr>
          <w:rFonts w:ascii="Times New Roman" w:hAnsi="Times New Roman"/>
          <w:sz w:val="22"/>
        </w:rPr>
        <w:instrText xml:space="preserve"> ADDIN EN.CITE </w:instrText>
      </w:r>
      <w:r w:rsidRPr="00277570">
        <w:rPr>
          <w:rFonts w:ascii="Times New Roman" w:hAnsi="Times New Roman"/>
          <w:sz w:val="22"/>
        </w:rPr>
        <w:fldChar w:fldCharType="begin">
          <w:fldData xml:space="preserve">PEVuZE5vdGU+PENpdGU+PEF1dGhvcj5JbTwvQXV0aG9yPjxZZWFyPjIwMTk8L1llYXI+PFJlY051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</w:fldData>
        </w:fldChar>
      </w:r>
      <w:r w:rsidRPr="00277570">
        <w:rPr>
          <w:rFonts w:ascii="Times New Roman" w:hAnsi="Times New Roman"/>
          <w:sz w:val="22"/>
        </w:rPr>
        <w:instrText xml:space="preserve"> ADDIN EN.CITE.DATA </w:instrText>
      </w:r>
      <w:r w:rsidRPr="00277570">
        <w:rPr>
          <w:rFonts w:ascii="Times New Roman" w:hAnsi="Times New Roman"/>
          <w:sz w:val="22"/>
        </w:rPr>
      </w:r>
      <w:r w:rsidRPr="00277570">
        <w:rPr>
          <w:rFonts w:ascii="Times New Roman" w:hAnsi="Times New Roman"/>
          <w:sz w:val="22"/>
        </w:rPr>
        <w:fldChar w:fldCharType="end"/>
      </w:r>
      <w:r w:rsidRPr="00277570">
        <w:rPr>
          <w:rFonts w:ascii="Times New Roman" w:hAnsi="Times New Roman"/>
          <w:sz w:val="22"/>
        </w:rPr>
      </w:r>
      <w:r w:rsidRPr="00277570">
        <w:rPr>
          <w:rFonts w:ascii="Times New Roman" w:hAnsi="Times New Roman"/>
          <w:sz w:val="22"/>
        </w:rPr>
        <w:fldChar w:fldCharType="separate"/>
      </w:r>
      <w:r w:rsidRPr="00277570">
        <w:rPr>
          <w:rFonts w:ascii="Times New Roman" w:hAnsi="Times New Roman"/>
          <w:noProof/>
          <w:sz w:val="22"/>
          <w:vertAlign w:val="superscript"/>
        </w:rPr>
        <w:t>10</w:t>
      </w:r>
      <w:r w:rsidRPr="00277570">
        <w:rPr>
          <w:rFonts w:ascii="Times New Roman" w:hAnsi="Times New Roman"/>
          <w:sz w:val="22"/>
        </w:rPr>
        <w:fldChar w:fldCharType="end"/>
      </w:r>
      <w:r w:rsidRPr="00277570">
        <w:rPr>
          <w:rFonts w:ascii="Times New Roman" w:hAnsi="Times New Roman"/>
          <w:sz w:val="18"/>
        </w:rPr>
        <w:t xml:space="preserve"> </w:t>
      </w:r>
      <w:r w:rsidRPr="00277570">
        <w:rPr>
          <w:rFonts w:ascii="Times New Roman" w:hAnsi="Times New Roman" w:cs="Times New Roman"/>
          <w:sz w:val="22"/>
          <w:szCs w:val="24"/>
        </w:rPr>
        <w:t>Metabolite</w:t>
      </w:r>
      <w:r w:rsidRPr="00277570">
        <w:rPr>
          <w:rFonts w:ascii="Times New Roman" w:hAnsi="Times New Roman"/>
          <w:sz w:val="22"/>
        </w:rPr>
        <w:t xml:space="preserve"> expression normalization, </w:t>
      </w:r>
      <w:r w:rsidRPr="00277570">
        <w:rPr>
          <w:rFonts w:ascii="Times New Roman" w:hAnsi="Times New Roman" w:cs="Times New Roman"/>
          <w:sz w:val="22"/>
          <w:szCs w:val="24"/>
        </w:rPr>
        <w:t>heatmap</w:t>
      </w:r>
      <w:r w:rsidRPr="00277570">
        <w:rPr>
          <w:rFonts w:ascii="Times New Roman" w:hAnsi="Times New Roman"/>
          <w:sz w:val="22"/>
        </w:rPr>
        <w:t xml:space="preserve"> analysis</w:t>
      </w:r>
      <w:r w:rsidRPr="00277570">
        <w:rPr>
          <w:rFonts w:ascii="Times New Roman" w:hAnsi="Times New Roman" w:cs="Times New Roman"/>
          <w:sz w:val="22"/>
          <w:szCs w:val="24"/>
        </w:rPr>
        <w:t>,</w:t>
      </w:r>
      <w:r w:rsidRPr="00277570">
        <w:rPr>
          <w:rFonts w:ascii="Times New Roman" w:hAnsi="Times New Roman"/>
          <w:sz w:val="22"/>
        </w:rPr>
        <w:t xml:space="preserve"> and </w:t>
      </w:r>
      <w:r w:rsidRPr="00277570">
        <w:rPr>
          <w:rFonts w:ascii="Times New Roman" w:hAnsi="Times New Roman" w:cs="Times New Roman"/>
          <w:sz w:val="22"/>
          <w:szCs w:val="24"/>
        </w:rPr>
        <w:t>statistical</w:t>
      </w:r>
      <w:r w:rsidRPr="00277570">
        <w:rPr>
          <w:rFonts w:ascii="Times New Roman" w:hAnsi="Times New Roman"/>
          <w:sz w:val="22"/>
        </w:rPr>
        <w:t xml:space="preserve"> analysis were performed using Multi-Experiment Viewer software (version 4.9.0).</w:t>
      </w:r>
    </w:p>
    <w:p w14:paraId="04F40636" w14:textId="77777777" w:rsidR="00086107" w:rsidRPr="00277570" w:rsidRDefault="00086107" w:rsidP="00086107">
      <w:pPr>
        <w:wordWrap/>
        <w:spacing w:after="0" w:line="480" w:lineRule="auto"/>
        <w:jc w:val="left"/>
        <w:rPr>
          <w:rFonts w:ascii="Times New Roman" w:hAnsi="Times New Roman" w:cs="Times New Roman" w:hint="eastAsia"/>
          <w:b/>
          <w:i/>
          <w:sz w:val="22"/>
          <w:szCs w:val="24"/>
        </w:rPr>
      </w:pPr>
    </w:p>
    <w:p w14:paraId="209EF5CC" w14:textId="77777777" w:rsidR="00086107" w:rsidRPr="00277570" w:rsidRDefault="00086107" w:rsidP="00086107">
      <w:pPr>
        <w:wordWrap/>
        <w:spacing w:after="0" w:line="480" w:lineRule="auto"/>
        <w:jc w:val="left"/>
        <w:rPr>
          <w:rFonts w:ascii="Times New Roman" w:hAnsi="Times New Roman" w:cs="Times New Roman"/>
          <w:b/>
          <w:i/>
          <w:sz w:val="22"/>
          <w:szCs w:val="24"/>
        </w:rPr>
      </w:pPr>
      <w:r w:rsidRPr="00277570">
        <w:rPr>
          <w:rFonts w:ascii="Times New Roman" w:hAnsi="Times New Roman" w:cs="Times New Roman"/>
          <w:b/>
          <w:i/>
          <w:sz w:val="22"/>
          <w:szCs w:val="24"/>
        </w:rPr>
        <w:lastRenderedPageBreak/>
        <w:t>Analysis of cholesterol and free fatty acids</w:t>
      </w:r>
    </w:p>
    <w:p w14:paraId="0D486516" w14:textId="77777777" w:rsidR="00086107" w:rsidRPr="00277570" w:rsidRDefault="00086107" w:rsidP="00086107">
      <w:pPr>
        <w:spacing w:line="480" w:lineRule="auto"/>
        <w:ind w:firstLineChars="295" w:firstLine="649"/>
        <w:jc w:val="left"/>
        <w:rPr>
          <w:rFonts w:ascii="Times New Roman" w:hAnsi="Times New Roman" w:cs="Times New Roman"/>
          <w:sz w:val="22"/>
          <w:szCs w:val="24"/>
        </w:rPr>
      </w:pPr>
      <w:r w:rsidRPr="00277570">
        <w:rPr>
          <w:rFonts w:ascii="Times New Roman" w:hAnsi="Times New Roman" w:cs="Times New Roman"/>
          <w:sz w:val="22"/>
          <w:szCs w:val="24"/>
        </w:rPr>
        <w:t xml:space="preserve">Cholesterol and free fatty acid (FFA) levels were analyzed using gas chromatography-mass spectrometry, as reported in a previous study. Briefly, cholesterol and FFAs were derivatized via incubation with </w:t>
      </w:r>
      <w:r w:rsidRPr="00277570">
        <w:rPr>
          <w:rFonts w:ascii="Times New Roman" w:hAnsi="Times New Roman" w:cs="Times New Roman"/>
          <w:i/>
          <w:sz w:val="22"/>
          <w:szCs w:val="24"/>
        </w:rPr>
        <w:t>N</w:t>
      </w:r>
      <w:r w:rsidRPr="00277570">
        <w:rPr>
          <w:rFonts w:ascii="Times New Roman" w:hAnsi="Times New Roman" w:cs="Times New Roman"/>
          <w:sz w:val="22"/>
          <w:szCs w:val="24"/>
        </w:rPr>
        <w:t>-tert-</w:t>
      </w:r>
      <w:proofErr w:type="spellStart"/>
      <w:r w:rsidRPr="00277570">
        <w:rPr>
          <w:rFonts w:ascii="Times New Roman" w:hAnsi="Times New Roman" w:cs="Times New Roman"/>
          <w:sz w:val="22"/>
          <w:szCs w:val="24"/>
        </w:rPr>
        <w:t>butyldimethylsilyl</w:t>
      </w:r>
      <w:proofErr w:type="spellEnd"/>
      <w:r w:rsidRPr="00277570">
        <w:rPr>
          <w:rFonts w:ascii="Times New Roman" w:hAnsi="Times New Roman" w:cs="Times New Roman"/>
          <w:sz w:val="22"/>
          <w:szCs w:val="24"/>
        </w:rPr>
        <w:t>-</w:t>
      </w:r>
      <w:r w:rsidRPr="00277570">
        <w:rPr>
          <w:rFonts w:ascii="Times New Roman" w:hAnsi="Times New Roman" w:cs="Times New Roman"/>
          <w:i/>
          <w:sz w:val="22"/>
          <w:szCs w:val="24"/>
        </w:rPr>
        <w:t>N</w:t>
      </w:r>
      <w:r w:rsidRPr="00277570">
        <w:rPr>
          <w:rFonts w:ascii="Times New Roman" w:hAnsi="Times New Roman" w:cs="Times New Roman"/>
          <w:sz w:val="22"/>
          <w:szCs w:val="24"/>
        </w:rPr>
        <w:t>-</w:t>
      </w:r>
      <w:proofErr w:type="spellStart"/>
      <w:r w:rsidRPr="00277570">
        <w:rPr>
          <w:rFonts w:ascii="Times New Roman" w:hAnsi="Times New Roman" w:cs="Times New Roman"/>
          <w:sz w:val="22"/>
          <w:szCs w:val="24"/>
        </w:rPr>
        <w:t>methyltrifluoroacetamide</w:t>
      </w:r>
      <w:proofErr w:type="spellEnd"/>
      <w:r w:rsidRPr="00277570">
        <w:rPr>
          <w:rFonts w:ascii="Times New Roman" w:hAnsi="Times New Roman" w:cs="Times New Roman"/>
          <w:sz w:val="22"/>
          <w:szCs w:val="24"/>
        </w:rPr>
        <w:t xml:space="preserve"> with ammonium iodide in pyridine at 80</w:t>
      </w:r>
      <w:r w:rsidRPr="00277570">
        <w:rPr>
          <w:rFonts w:ascii="Times New Roman" w:hAnsi="Times New Roman" w:cs="Times New Roman"/>
          <w:sz w:val="22"/>
          <w:szCs w:val="24"/>
        </w:rPr>
        <w:sym w:font="Symbol" w:char="F0B0"/>
      </w:r>
      <w:r w:rsidRPr="00277570">
        <w:rPr>
          <w:rFonts w:ascii="Times New Roman" w:hAnsi="Times New Roman" w:cs="Times New Roman"/>
          <w:sz w:val="22"/>
          <w:szCs w:val="24"/>
        </w:rPr>
        <w:t xml:space="preserve">C for 5 min. Reaction mixtures were dried, reconstituted with </w:t>
      </w:r>
      <w:r w:rsidRPr="00277570">
        <w:rPr>
          <w:rFonts w:ascii="Times New Roman" w:hAnsi="Times New Roman" w:cs="Times New Roman"/>
          <w:i/>
          <w:sz w:val="22"/>
          <w:szCs w:val="24"/>
        </w:rPr>
        <w:t>n</w:t>
      </w:r>
      <w:r w:rsidRPr="00277570">
        <w:rPr>
          <w:rFonts w:ascii="Times New Roman" w:hAnsi="Times New Roman" w:cs="Times New Roman"/>
          <w:sz w:val="22"/>
          <w:szCs w:val="24"/>
        </w:rPr>
        <w:t>-hexane, and then injected into gas chromatography-mass spectrometry (QP2100 Ultra, Shimadzu Corporation).</w:t>
      </w:r>
    </w:p>
    <w:p w14:paraId="2D5AA588" w14:textId="77777777" w:rsidR="00086107" w:rsidRPr="00277570" w:rsidRDefault="00086107" w:rsidP="00086107">
      <w:pPr>
        <w:spacing w:line="480" w:lineRule="auto"/>
        <w:jc w:val="left"/>
        <w:rPr>
          <w:rFonts w:ascii="Times New Roman" w:hAnsi="Times New Roman" w:cs="Times New Roman"/>
          <w:sz w:val="22"/>
          <w:szCs w:val="24"/>
        </w:rPr>
      </w:pPr>
    </w:p>
    <w:p w14:paraId="098D1027" w14:textId="77777777" w:rsidR="00086107" w:rsidRPr="00277570" w:rsidRDefault="00086107" w:rsidP="00086107">
      <w:pPr>
        <w:wordWrap/>
        <w:spacing w:after="0" w:line="480" w:lineRule="auto"/>
        <w:jc w:val="left"/>
        <w:rPr>
          <w:rFonts w:ascii="Times New Roman" w:hAnsi="Times New Roman" w:cs="Times New Roman"/>
          <w:b/>
          <w:i/>
          <w:sz w:val="22"/>
          <w:szCs w:val="24"/>
        </w:rPr>
      </w:pPr>
      <w:r w:rsidRPr="00277570">
        <w:rPr>
          <w:rFonts w:ascii="Times New Roman" w:hAnsi="Times New Roman" w:cs="Times New Roman"/>
          <w:b/>
          <w:i/>
          <w:sz w:val="22"/>
          <w:szCs w:val="24"/>
        </w:rPr>
        <w:t>Cardiolipin analysis</w:t>
      </w:r>
    </w:p>
    <w:p w14:paraId="03B14F0F" w14:textId="77777777" w:rsidR="00086107" w:rsidRPr="00277570" w:rsidRDefault="00086107" w:rsidP="00086107">
      <w:pPr>
        <w:adjustRightInd w:val="0"/>
        <w:spacing w:after="0" w:line="480" w:lineRule="auto"/>
        <w:ind w:firstLineChars="300" w:firstLine="660"/>
        <w:jc w:val="left"/>
        <w:rPr>
          <w:rFonts w:ascii="Times New Roman" w:hAnsi="Times New Roman" w:cs="Times New Roman"/>
          <w:b/>
          <w:sz w:val="22"/>
          <w:szCs w:val="24"/>
        </w:rPr>
      </w:pPr>
      <w:r w:rsidRPr="00277570">
        <w:rPr>
          <w:rFonts w:ascii="Times New Roman" w:hAnsi="Times New Roman" w:cs="Times New Roman"/>
          <w:sz w:val="22"/>
          <w:szCs w:val="24"/>
        </w:rPr>
        <w:t xml:space="preserve">The upper phase of lipid extracts (550 </w:t>
      </w:r>
      <w:r w:rsidRPr="00277570">
        <w:rPr>
          <w:rFonts w:ascii="Times New Roman" w:hAnsi="Times New Roman" w:cs="Times New Roman"/>
          <w:sz w:val="22"/>
          <w:szCs w:val="24"/>
        </w:rPr>
        <w:sym w:font="Symbol" w:char="F06D"/>
      </w:r>
      <w:r w:rsidRPr="00277570">
        <w:rPr>
          <w:rFonts w:ascii="Times New Roman" w:hAnsi="Times New Roman" w:cs="Times New Roman"/>
          <w:sz w:val="22"/>
          <w:szCs w:val="24"/>
        </w:rPr>
        <w:t xml:space="preserve">L) was dried and reconstituted with 100 </w:t>
      </w:r>
      <w:r w:rsidRPr="00277570">
        <w:rPr>
          <w:rFonts w:ascii="Times New Roman" w:hAnsi="Times New Roman" w:cs="Times New Roman"/>
          <w:sz w:val="22"/>
          <w:szCs w:val="24"/>
        </w:rPr>
        <w:sym w:font="Symbol" w:char="F06D"/>
      </w:r>
      <w:r w:rsidRPr="00277570">
        <w:rPr>
          <w:rFonts w:ascii="Times New Roman" w:hAnsi="Times New Roman" w:cs="Times New Roman"/>
          <w:sz w:val="22"/>
          <w:szCs w:val="24"/>
        </w:rPr>
        <w:t>L of methanol. The upper layer (1 mL) of methyl-</w:t>
      </w:r>
      <w:r w:rsidRPr="00277570">
        <w:rPr>
          <w:rFonts w:ascii="Times New Roman" w:hAnsi="Times New Roman" w:cs="Times New Roman"/>
          <w:i/>
          <w:sz w:val="22"/>
          <w:szCs w:val="24"/>
        </w:rPr>
        <w:t>tert</w:t>
      </w:r>
      <w:r w:rsidRPr="00277570">
        <w:rPr>
          <w:rFonts w:ascii="Times New Roman" w:hAnsi="Times New Roman" w:cs="Times New Roman"/>
          <w:sz w:val="22"/>
          <w:szCs w:val="24"/>
        </w:rPr>
        <w:t xml:space="preserve">-butyl ether/methanol/water (10/3/2.5, </w:t>
      </w:r>
      <w:r w:rsidRPr="00277570">
        <w:rPr>
          <w:rFonts w:ascii="Times New Roman" w:hAnsi="Times New Roman" w:cs="Times New Roman"/>
          <w:i/>
          <w:sz w:val="22"/>
          <w:szCs w:val="24"/>
        </w:rPr>
        <w:t>v/v/v</w:t>
      </w:r>
      <w:r w:rsidRPr="00277570">
        <w:rPr>
          <w:rFonts w:ascii="Times New Roman" w:hAnsi="Times New Roman" w:cs="Times New Roman"/>
          <w:sz w:val="22"/>
          <w:szCs w:val="24"/>
        </w:rPr>
        <w:t xml:space="preserve">) and 2 M </w:t>
      </w:r>
      <w:proofErr w:type="spellStart"/>
      <w:r w:rsidRPr="00277570">
        <w:rPr>
          <w:rFonts w:ascii="Times New Roman" w:hAnsi="Times New Roman" w:cs="Times New Roman"/>
          <w:sz w:val="22"/>
          <w:szCs w:val="24"/>
        </w:rPr>
        <w:t>trimethylsilyldiazomethane</w:t>
      </w:r>
      <w:proofErr w:type="spellEnd"/>
      <w:r w:rsidRPr="00277570">
        <w:rPr>
          <w:rFonts w:ascii="Times New Roman" w:hAnsi="Times New Roman" w:cs="Times New Roman"/>
          <w:sz w:val="22"/>
          <w:szCs w:val="24"/>
        </w:rPr>
        <w:t xml:space="preserve"> (100 </w:t>
      </w:r>
      <w:r w:rsidRPr="00277570">
        <w:rPr>
          <w:rFonts w:ascii="Times New Roman" w:hAnsi="Times New Roman" w:cs="Times New Roman"/>
          <w:sz w:val="22"/>
          <w:szCs w:val="24"/>
        </w:rPr>
        <w:sym w:font="Symbol" w:char="F06D"/>
      </w:r>
      <w:r w:rsidRPr="00277570">
        <w:rPr>
          <w:rFonts w:ascii="Times New Roman" w:hAnsi="Times New Roman" w:cs="Times New Roman"/>
          <w:sz w:val="22"/>
          <w:szCs w:val="24"/>
        </w:rPr>
        <w:t xml:space="preserve">L) in hexane were added into the reconstituted sample. After mixing for 30 min, glacial acetic acid (5 </w:t>
      </w:r>
      <w:r w:rsidRPr="00277570">
        <w:rPr>
          <w:rFonts w:ascii="Times New Roman" w:hAnsi="Times New Roman" w:cs="Times New Roman"/>
          <w:sz w:val="22"/>
          <w:szCs w:val="24"/>
        </w:rPr>
        <w:sym w:font="Symbol" w:char="F06D"/>
      </w:r>
      <w:r w:rsidRPr="00277570">
        <w:rPr>
          <w:rFonts w:ascii="Times New Roman" w:hAnsi="Times New Roman" w:cs="Times New Roman"/>
          <w:sz w:val="22"/>
          <w:szCs w:val="24"/>
        </w:rPr>
        <w:t>L) was added to quench the reaction. The sample was dried under N</w:t>
      </w:r>
      <w:r w:rsidRPr="00277570">
        <w:rPr>
          <w:rFonts w:ascii="Times New Roman" w:hAnsi="Times New Roman" w:cs="Times New Roman"/>
          <w:sz w:val="22"/>
          <w:szCs w:val="24"/>
          <w:vertAlign w:val="subscript"/>
        </w:rPr>
        <w:t>2</w:t>
      </w:r>
      <w:r w:rsidRPr="00277570">
        <w:rPr>
          <w:rFonts w:ascii="Times New Roman" w:hAnsi="Times New Roman" w:cs="Times New Roman"/>
          <w:sz w:val="22"/>
          <w:szCs w:val="24"/>
        </w:rPr>
        <w:t xml:space="preserve"> purge, reconstituted with 100 </w:t>
      </w:r>
      <w:r w:rsidRPr="00277570">
        <w:rPr>
          <w:rFonts w:ascii="Times New Roman" w:hAnsi="Times New Roman" w:cs="Times New Roman"/>
          <w:sz w:val="22"/>
          <w:szCs w:val="24"/>
        </w:rPr>
        <w:sym w:font="Symbol" w:char="F06D"/>
      </w:r>
      <w:r w:rsidRPr="00277570">
        <w:rPr>
          <w:rFonts w:ascii="Times New Roman" w:hAnsi="Times New Roman" w:cs="Times New Roman"/>
          <w:sz w:val="22"/>
          <w:szCs w:val="24"/>
        </w:rPr>
        <w:t xml:space="preserve">L of chloroform/methanol (1/9, </w:t>
      </w:r>
      <w:r w:rsidRPr="00277570">
        <w:rPr>
          <w:rFonts w:ascii="Times New Roman" w:hAnsi="Times New Roman" w:cs="Times New Roman"/>
          <w:i/>
          <w:sz w:val="22"/>
          <w:szCs w:val="24"/>
        </w:rPr>
        <w:t>v/v</w:t>
      </w:r>
      <w:r w:rsidRPr="00277570">
        <w:rPr>
          <w:rFonts w:ascii="Times New Roman" w:hAnsi="Times New Roman" w:cs="Times New Roman"/>
          <w:sz w:val="22"/>
          <w:szCs w:val="24"/>
        </w:rPr>
        <w:t xml:space="preserve">), and analyzed via LC-MS/MS with the </w:t>
      </w:r>
      <w:proofErr w:type="spellStart"/>
      <w:r w:rsidRPr="00277570">
        <w:rPr>
          <w:rFonts w:ascii="Times New Roman" w:hAnsi="Times New Roman" w:cs="Times New Roman"/>
          <w:sz w:val="22"/>
          <w:szCs w:val="24"/>
        </w:rPr>
        <w:t>Kinetex</w:t>
      </w:r>
      <w:proofErr w:type="spellEnd"/>
      <w:r w:rsidRPr="00277570">
        <w:rPr>
          <w:rFonts w:ascii="Times New Roman" w:hAnsi="Times New Roman" w:cs="Times New Roman"/>
          <w:sz w:val="22"/>
          <w:szCs w:val="24"/>
        </w:rPr>
        <w:t xml:space="preserve"> C18 column (100 </w:t>
      </w:r>
      <w:r w:rsidRPr="00277570">
        <w:rPr>
          <w:rFonts w:ascii="Times New Roman" w:hAnsi="Times New Roman" w:cs="Times New Roman"/>
          <w:sz w:val="22"/>
          <w:szCs w:val="24"/>
        </w:rPr>
        <w:sym w:font="Symbol" w:char="F0B4"/>
      </w:r>
      <w:r w:rsidRPr="00277570">
        <w:rPr>
          <w:rFonts w:ascii="Times New Roman" w:hAnsi="Times New Roman" w:cs="Times New Roman"/>
          <w:sz w:val="22"/>
          <w:szCs w:val="24"/>
        </w:rPr>
        <w:t xml:space="preserve"> 2.1 mm, Phenomenex, Torrance, CA, the USA). The LC-MS/MS operating conditions were similar to the conditions used in targeted </w:t>
      </w:r>
      <w:proofErr w:type="spellStart"/>
      <w:r w:rsidRPr="00277570">
        <w:rPr>
          <w:rFonts w:ascii="Times New Roman" w:hAnsi="Times New Roman" w:cs="Times New Roman"/>
          <w:sz w:val="22"/>
          <w:szCs w:val="24"/>
        </w:rPr>
        <w:t>lipidomics</w:t>
      </w:r>
      <w:proofErr w:type="spellEnd"/>
      <w:r w:rsidRPr="00277570">
        <w:rPr>
          <w:rFonts w:ascii="Times New Roman" w:hAnsi="Times New Roman" w:cs="Times New Roman"/>
          <w:sz w:val="22"/>
          <w:szCs w:val="24"/>
        </w:rPr>
        <w:t xml:space="preserve"> analysis. Each cardiolipin (CL) quantitation was performed using SRM. Supplementary Table 1 shows the SRM transitions and collision energies of each CL and IS (CL 57:4 (14:1/14:1/14:1/15:1). The metabolite expression normalization, heat map analysis and </w:t>
      </w:r>
      <w:proofErr w:type="spellStart"/>
      <w:r w:rsidRPr="00277570">
        <w:rPr>
          <w:rFonts w:ascii="Times New Roman" w:hAnsi="Times New Roman" w:cs="Times New Roman"/>
          <w:sz w:val="22"/>
          <w:szCs w:val="24"/>
        </w:rPr>
        <w:t>statisical</w:t>
      </w:r>
      <w:proofErr w:type="spellEnd"/>
      <w:r w:rsidRPr="00277570">
        <w:rPr>
          <w:rFonts w:ascii="Times New Roman" w:hAnsi="Times New Roman" w:cs="Times New Roman"/>
          <w:sz w:val="22"/>
          <w:szCs w:val="24"/>
        </w:rPr>
        <w:t xml:space="preserve"> analysis were performed using Multi-Experiment Viewer software (MeV) (version 4.9.0).</w:t>
      </w:r>
    </w:p>
    <w:p w14:paraId="4432B057" w14:textId="77777777" w:rsidR="00086107" w:rsidRPr="00277570" w:rsidRDefault="00086107" w:rsidP="005B2EEC">
      <w:pPr>
        <w:spacing w:line="480" w:lineRule="auto"/>
        <w:jc w:val="left"/>
        <w:rPr>
          <w:rFonts w:ascii="Times New Roman" w:hAnsi="Times New Roman" w:cs="Times New Roman"/>
          <w:b/>
          <w:i/>
          <w:sz w:val="22"/>
          <w:szCs w:val="24"/>
        </w:rPr>
      </w:pPr>
    </w:p>
    <w:p w14:paraId="67A3D4CB" w14:textId="77777777" w:rsidR="005B2EEC" w:rsidRPr="00277570" w:rsidRDefault="005B2EEC" w:rsidP="005B2EEC">
      <w:pPr>
        <w:spacing w:line="480" w:lineRule="auto"/>
        <w:jc w:val="left"/>
        <w:rPr>
          <w:rFonts w:ascii="Times New Roman" w:hAnsi="Times New Roman" w:cs="Times New Roman"/>
          <w:b/>
          <w:sz w:val="22"/>
          <w:szCs w:val="24"/>
        </w:rPr>
      </w:pPr>
      <w:r w:rsidRPr="00277570">
        <w:rPr>
          <w:rFonts w:ascii="Times New Roman" w:hAnsi="Times New Roman" w:cs="Times New Roman"/>
          <w:b/>
          <w:sz w:val="22"/>
          <w:szCs w:val="24"/>
        </w:rPr>
        <w:t>In vitro analysis</w:t>
      </w:r>
    </w:p>
    <w:p w14:paraId="13274BC3" w14:textId="77777777" w:rsidR="00061BAC" w:rsidRPr="00277570" w:rsidRDefault="00061BAC" w:rsidP="00061BAC">
      <w:pPr>
        <w:spacing w:line="480" w:lineRule="auto"/>
        <w:jc w:val="left"/>
        <w:rPr>
          <w:rFonts w:ascii="Times New Roman" w:hAnsi="Times New Roman" w:cs="Times New Roman"/>
          <w:sz w:val="22"/>
          <w:szCs w:val="24"/>
        </w:rPr>
      </w:pPr>
      <w:r w:rsidRPr="00277570">
        <w:rPr>
          <w:rFonts w:ascii="Times New Roman" w:hAnsi="Times New Roman" w:cs="Times New Roman"/>
          <w:b/>
          <w:i/>
          <w:sz w:val="22"/>
          <w:szCs w:val="24"/>
        </w:rPr>
        <w:t>Cell culture and treatments</w:t>
      </w:r>
    </w:p>
    <w:p w14:paraId="65922D69" w14:textId="77777777" w:rsidR="00061BAC" w:rsidRPr="00277570" w:rsidRDefault="00061BAC" w:rsidP="00000B73">
      <w:pPr>
        <w:spacing w:line="480" w:lineRule="auto"/>
        <w:ind w:firstLineChars="300" w:firstLine="660"/>
        <w:jc w:val="left"/>
        <w:rPr>
          <w:rFonts w:ascii="Times New Roman" w:hAnsi="Times New Roman" w:cs="Times New Roman"/>
          <w:b/>
          <w:i/>
          <w:sz w:val="22"/>
          <w:szCs w:val="24"/>
        </w:rPr>
      </w:pPr>
      <w:r w:rsidRPr="00277570">
        <w:rPr>
          <w:rFonts w:ascii="Times New Roman" w:hAnsi="Times New Roman" w:cs="Times New Roman"/>
          <w:sz w:val="22"/>
          <w:szCs w:val="24"/>
        </w:rPr>
        <w:t xml:space="preserve">The Human Podocyte Cell Line (CIHP-1) was purchased from </w:t>
      </w:r>
      <w:proofErr w:type="spellStart"/>
      <w:r w:rsidRPr="00277570">
        <w:rPr>
          <w:rFonts w:ascii="Times New Roman" w:hAnsi="Times New Roman" w:cs="Times New Roman"/>
          <w:sz w:val="22"/>
          <w:szCs w:val="24"/>
        </w:rPr>
        <w:t>Ximbio</w:t>
      </w:r>
      <w:proofErr w:type="spellEnd"/>
      <w:r w:rsidRPr="00277570">
        <w:rPr>
          <w:rFonts w:ascii="Times New Roman" w:hAnsi="Times New Roman" w:cs="Times New Roman"/>
          <w:sz w:val="22"/>
          <w:szCs w:val="24"/>
        </w:rPr>
        <w:t xml:space="preserve"> (London, the UK). The CIHP-1 cells were cultured on collagen I-coated dishes. The cells were cultured in RPMI-1640 </w:t>
      </w:r>
      <w:r w:rsidRPr="00277570">
        <w:rPr>
          <w:rFonts w:ascii="Times New Roman" w:hAnsi="Times New Roman" w:cs="Times New Roman"/>
          <w:sz w:val="22"/>
          <w:szCs w:val="24"/>
        </w:rPr>
        <w:lastRenderedPageBreak/>
        <w:t xml:space="preserve">supplemented with 10% fetal bovine serum and antibiotic-antimycotic (100 U/mL of penicillin, 100 µg/mL of streptomycin, and Amphotericin B) at two different temperatures. After the proliferation of podocytes at 33°C, cells were cultured for 14 days at 37°C for the induction of differentiation. </w:t>
      </w:r>
      <w:bookmarkStart w:id="1" w:name="_Hlk187149595"/>
      <w:r w:rsidR="0049050F">
        <w:rPr>
          <w:rFonts w:ascii="Times New Roman" w:hAnsi="Times New Roman" w:cs="Times New Roman"/>
          <w:sz w:val="22"/>
          <w:szCs w:val="24"/>
        </w:rPr>
        <w:t>T</w:t>
      </w:r>
      <w:r w:rsidR="0049050F">
        <w:rPr>
          <w:rFonts w:ascii="Times New Roman" w:hAnsi="Times New Roman" w:cs="Times New Roman" w:hint="eastAsia"/>
          <w:sz w:val="22"/>
          <w:szCs w:val="24"/>
        </w:rPr>
        <w:t xml:space="preserve">he </w:t>
      </w:r>
      <w:r w:rsidR="0049050F" w:rsidRPr="00277570">
        <w:rPr>
          <w:rFonts w:ascii="Times New Roman" w:hAnsi="Times New Roman" w:cs="Times New Roman"/>
          <w:color w:val="000000" w:themeColor="text1"/>
          <w:sz w:val="22"/>
          <w:szCs w:val="24"/>
        </w:rPr>
        <w:t xml:space="preserve">cholesteryl ester </w:t>
      </w:r>
      <w:r w:rsidR="0049050F">
        <w:rPr>
          <w:rFonts w:ascii="Times New Roman" w:hAnsi="Times New Roman" w:cs="Times New Roman" w:hint="eastAsia"/>
          <w:color w:val="000000" w:themeColor="text1"/>
          <w:sz w:val="22"/>
          <w:szCs w:val="24"/>
        </w:rPr>
        <w:t>(</w:t>
      </w:r>
      <w:r w:rsidR="0049050F" w:rsidRPr="0049050F">
        <w:rPr>
          <w:rFonts w:ascii="Times New Roman" w:hAnsi="Times New Roman" w:cs="Times New Roman"/>
          <w:sz w:val="22"/>
          <w:szCs w:val="24"/>
        </w:rPr>
        <w:t>CE</w:t>
      </w:r>
      <w:r w:rsidR="0049050F">
        <w:rPr>
          <w:rFonts w:ascii="Times New Roman" w:hAnsi="Times New Roman" w:cs="Times New Roman" w:hint="eastAsia"/>
          <w:sz w:val="22"/>
          <w:szCs w:val="24"/>
        </w:rPr>
        <w:t>)</w:t>
      </w:r>
      <w:r w:rsidR="0049050F" w:rsidRPr="0049050F">
        <w:rPr>
          <w:rFonts w:ascii="Times New Roman" w:hAnsi="Times New Roman" w:cs="Times New Roman"/>
          <w:sz w:val="22"/>
          <w:szCs w:val="24"/>
        </w:rPr>
        <w:t xml:space="preserve"> 20:4 </w:t>
      </w:r>
      <w:r w:rsidR="0049050F" w:rsidRPr="00277570">
        <w:rPr>
          <w:rFonts w:ascii="Times New Roman" w:hAnsi="Times New Roman" w:cs="Times New Roman"/>
          <w:sz w:val="22"/>
          <w:szCs w:val="24"/>
        </w:rPr>
        <w:t xml:space="preserve">(Cholesteryl Arachidonate, 22595, Cayman Chemical, Michigan, the USA) </w:t>
      </w:r>
      <w:r w:rsidR="0049050F" w:rsidRPr="0049050F">
        <w:rPr>
          <w:rFonts w:ascii="Times New Roman" w:hAnsi="Times New Roman" w:cs="Times New Roman"/>
          <w:sz w:val="22"/>
          <w:szCs w:val="24"/>
        </w:rPr>
        <w:t>was dissolved in dimethyl sulfoxide (DMSO) at high concentration (10 m</w:t>
      </w:r>
      <w:r w:rsidR="0049050F">
        <w:rPr>
          <w:rFonts w:ascii="Times New Roman" w:hAnsi="Times New Roman" w:cs="Times New Roman" w:hint="eastAsia"/>
          <w:sz w:val="22"/>
          <w:szCs w:val="24"/>
        </w:rPr>
        <w:t>M</w:t>
      </w:r>
      <w:r w:rsidR="0049050F" w:rsidRPr="0049050F">
        <w:rPr>
          <w:rFonts w:ascii="Times New Roman" w:hAnsi="Times New Roman" w:cs="Times New Roman"/>
          <w:sz w:val="22"/>
          <w:szCs w:val="24"/>
        </w:rPr>
        <w:t>). The stock solution was then diluted in cell culture medium to obtain the desired final concentration. Care should be taken to ensure that the final concentration of the organic solvent does not exceed 0.1%. To ensure uniform dispersion of CE 20:4, the medium was preheated to 37°C to facilitate micelle formation</w:t>
      </w:r>
      <w:bookmarkEnd w:id="1"/>
      <w:r w:rsidR="0049050F" w:rsidRPr="0049050F">
        <w:rPr>
          <w:rFonts w:ascii="Times New Roman" w:hAnsi="Times New Roman" w:cs="Times New Roman"/>
          <w:sz w:val="22"/>
          <w:szCs w:val="24"/>
        </w:rPr>
        <w:t>.</w:t>
      </w:r>
      <w:r w:rsidR="0049050F">
        <w:rPr>
          <w:rFonts w:ascii="Times New Roman" w:hAnsi="Times New Roman" w:cs="Times New Roman" w:hint="eastAsia"/>
          <w:sz w:val="22"/>
          <w:szCs w:val="24"/>
        </w:rPr>
        <w:t xml:space="preserve"> </w:t>
      </w:r>
      <w:r w:rsidRPr="00277570">
        <w:rPr>
          <w:rFonts w:ascii="Times New Roman" w:hAnsi="Times New Roman" w:cs="Times New Roman"/>
          <w:sz w:val="22"/>
          <w:szCs w:val="24"/>
        </w:rPr>
        <w:t xml:space="preserve">The cultured human podocytes were starved under serum-deprived conditions for 24 h and treated with </w:t>
      </w:r>
      <w:r w:rsidRPr="00277570">
        <w:rPr>
          <w:rFonts w:ascii="Times New Roman" w:hAnsi="Times New Roman" w:cs="Times New Roman"/>
          <w:color w:val="000000" w:themeColor="text1"/>
          <w:sz w:val="22"/>
          <w:szCs w:val="24"/>
        </w:rPr>
        <w:t>cholesteryl ester (CE)</w:t>
      </w:r>
      <w:r w:rsidRPr="00277570">
        <w:rPr>
          <w:rFonts w:ascii="Times New Roman" w:hAnsi="Times New Roman" w:cs="Times New Roman"/>
          <w:sz w:val="22"/>
          <w:szCs w:val="24"/>
        </w:rPr>
        <w:t xml:space="preserve"> 20:4 (Cholesteryl Arachidonate, 22595, Cayman Chemical, Michigan, the USA) for 24 h.</w:t>
      </w:r>
    </w:p>
    <w:p w14:paraId="33E5107A" w14:textId="77777777" w:rsidR="00061BAC" w:rsidRPr="00277570" w:rsidRDefault="00061BAC" w:rsidP="005B2EEC">
      <w:pPr>
        <w:spacing w:line="480" w:lineRule="auto"/>
        <w:jc w:val="left"/>
        <w:rPr>
          <w:rFonts w:ascii="Times New Roman" w:hAnsi="Times New Roman" w:cs="Times New Roman"/>
          <w:b/>
          <w:sz w:val="22"/>
          <w:szCs w:val="24"/>
        </w:rPr>
      </w:pPr>
    </w:p>
    <w:p w14:paraId="75B5F168" w14:textId="77777777" w:rsidR="005B2EEC" w:rsidRPr="00277570" w:rsidRDefault="005B2EEC" w:rsidP="005B2EEC">
      <w:pPr>
        <w:spacing w:line="480" w:lineRule="auto"/>
        <w:jc w:val="left"/>
        <w:rPr>
          <w:rFonts w:ascii="Times New Roman" w:hAnsi="Times New Roman" w:cs="Times New Roman"/>
          <w:sz w:val="22"/>
          <w:szCs w:val="24"/>
        </w:rPr>
      </w:pPr>
      <w:r w:rsidRPr="00277570">
        <w:rPr>
          <w:rFonts w:ascii="Times New Roman" w:hAnsi="Times New Roman" w:cs="Times New Roman"/>
          <w:b/>
          <w:i/>
          <w:sz w:val="22"/>
          <w:szCs w:val="24"/>
        </w:rPr>
        <w:t>Oil Red O staining</w:t>
      </w:r>
    </w:p>
    <w:p w14:paraId="5FFB21DC" w14:textId="77777777" w:rsidR="005B2EEC" w:rsidRPr="00277570" w:rsidRDefault="005B2EEC" w:rsidP="005B2EEC">
      <w:pPr>
        <w:spacing w:line="480" w:lineRule="auto"/>
        <w:ind w:firstLineChars="300" w:firstLine="660"/>
        <w:jc w:val="left"/>
        <w:rPr>
          <w:rFonts w:ascii="Times New Roman" w:hAnsi="Times New Roman" w:cs="Times New Roman"/>
          <w:sz w:val="22"/>
          <w:szCs w:val="24"/>
        </w:rPr>
      </w:pPr>
      <w:r w:rsidRPr="00277570">
        <w:rPr>
          <w:rFonts w:ascii="Times New Roman" w:hAnsi="Times New Roman" w:cs="Times New Roman"/>
          <w:sz w:val="22"/>
          <w:szCs w:val="24"/>
        </w:rPr>
        <w:t>The CIHP-1 cells were rinsed in PBS and then incubated in 4% paraformaldehyde for 30 min at 4</w:t>
      </w:r>
      <w:r w:rsidRPr="00277570">
        <w:rPr>
          <w:rFonts w:ascii="Times New Roman" w:eastAsia="맑은 고딕" w:hAnsi="Times New Roman" w:cs="Times New Roman"/>
          <w:sz w:val="22"/>
          <w:szCs w:val="24"/>
        </w:rPr>
        <w:t>℃</w:t>
      </w:r>
      <w:r w:rsidRPr="00277570">
        <w:rPr>
          <w:rFonts w:ascii="Times New Roman" w:hAnsi="Times New Roman" w:cs="Times New Roman"/>
          <w:sz w:val="22"/>
          <w:szCs w:val="24"/>
        </w:rPr>
        <w:t>. Cells were washed with ddH</w:t>
      </w:r>
      <w:r w:rsidRPr="00277570">
        <w:rPr>
          <w:rFonts w:ascii="Times New Roman" w:hAnsi="Times New Roman" w:cs="Times New Roman"/>
          <w:sz w:val="22"/>
          <w:szCs w:val="24"/>
          <w:vertAlign w:val="subscript"/>
        </w:rPr>
        <w:t>2</w:t>
      </w:r>
      <w:r w:rsidRPr="00277570">
        <w:rPr>
          <w:rFonts w:ascii="Times New Roman" w:hAnsi="Times New Roman" w:cs="Times New Roman"/>
          <w:sz w:val="22"/>
          <w:szCs w:val="24"/>
        </w:rPr>
        <w:t>O twice and with 60% isopropanol for 5 min at room temperature. After the cells dried up completely, they were stained for 30 min in Oil Red O solution at room temperature. The Oil Red O solution was removed, and the cells were immediately washed four times with ddH</w:t>
      </w:r>
      <w:r w:rsidRPr="00277570">
        <w:rPr>
          <w:rFonts w:ascii="Times New Roman" w:hAnsi="Times New Roman" w:cs="Times New Roman"/>
          <w:sz w:val="22"/>
          <w:szCs w:val="24"/>
          <w:vertAlign w:val="subscript"/>
        </w:rPr>
        <w:t>2</w:t>
      </w:r>
      <w:r w:rsidRPr="00277570">
        <w:rPr>
          <w:rFonts w:ascii="Times New Roman" w:hAnsi="Times New Roman" w:cs="Times New Roman"/>
          <w:sz w:val="22"/>
          <w:szCs w:val="24"/>
        </w:rPr>
        <w:t>O. Nuclear staining was performed with hematoxylin.</w:t>
      </w:r>
    </w:p>
    <w:p w14:paraId="404ED129" w14:textId="77777777" w:rsidR="005B2EEC" w:rsidRPr="00277570" w:rsidRDefault="005B2EEC" w:rsidP="005B2EEC">
      <w:pPr>
        <w:spacing w:line="480" w:lineRule="auto"/>
        <w:ind w:firstLineChars="300" w:firstLine="660"/>
        <w:jc w:val="left"/>
        <w:rPr>
          <w:rFonts w:ascii="Times New Roman" w:eastAsiaTheme="minorHAnsi" w:hAnsi="Times New Roman" w:cs="Times New Roman"/>
          <w:color w:val="000000"/>
          <w:sz w:val="22"/>
          <w:szCs w:val="24"/>
        </w:rPr>
      </w:pPr>
    </w:p>
    <w:p w14:paraId="2ABADC60" w14:textId="77777777" w:rsidR="005B2EEC" w:rsidRPr="00277570" w:rsidRDefault="005B2EEC" w:rsidP="005B2EEC">
      <w:pPr>
        <w:spacing w:line="480" w:lineRule="auto"/>
        <w:jc w:val="left"/>
        <w:rPr>
          <w:rFonts w:ascii="Times New Roman" w:hAnsi="Times New Roman" w:cs="Times New Roman"/>
          <w:b/>
          <w:i/>
          <w:sz w:val="22"/>
          <w:szCs w:val="24"/>
        </w:rPr>
      </w:pPr>
      <w:r w:rsidRPr="00277570">
        <w:rPr>
          <w:rFonts w:ascii="Times New Roman" w:hAnsi="Times New Roman" w:cs="Times New Roman"/>
          <w:b/>
          <w:i/>
          <w:sz w:val="22"/>
          <w:szCs w:val="24"/>
        </w:rPr>
        <w:t>Immunofluorescence assay</w:t>
      </w:r>
    </w:p>
    <w:p w14:paraId="5DA5177B" w14:textId="15FD4DC1" w:rsidR="005B2EEC" w:rsidRDefault="005B2EEC" w:rsidP="005B2EEC">
      <w:pPr>
        <w:spacing w:line="480" w:lineRule="auto"/>
        <w:ind w:firstLineChars="300" w:firstLine="660"/>
        <w:jc w:val="left"/>
        <w:rPr>
          <w:rFonts w:ascii="Times New Roman" w:hAnsi="Times New Roman" w:cs="Times New Roman"/>
          <w:color w:val="000000" w:themeColor="text1"/>
          <w:sz w:val="22"/>
          <w:szCs w:val="24"/>
          <w:shd w:val="clear" w:color="auto" w:fill="FFFFFF"/>
        </w:rPr>
      </w:pPr>
      <w:r w:rsidRPr="00277570">
        <w:rPr>
          <w:rFonts w:ascii="Times New Roman" w:hAnsi="Times New Roman" w:cs="Times New Roman"/>
          <w:sz w:val="22"/>
          <w:szCs w:val="24"/>
        </w:rPr>
        <w:t>The CIHP-1 cells were plated on the coverslips at the appropriate density. The adherent cells were fixed with 4% paraformaldehyde for 10 min on ice</w:t>
      </w:r>
      <w:r w:rsidR="003E46FB">
        <w:rPr>
          <w:rFonts w:ascii="Times New Roman" w:hAnsi="Times New Roman" w:cs="Times New Roman" w:hint="eastAsia"/>
          <w:sz w:val="22"/>
          <w:szCs w:val="24"/>
        </w:rPr>
        <w:t>.</w:t>
      </w:r>
      <w:r w:rsidRPr="00277570">
        <w:rPr>
          <w:rFonts w:ascii="Times New Roman" w:hAnsi="Times New Roman" w:cs="Times New Roman"/>
          <w:sz w:val="22"/>
          <w:szCs w:val="24"/>
        </w:rPr>
        <w:t xml:space="preserve"> </w:t>
      </w:r>
      <w:bookmarkStart w:id="2" w:name="_Hlk187149473"/>
      <w:r w:rsidR="003E46FB" w:rsidRPr="00000B73">
        <w:rPr>
          <w:rFonts w:ascii="Times New Roman" w:hAnsi="Times New Roman" w:cs="Times New Roman"/>
          <w:sz w:val="22"/>
          <w:szCs w:val="24"/>
        </w:rPr>
        <w:t xml:space="preserve">Permeabilization was achieved by treating cells with PBS containing 0.1% Triton X-100 for 10 minutes at room temperature to allow anti-Tom20 antibodies to access the mitochondrial protein Tom20. A blocking solution such as 10% </w:t>
      </w:r>
      <w:r w:rsidR="003E46FB" w:rsidRPr="00000B73">
        <w:rPr>
          <w:rFonts w:ascii="Times New Roman" w:hAnsi="Times New Roman" w:cs="Times New Roman"/>
          <w:sz w:val="22"/>
          <w:szCs w:val="24"/>
        </w:rPr>
        <w:lastRenderedPageBreak/>
        <w:t>bovine serum albumin (BSA) was then applied for 1</w:t>
      </w:r>
      <w:r w:rsidR="003E46FB" w:rsidRPr="00000B73">
        <w:rPr>
          <w:rFonts w:ascii="Times New Roman" w:hAnsi="Times New Roman" w:cs="Times New Roman" w:hint="eastAsia"/>
          <w:sz w:val="22"/>
          <w:szCs w:val="24"/>
        </w:rPr>
        <w:t xml:space="preserve"> h</w:t>
      </w:r>
      <w:r w:rsidR="003E46FB" w:rsidRPr="00000B73">
        <w:rPr>
          <w:rFonts w:ascii="Times New Roman" w:hAnsi="Times New Roman" w:cs="Times New Roman"/>
          <w:sz w:val="22"/>
          <w:szCs w:val="24"/>
        </w:rPr>
        <w:t xml:space="preserve"> at room temperature to prevent nonspecific antibody binding.</w:t>
      </w:r>
      <w:r w:rsidR="003E46FB" w:rsidRPr="00610078">
        <w:rPr>
          <w:rFonts w:ascii="Times New Roman" w:hAnsi="Times New Roman" w:cs="Times New Roman"/>
          <w:sz w:val="22"/>
          <w:szCs w:val="24"/>
        </w:rPr>
        <w:t xml:space="preserve"> </w:t>
      </w:r>
      <w:bookmarkEnd w:id="2"/>
      <w:r w:rsidRPr="00277570">
        <w:rPr>
          <w:rFonts w:ascii="Times New Roman" w:hAnsi="Times New Roman" w:cs="Times New Roman"/>
          <w:sz w:val="22"/>
          <w:szCs w:val="24"/>
        </w:rPr>
        <w:t xml:space="preserve">The cells were then incubated with Tom20 </w:t>
      </w:r>
      <w:r w:rsidRPr="00277570">
        <w:rPr>
          <w:rFonts w:ascii="Times New Roman" w:hAnsi="Times New Roman" w:cs="Times New Roman"/>
          <w:color w:val="232323"/>
          <w:sz w:val="22"/>
          <w:szCs w:val="24"/>
        </w:rPr>
        <w:t xml:space="preserve">Rabbit/IgG </w:t>
      </w:r>
      <w:r w:rsidRPr="00277570">
        <w:rPr>
          <w:rFonts w:ascii="Times New Roman" w:hAnsi="Times New Roman" w:cs="Times New Roman"/>
          <w:color w:val="232323"/>
          <w:sz w:val="22"/>
          <w:szCs w:val="24"/>
          <w:shd w:val="clear" w:color="auto" w:fill="F9F9F9"/>
        </w:rPr>
        <w:t>Polyclonal</w:t>
      </w:r>
      <w:r w:rsidRPr="00277570">
        <w:rPr>
          <w:rFonts w:ascii="Times New Roman" w:hAnsi="Times New Roman" w:cs="Times New Roman"/>
          <w:sz w:val="22"/>
          <w:szCs w:val="24"/>
        </w:rPr>
        <w:t xml:space="preserve"> Antibody (1:200, 11802-1-AP, </w:t>
      </w:r>
      <w:proofErr w:type="spellStart"/>
      <w:r w:rsidRPr="00277570">
        <w:rPr>
          <w:rFonts w:ascii="Times New Roman" w:hAnsi="Times New Roman" w:cs="Times New Roman"/>
          <w:sz w:val="22"/>
          <w:szCs w:val="24"/>
        </w:rPr>
        <w:t>Proteintech</w:t>
      </w:r>
      <w:proofErr w:type="spellEnd"/>
      <w:r w:rsidRPr="00277570">
        <w:rPr>
          <w:rFonts w:ascii="Times New Roman" w:hAnsi="Times New Roman" w:cs="Times New Roman"/>
          <w:sz w:val="22"/>
          <w:szCs w:val="24"/>
        </w:rPr>
        <w:t>, the USA) overnight at 4°C. The cells were incubated with Alexa Fluor® 488-labeled gout anti-rabbit immunoglobulin G (H + L) (1:200, A-11008, Invitrogen, the USA) for 60 min, and then with Alexa594-phalloidin (</w:t>
      </w:r>
      <w:r w:rsidRPr="00277570">
        <w:rPr>
          <w:rFonts w:ascii="Times New Roman" w:hAnsi="Times New Roman" w:cs="Times New Roman"/>
          <w:bCs/>
          <w:sz w:val="22"/>
          <w:szCs w:val="24"/>
        </w:rPr>
        <w:t>A12381, Invitrogen</w:t>
      </w:r>
      <w:r w:rsidRPr="00277570">
        <w:rPr>
          <w:rFonts w:ascii="Times New Roman" w:hAnsi="Times New Roman" w:cs="Times New Roman"/>
          <w:sz w:val="22"/>
          <w:szCs w:val="24"/>
        </w:rPr>
        <w:t>, USA</w:t>
      </w:r>
      <w:r w:rsidRPr="00277570">
        <w:rPr>
          <w:rFonts w:ascii="Times New Roman" w:hAnsi="Times New Roman" w:cs="Times New Roman"/>
          <w:bCs/>
          <w:sz w:val="22"/>
          <w:szCs w:val="24"/>
        </w:rPr>
        <w:t>)</w:t>
      </w:r>
      <w:r w:rsidRPr="00277570">
        <w:rPr>
          <w:rFonts w:ascii="Times New Roman" w:hAnsi="Times New Roman" w:cs="Times New Roman"/>
          <w:sz w:val="22"/>
          <w:szCs w:val="24"/>
        </w:rPr>
        <w:t xml:space="preserve"> diluted in 1% BSA-PBS for 30 min at a final concentration of 5 U/</w:t>
      </w:r>
      <w:proofErr w:type="spellStart"/>
      <w:r w:rsidRPr="00277570">
        <w:rPr>
          <w:rFonts w:ascii="Times New Roman" w:hAnsi="Times New Roman" w:cs="Times New Roman"/>
          <w:sz w:val="22"/>
          <w:szCs w:val="24"/>
        </w:rPr>
        <w:t>mL.</w:t>
      </w:r>
      <w:proofErr w:type="spellEnd"/>
      <w:r w:rsidRPr="00277570">
        <w:rPr>
          <w:rFonts w:ascii="Times New Roman" w:hAnsi="Times New Roman" w:cs="Times New Roman"/>
          <w:sz w:val="22"/>
          <w:szCs w:val="24"/>
        </w:rPr>
        <w:t xml:space="preserve"> An </w:t>
      </w:r>
      <w:proofErr w:type="spellStart"/>
      <w:r w:rsidRPr="00277570">
        <w:rPr>
          <w:rFonts w:ascii="Times New Roman" w:hAnsi="Times New Roman" w:cs="Times New Roman"/>
          <w:sz w:val="22"/>
          <w:szCs w:val="24"/>
        </w:rPr>
        <w:t>antifluorescence</w:t>
      </w:r>
      <w:proofErr w:type="spellEnd"/>
      <w:r w:rsidRPr="00277570">
        <w:rPr>
          <w:rFonts w:ascii="Times New Roman" w:hAnsi="Times New Roman" w:cs="Times New Roman"/>
          <w:sz w:val="22"/>
          <w:szCs w:val="24"/>
        </w:rPr>
        <w:t xml:space="preserve"> quenching agent containing </w:t>
      </w:r>
      <w:r w:rsidRPr="00277570">
        <w:rPr>
          <w:rFonts w:ascii="Times New Roman" w:hAnsi="Times New Roman" w:cs="Times New Roman"/>
          <w:color w:val="040C28"/>
          <w:sz w:val="22"/>
          <w:szCs w:val="24"/>
        </w:rPr>
        <w:t>4',6-diamidino-2-phenylindole</w:t>
      </w:r>
      <w:r w:rsidRPr="00277570">
        <w:rPr>
          <w:rFonts w:ascii="Times New Roman" w:hAnsi="Times New Roman" w:cs="Times New Roman"/>
          <w:sz w:val="22"/>
          <w:szCs w:val="24"/>
        </w:rPr>
        <w:t xml:space="preserve"> was applied to the coverslips. Based on the lipid droplet stain protocol, BODIPY 493/503 dye was used. The cells were incubated for 30 min at room temperature with the </w:t>
      </w:r>
      <w:proofErr w:type="spellStart"/>
      <w:r w:rsidRPr="00277570">
        <w:rPr>
          <w:rFonts w:ascii="Times New Roman" w:hAnsi="Times New Roman" w:cs="Times New Roman"/>
          <w:sz w:val="22"/>
          <w:szCs w:val="24"/>
        </w:rPr>
        <w:t>staning</w:t>
      </w:r>
      <w:proofErr w:type="spellEnd"/>
      <w:r w:rsidRPr="00277570">
        <w:rPr>
          <w:rFonts w:ascii="Times New Roman" w:hAnsi="Times New Roman" w:cs="Times New Roman"/>
          <w:sz w:val="22"/>
          <w:szCs w:val="24"/>
        </w:rPr>
        <w:t xml:space="preserve"> solution diluted with DAPI (1:5000), 2 </w:t>
      </w:r>
      <w:r w:rsidRPr="00277570">
        <w:rPr>
          <w:rFonts w:ascii="Times New Roman" w:eastAsia="맑은 고딕" w:hAnsi="Times New Roman" w:cs="Times New Roman"/>
          <w:sz w:val="22"/>
          <w:szCs w:val="24"/>
        </w:rPr>
        <w:t>µ</w:t>
      </w:r>
      <w:r w:rsidRPr="00277570">
        <w:rPr>
          <w:rFonts w:ascii="Times New Roman" w:hAnsi="Times New Roman" w:cs="Times New Roman"/>
          <w:sz w:val="22"/>
          <w:szCs w:val="24"/>
        </w:rPr>
        <w:t xml:space="preserve">g/mL of BODIPY 493/503 (1:500, D3922, Invitrogen, the USA), and HCS </w:t>
      </w:r>
      <w:proofErr w:type="spellStart"/>
      <w:r w:rsidRPr="00277570">
        <w:rPr>
          <w:rFonts w:ascii="Times New Roman" w:hAnsi="Times New Roman" w:cs="Times New Roman"/>
          <w:sz w:val="22"/>
          <w:szCs w:val="24"/>
        </w:rPr>
        <w:t>CellMask</w:t>
      </w:r>
      <w:proofErr w:type="spellEnd"/>
      <w:r w:rsidRPr="00277570">
        <w:rPr>
          <w:rFonts w:ascii="Times New Roman" w:hAnsi="Times New Roman" w:cs="Times New Roman"/>
          <w:sz w:val="22"/>
          <w:szCs w:val="24"/>
        </w:rPr>
        <w:t xml:space="preserve"> Deep Red (1:80000, H32712, Invitrogen, the USA) in 1x PBS. All microscopic images were recorded using a confocal or automatic microscope (Olympus, Japan). </w:t>
      </w:r>
      <w:r w:rsidRPr="00277570">
        <w:rPr>
          <w:rFonts w:ascii="Times New Roman" w:hAnsi="Times New Roman" w:cs="Times New Roman"/>
          <w:color w:val="000000" w:themeColor="text1"/>
          <w:sz w:val="22"/>
          <w:szCs w:val="24"/>
          <w:shd w:val="clear" w:color="auto" w:fill="FFFFFF"/>
        </w:rPr>
        <w:t>Colocalization (%) and mitochondrial length (&gt; 10 µm considered as elongated and &lt; 10 µm as fragmented) were quantified using the Image J software with Fiji plugin (NIH).</w:t>
      </w:r>
    </w:p>
    <w:p w14:paraId="2182A3E6" w14:textId="77777777" w:rsidR="003E46FB" w:rsidRPr="00277570" w:rsidRDefault="003E46FB" w:rsidP="005B2EEC">
      <w:pPr>
        <w:spacing w:line="480" w:lineRule="auto"/>
        <w:ind w:firstLineChars="300" w:firstLine="660"/>
        <w:jc w:val="left"/>
        <w:rPr>
          <w:rFonts w:ascii="Times New Roman" w:hAnsi="Times New Roman" w:cs="Times New Roman"/>
          <w:color w:val="000000" w:themeColor="text1"/>
          <w:sz w:val="22"/>
          <w:szCs w:val="24"/>
          <w:shd w:val="clear" w:color="auto" w:fill="FFFFFF"/>
        </w:rPr>
      </w:pPr>
    </w:p>
    <w:p w14:paraId="2BD67CB5" w14:textId="77777777" w:rsidR="005B2EEC" w:rsidRPr="00277570" w:rsidRDefault="005B2EEC" w:rsidP="005B2EEC">
      <w:pPr>
        <w:spacing w:line="480" w:lineRule="auto"/>
        <w:jc w:val="left"/>
        <w:rPr>
          <w:rFonts w:ascii="Times New Roman" w:hAnsi="Times New Roman" w:cs="Times New Roman"/>
          <w:b/>
          <w:i/>
          <w:sz w:val="22"/>
          <w:szCs w:val="24"/>
        </w:rPr>
      </w:pPr>
      <w:proofErr w:type="spellStart"/>
      <w:r w:rsidRPr="00277570">
        <w:rPr>
          <w:rFonts w:ascii="Times New Roman" w:hAnsi="Times New Roman" w:cs="Times New Roman"/>
          <w:b/>
          <w:i/>
          <w:sz w:val="22"/>
          <w:szCs w:val="24"/>
        </w:rPr>
        <w:t>Mitotracker</w:t>
      </w:r>
      <w:proofErr w:type="spellEnd"/>
    </w:p>
    <w:p w14:paraId="5E7AF089" w14:textId="77777777" w:rsidR="005B2EEC" w:rsidRPr="00277570" w:rsidRDefault="005B2EEC" w:rsidP="005B2EEC">
      <w:pPr>
        <w:spacing w:line="480" w:lineRule="auto"/>
        <w:ind w:firstLineChars="300" w:firstLine="660"/>
        <w:jc w:val="left"/>
        <w:rPr>
          <w:rFonts w:ascii="Times New Roman" w:hAnsi="Times New Roman" w:cs="Times New Roman"/>
          <w:sz w:val="22"/>
          <w:szCs w:val="24"/>
        </w:rPr>
      </w:pPr>
      <w:r w:rsidRPr="00277570">
        <w:rPr>
          <w:rFonts w:ascii="Times New Roman" w:hAnsi="Times New Roman" w:cs="Times New Roman"/>
          <w:sz w:val="22"/>
          <w:szCs w:val="24"/>
        </w:rPr>
        <w:t xml:space="preserve">The CIHP-1 cells were plated on black well, clear-bottom, 96-well plate (655096, Greiner Bio-One, </w:t>
      </w:r>
      <w:proofErr w:type="spellStart"/>
      <w:r w:rsidRPr="00277570">
        <w:rPr>
          <w:rFonts w:ascii="Times New Roman" w:hAnsi="Times New Roman" w:cs="Times New Roman"/>
          <w:sz w:val="22"/>
          <w:szCs w:val="24"/>
        </w:rPr>
        <w:t>Thaliland</w:t>
      </w:r>
      <w:proofErr w:type="spellEnd"/>
      <w:r w:rsidRPr="00277570">
        <w:rPr>
          <w:rFonts w:ascii="Times New Roman" w:hAnsi="Times New Roman" w:cs="Times New Roman"/>
          <w:sz w:val="22"/>
          <w:szCs w:val="24"/>
        </w:rPr>
        <w:t xml:space="preserve">). Before imaging, the cells were </w:t>
      </w:r>
      <w:proofErr w:type="spellStart"/>
      <w:r w:rsidRPr="00277570">
        <w:rPr>
          <w:rFonts w:ascii="Times New Roman" w:hAnsi="Times New Roman" w:cs="Times New Roman"/>
          <w:sz w:val="22"/>
          <w:szCs w:val="24"/>
        </w:rPr>
        <w:t>prestained</w:t>
      </w:r>
      <w:proofErr w:type="spellEnd"/>
      <w:r w:rsidRPr="00277570">
        <w:rPr>
          <w:rFonts w:ascii="Times New Roman" w:hAnsi="Times New Roman" w:cs="Times New Roman"/>
          <w:sz w:val="22"/>
          <w:szCs w:val="24"/>
        </w:rPr>
        <w:t xml:space="preserve"> with </w:t>
      </w:r>
      <w:proofErr w:type="spellStart"/>
      <w:r w:rsidRPr="00277570">
        <w:rPr>
          <w:rFonts w:ascii="Times New Roman" w:hAnsi="Times New Roman" w:cs="Times New Roman"/>
          <w:sz w:val="22"/>
          <w:szCs w:val="24"/>
        </w:rPr>
        <w:t>NucBlue</w:t>
      </w:r>
      <w:proofErr w:type="spellEnd"/>
      <w:r w:rsidRPr="00277570">
        <w:rPr>
          <w:rFonts w:ascii="Times New Roman" w:hAnsi="Times New Roman" w:cs="Times New Roman"/>
          <w:sz w:val="22"/>
          <w:szCs w:val="24"/>
        </w:rPr>
        <w:t xml:space="preserve"> (R37605; </w:t>
      </w:r>
      <w:proofErr w:type="spellStart"/>
      <w:r w:rsidRPr="00277570">
        <w:rPr>
          <w:rFonts w:ascii="Times New Roman" w:hAnsi="Times New Roman" w:cs="Times New Roman"/>
          <w:sz w:val="22"/>
          <w:szCs w:val="24"/>
        </w:rPr>
        <w:t>Thermo</w:t>
      </w:r>
      <w:proofErr w:type="spellEnd"/>
      <w:r w:rsidRPr="00277570">
        <w:rPr>
          <w:rFonts w:ascii="Times New Roman" w:hAnsi="Times New Roman" w:cs="Times New Roman"/>
          <w:sz w:val="22"/>
          <w:szCs w:val="24"/>
        </w:rPr>
        <w:t xml:space="preserve"> Fisher Scientific) and </w:t>
      </w:r>
      <w:proofErr w:type="spellStart"/>
      <w:r w:rsidRPr="00277570">
        <w:rPr>
          <w:rFonts w:ascii="Times New Roman" w:hAnsi="Times New Roman" w:cs="Times New Roman"/>
          <w:sz w:val="22"/>
          <w:szCs w:val="24"/>
        </w:rPr>
        <w:t>MitoTracker</w:t>
      </w:r>
      <w:proofErr w:type="spellEnd"/>
      <w:r w:rsidRPr="00277570">
        <w:rPr>
          <w:rFonts w:ascii="Times New Roman" w:hAnsi="Times New Roman" w:cs="Times New Roman"/>
          <w:sz w:val="22"/>
          <w:szCs w:val="24"/>
        </w:rPr>
        <w:t xml:space="preserve"> Deep Red (M22426; </w:t>
      </w:r>
      <w:proofErr w:type="spellStart"/>
      <w:r w:rsidRPr="00277570">
        <w:rPr>
          <w:rFonts w:ascii="Times New Roman" w:hAnsi="Times New Roman" w:cs="Times New Roman"/>
          <w:sz w:val="22"/>
          <w:szCs w:val="24"/>
        </w:rPr>
        <w:t>Thermo</w:t>
      </w:r>
      <w:proofErr w:type="spellEnd"/>
      <w:r w:rsidRPr="00277570">
        <w:rPr>
          <w:rFonts w:ascii="Times New Roman" w:hAnsi="Times New Roman" w:cs="Times New Roman"/>
          <w:sz w:val="22"/>
          <w:szCs w:val="24"/>
        </w:rPr>
        <w:t xml:space="preserve"> Fisher Scientific), and washed. Then, the medium was washed with fetal bovine serum free-RPMI media. The cell images were captured and tracked using the </w:t>
      </w:r>
      <w:proofErr w:type="spellStart"/>
      <w:r w:rsidRPr="00277570">
        <w:rPr>
          <w:rFonts w:ascii="Times New Roman" w:hAnsi="Times New Roman" w:cs="Times New Roman"/>
          <w:sz w:val="22"/>
          <w:szCs w:val="24"/>
        </w:rPr>
        <w:t>ImageXpress</w:t>
      </w:r>
      <w:proofErr w:type="spellEnd"/>
      <w:r w:rsidRPr="00277570">
        <w:rPr>
          <w:rFonts w:ascii="Times New Roman" w:hAnsi="Times New Roman" w:cs="Times New Roman"/>
          <w:sz w:val="22"/>
          <w:szCs w:val="24"/>
        </w:rPr>
        <w:t xml:space="preserve"> Micro Confocal (20×, Molecular Devices, the USA).</w:t>
      </w:r>
    </w:p>
    <w:p w14:paraId="2D6AAE3C" w14:textId="77777777" w:rsidR="005B2EEC" w:rsidRPr="00277570" w:rsidRDefault="005B2EEC" w:rsidP="005B2EEC">
      <w:pPr>
        <w:spacing w:line="480" w:lineRule="auto"/>
        <w:ind w:firstLineChars="300" w:firstLine="660"/>
        <w:jc w:val="left"/>
        <w:rPr>
          <w:rFonts w:ascii="Times New Roman" w:hAnsi="Times New Roman" w:cs="Times New Roman"/>
          <w:sz w:val="22"/>
          <w:szCs w:val="24"/>
        </w:rPr>
      </w:pPr>
    </w:p>
    <w:p w14:paraId="70AAEDF0" w14:textId="77777777" w:rsidR="005B2EEC" w:rsidRPr="00277570" w:rsidRDefault="005B2EEC" w:rsidP="005B2EEC">
      <w:pPr>
        <w:spacing w:line="480" w:lineRule="auto"/>
        <w:jc w:val="left"/>
        <w:rPr>
          <w:rFonts w:ascii="Times New Roman" w:hAnsi="Times New Roman" w:cs="Times New Roman"/>
          <w:b/>
          <w:i/>
          <w:sz w:val="22"/>
          <w:szCs w:val="24"/>
        </w:rPr>
      </w:pPr>
      <w:r w:rsidRPr="00277570">
        <w:rPr>
          <w:rFonts w:ascii="Times New Roman" w:hAnsi="Times New Roman" w:cs="Times New Roman"/>
          <w:b/>
          <w:i/>
          <w:sz w:val="22"/>
          <w:szCs w:val="24"/>
        </w:rPr>
        <w:t>Mitochondrial oxygen consumption rate and extracellular acidification rate measurement</w:t>
      </w:r>
    </w:p>
    <w:p w14:paraId="68770E97" w14:textId="77777777" w:rsidR="005B2EEC" w:rsidRPr="00277570" w:rsidRDefault="005B2EEC" w:rsidP="005B2EEC">
      <w:pPr>
        <w:spacing w:line="480" w:lineRule="auto"/>
        <w:ind w:firstLineChars="300" w:firstLine="660"/>
        <w:jc w:val="left"/>
        <w:rPr>
          <w:rFonts w:ascii="Times New Roman" w:hAnsi="Times New Roman" w:cs="Times New Roman"/>
          <w:sz w:val="22"/>
          <w:szCs w:val="24"/>
        </w:rPr>
      </w:pPr>
      <w:r w:rsidRPr="00277570">
        <w:rPr>
          <w:rFonts w:ascii="Times New Roman" w:hAnsi="Times New Roman" w:cs="Times New Roman"/>
          <w:sz w:val="22"/>
          <w:szCs w:val="24"/>
        </w:rPr>
        <w:t xml:space="preserve">The oxygen consumption rate (OCR) and extracellular acidification rate (ECAR) of the cells were seeded on the Seahorse XF 96-well plate overnight. Before measurement, the cells were washed </w:t>
      </w:r>
      <w:r w:rsidRPr="00277570">
        <w:rPr>
          <w:rFonts w:ascii="Times New Roman" w:hAnsi="Times New Roman" w:cs="Times New Roman"/>
          <w:sz w:val="22"/>
          <w:szCs w:val="24"/>
        </w:rPr>
        <w:lastRenderedPageBreak/>
        <w:t xml:space="preserve">and equilibrated for 1 h at 37°C with the XF base medium (102353-100; Agilent technologies) supplemented with 1X </w:t>
      </w:r>
      <w:proofErr w:type="spellStart"/>
      <w:r w:rsidRPr="00277570">
        <w:rPr>
          <w:rFonts w:ascii="Times New Roman" w:hAnsi="Times New Roman" w:cs="Times New Roman"/>
          <w:sz w:val="22"/>
          <w:szCs w:val="24"/>
        </w:rPr>
        <w:t>GlutaMAX</w:t>
      </w:r>
      <w:proofErr w:type="spellEnd"/>
      <w:r w:rsidRPr="00277570">
        <w:rPr>
          <w:rFonts w:ascii="Times New Roman" w:hAnsi="Times New Roman" w:cs="Times New Roman"/>
          <w:sz w:val="22"/>
          <w:szCs w:val="24"/>
        </w:rPr>
        <w:t xml:space="preserve"> (35050; Gibco), 1 mM of sodium pyruvate (S8636; Sigma-Aldrich), and 25 mM of glucose (G7528; Sigma-Aldrich) (pH 7.4). Then, the pre-hydrated sensor cartridge loaded with the mitochondrial inhibitors to achieve a final concentration of 1 </w:t>
      </w:r>
      <w:proofErr w:type="spellStart"/>
      <w:r w:rsidRPr="00277570">
        <w:rPr>
          <w:rFonts w:ascii="Times New Roman" w:hAnsi="Times New Roman" w:cs="Times New Roman"/>
          <w:sz w:val="22"/>
          <w:szCs w:val="24"/>
        </w:rPr>
        <w:t>μM</w:t>
      </w:r>
      <w:proofErr w:type="spellEnd"/>
      <w:r w:rsidRPr="00277570">
        <w:rPr>
          <w:rFonts w:ascii="Times New Roman" w:hAnsi="Times New Roman" w:cs="Times New Roman"/>
          <w:sz w:val="22"/>
          <w:szCs w:val="24"/>
        </w:rPr>
        <w:t xml:space="preserve"> of oligomycin (75351; Sigma-Aldrich), 1 </w:t>
      </w:r>
      <w:proofErr w:type="spellStart"/>
      <w:r w:rsidRPr="00277570">
        <w:rPr>
          <w:rFonts w:ascii="Times New Roman" w:hAnsi="Times New Roman" w:cs="Times New Roman"/>
          <w:sz w:val="22"/>
          <w:szCs w:val="24"/>
        </w:rPr>
        <w:t>μM</w:t>
      </w:r>
      <w:proofErr w:type="spellEnd"/>
      <w:r w:rsidRPr="00277570">
        <w:rPr>
          <w:rFonts w:ascii="Times New Roman" w:hAnsi="Times New Roman" w:cs="Times New Roman"/>
          <w:sz w:val="22"/>
          <w:szCs w:val="24"/>
        </w:rPr>
        <w:t xml:space="preserve"> of FCCP (C2920; Sigma-Aldrich), and 0.5 </w:t>
      </w:r>
      <w:proofErr w:type="spellStart"/>
      <w:r w:rsidRPr="00277570">
        <w:rPr>
          <w:rFonts w:ascii="Times New Roman" w:hAnsi="Times New Roman" w:cs="Times New Roman"/>
          <w:sz w:val="22"/>
          <w:szCs w:val="24"/>
        </w:rPr>
        <w:t>μM</w:t>
      </w:r>
      <w:proofErr w:type="spellEnd"/>
      <w:r w:rsidRPr="00277570">
        <w:rPr>
          <w:rFonts w:ascii="Times New Roman" w:hAnsi="Times New Roman" w:cs="Times New Roman"/>
          <w:sz w:val="22"/>
          <w:szCs w:val="24"/>
        </w:rPr>
        <w:t xml:space="preserve"> of rotenone (R8875; </w:t>
      </w:r>
      <w:proofErr w:type="spellStart"/>
      <w:r w:rsidRPr="00277570">
        <w:rPr>
          <w:rFonts w:ascii="Times New Roman" w:hAnsi="Times New Roman" w:cs="Times New Roman"/>
          <w:sz w:val="22"/>
          <w:szCs w:val="24"/>
        </w:rPr>
        <w:t>SigmaAldrich</w:t>
      </w:r>
      <w:proofErr w:type="spellEnd"/>
      <w:r w:rsidRPr="00277570">
        <w:rPr>
          <w:rFonts w:ascii="Times New Roman" w:hAnsi="Times New Roman" w:cs="Times New Roman"/>
          <w:sz w:val="22"/>
          <w:szCs w:val="24"/>
        </w:rPr>
        <w:t xml:space="preserve">) + 0.5 </w:t>
      </w:r>
      <w:proofErr w:type="spellStart"/>
      <w:r w:rsidRPr="00277570">
        <w:rPr>
          <w:rFonts w:ascii="Times New Roman" w:hAnsi="Times New Roman" w:cs="Times New Roman"/>
          <w:sz w:val="22"/>
          <w:szCs w:val="24"/>
        </w:rPr>
        <w:t>μM</w:t>
      </w:r>
      <w:proofErr w:type="spellEnd"/>
      <w:r w:rsidRPr="00277570">
        <w:rPr>
          <w:rFonts w:ascii="Times New Roman" w:hAnsi="Times New Roman" w:cs="Times New Roman"/>
          <w:sz w:val="22"/>
          <w:szCs w:val="24"/>
        </w:rPr>
        <w:t xml:space="preserve"> of antimycin A (A8674; Sigma-Aldrich) was placed on the XF 96-well plate. Then, OCR was measured before and after the sequential injection of mitochondrial inhibitors. For ECAR measurement, the cells were washed, and the medium was replaced with glucose or pyruvate-free XF base medium supplemented with 1 mM of glutamine (G8540; Sigma-Aldrich) for 1 h before the assay. Then, the cells loaded with sensor cartridge containing glucose, oligomycin (75351; Sigma-Aldrich), and 2-deoxyglucose (D6134; Sigma-Aldrich) were injected to a final concentration of </w:t>
      </w:r>
      <w:proofErr w:type="spellStart"/>
      <w:r w:rsidR="00651FA3" w:rsidRPr="00277570">
        <w:rPr>
          <w:rFonts w:ascii="Times New Roman" w:hAnsi="Times New Roman" w:cs="Times New Roman"/>
          <w:sz w:val="22"/>
          <w:szCs w:val="24"/>
        </w:rPr>
        <w:t>of</w:t>
      </w:r>
      <w:proofErr w:type="spellEnd"/>
      <w:r w:rsidR="00651FA3" w:rsidRPr="00277570">
        <w:rPr>
          <w:rFonts w:ascii="Times New Roman" w:hAnsi="Times New Roman" w:cs="Times New Roman"/>
          <w:sz w:val="22"/>
          <w:szCs w:val="24"/>
        </w:rPr>
        <w:t xml:space="preserve"> 10 mM, 2 </w:t>
      </w:r>
      <w:proofErr w:type="spellStart"/>
      <w:r w:rsidR="00651FA3" w:rsidRPr="00277570">
        <w:rPr>
          <w:rFonts w:ascii="Times New Roman" w:eastAsia="맑은 고딕" w:hAnsi="Times New Roman" w:cs="Times New Roman"/>
          <w:sz w:val="22"/>
          <w:szCs w:val="24"/>
        </w:rPr>
        <w:t>μ</w:t>
      </w:r>
      <w:r w:rsidR="00651FA3" w:rsidRPr="00277570">
        <w:rPr>
          <w:rFonts w:ascii="Times New Roman" w:hAnsi="Times New Roman" w:cs="Times New Roman"/>
          <w:sz w:val="22"/>
          <w:szCs w:val="24"/>
        </w:rPr>
        <w:t>M</w:t>
      </w:r>
      <w:proofErr w:type="spellEnd"/>
      <w:r w:rsidR="00651FA3" w:rsidRPr="00277570">
        <w:rPr>
          <w:rFonts w:ascii="Times New Roman" w:hAnsi="Times New Roman" w:cs="Times New Roman"/>
          <w:sz w:val="22"/>
          <w:szCs w:val="24"/>
        </w:rPr>
        <w:t xml:space="preserve">, </w:t>
      </w:r>
      <w:r w:rsidRPr="00277570">
        <w:rPr>
          <w:rFonts w:ascii="Times New Roman" w:hAnsi="Times New Roman" w:cs="Times New Roman"/>
          <w:sz w:val="22"/>
          <w:szCs w:val="24"/>
        </w:rPr>
        <w:t xml:space="preserve">and 50 mM, respectively. OCR and ECAR were measured using the Seahorse </w:t>
      </w:r>
      <w:proofErr w:type="spellStart"/>
      <w:r w:rsidRPr="00277570">
        <w:rPr>
          <w:rFonts w:ascii="Times New Roman" w:hAnsi="Times New Roman" w:cs="Times New Roman"/>
          <w:sz w:val="22"/>
          <w:szCs w:val="24"/>
        </w:rPr>
        <w:t>XFe</w:t>
      </w:r>
      <w:proofErr w:type="spellEnd"/>
      <w:r w:rsidRPr="00277570">
        <w:rPr>
          <w:rFonts w:ascii="Times New Roman" w:hAnsi="Times New Roman" w:cs="Times New Roman"/>
          <w:sz w:val="22"/>
          <w:szCs w:val="24"/>
        </w:rPr>
        <w:t xml:space="preserve"> 96 analyzer (Agilent technologies) and analyzed using the Wave 2.6.0 software after normalization with the total cell number.</w:t>
      </w:r>
    </w:p>
    <w:p w14:paraId="3A77A12E" w14:textId="77777777" w:rsidR="005B2EEC" w:rsidRPr="00277570" w:rsidRDefault="005B2EEC" w:rsidP="005B2EEC">
      <w:pPr>
        <w:spacing w:line="480" w:lineRule="auto"/>
        <w:ind w:firstLineChars="300" w:firstLine="660"/>
        <w:jc w:val="left"/>
        <w:rPr>
          <w:rFonts w:ascii="Times New Roman" w:hAnsi="Times New Roman" w:cs="Times New Roman"/>
          <w:b/>
          <w:i/>
          <w:sz w:val="22"/>
          <w:szCs w:val="24"/>
        </w:rPr>
      </w:pPr>
    </w:p>
    <w:p w14:paraId="1A6F31E3" w14:textId="77777777" w:rsidR="005B2EEC" w:rsidRPr="00277570" w:rsidRDefault="005B2EEC" w:rsidP="005B2EEC">
      <w:pPr>
        <w:spacing w:line="480" w:lineRule="auto"/>
        <w:jc w:val="left"/>
        <w:rPr>
          <w:rFonts w:ascii="Times New Roman" w:hAnsi="Times New Roman" w:cs="Times New Roman"/>
          <w:sz w:val="22"/>
          <w:szCs w:val="24"/>
        </w:rPr>
      </w:pPr>
      <w:r w:rsidRPr="00277570">
        <w:rPr>
          <w:rFonts w:ascii="Times New Roman" w:hAnsi="Times New Roman" w:cs="Times New Roman"/>
          <w:b/>
          <w:i/>
          <w:sz w:val="22"/>
          <w:szCs w:val="24"/>
        </w:rPr>
        <w:t>Western blotting</w:t>
      </w:r>
    </w:p>
    <w:p w14:paraId="36D99294" w14:textId="77777777" w:rsidR="005B2EEC" w:rsidRPr="00277570" w:rsidRDefault="005B2EEC" w:rsidP="005B2EEC">
      <w:pPr>
        <w:spacing w:line="480" w:lineRule="auto"/>
        <w:ind w:firstLineChars="300" w:firstLine="660"/>
        <w:jc w:val="left"/>
        <w:rPr>
          <w:rFonts w:ascii="Times New Roman" w:eastAsiaTheme="minorHAnsi" w:hAnsi="Times New Roman" w:cs="Times New Roman"/>
          <w:color w:val="000000"/>
          <w:sz w:val="22"/>
          <w:szCs w:val="24"/>
        </w:rPr>
      </w:pPr>
      <w:r w:rsidRPr="00277570">
        <w:rPr>
          <w:rFonts w:ascii="Times New Roman" w:eastAsiaTheme="minorHAnsi" w:hAnsi="Times New Roman" w:cs="Times New Roman"/>
          <w:sz w:val="22"/>
          <w:szCs w:val="24"/>
        </w:rPr>
        <w:t>After treatment with various agents, cells and tissues were lysed in RIPA buffer (50 mmol/L Tris-HCl, 150 mmol/L NaCl, 1% NP-40, 0.5% sodium deoxycholate, and 0.1% sodium dodecyl sulfate) and Protease Inhibitor Cocktail Set III (</w:t>
      </w:r>
      <w:proofErr w:type="spellStart"/>
      <w:r w:rsidRPr="00277570">
        <w:rPr>
          <w:rFonts w:ascii="Times New Roman" w:eastAsiaTheme="minorHAnsi" w:hAnsi="Times New Roman" w:cs="Times New Roman"/>
          <w:sz w:val="22"/>
          <w:szCs w:val="24"/>
        </w:rPr>
        <w:t>Calbiochem</w:t>
      </w:r>
      <w:proofErr w:type="spellEnd"/>
      <w:r w:rsidRPr="00277570">
        <w:rPr>
          <w:rFonts w:ascii="Times New Roman" w:eastAsiaTheme="minorHAnsi" w:hAnsi="Times New Roman" w:cs="Times New Roman"/>
          <w:sz w:val="22"/>
          <w:szCs w:val="24"/>
        </w:rPr>
        <w:t xml:space="preserve">, Darmstadt, Germany). The lysates were centrifuged at 12000 </w:t>
      </w:r>
      <w:r w:rsidRPr="00277570">
        <w:rPr>
          <w:rFonts w:ascii="Times New Roman" w:eastAsiaTheme="minorHAnsi" w:hAnsi="Times New Roman" w:cs="Times New Roman"/>
          <w:sz w:val="22"/>
          <w:szCs w:val="24"/>
        </w:rPr>
        <w:sym w:font="Symbol" w:char="F0B4"/>
      </w:r>
      <w:r w:rsidRPr="00277570">
        <w:rPr>
          <w:rFonts w:ascii="Times New Roman" w:eastAsiaTheme="minorHAnsi" w:hAnsi="Times New Roman" w:cs="Times New Roman"/>
          <w:sz w:val="22"/>
          <w:szCs w:val="24"/>
        </w:rPr>
        <w:t xml:space="preserve"> </w:t>
      </w:r>
      <w:r w:rsidRPr="00277570">
        <w:rPr>
          <w:rFonts w:ascii="Times New Roman" w:eastAsiaTheme="minorHAnsi" w:hAnsi="Times New Roman" w:cs="Times New Roman"/>
          <w:i/>
          <w:sz w:val="22"/>
          <w:szCs w:val="24"/>
        </w:rPr>
        <w:t>g</w:t>
      </w:r>
      <w:r w:rsidRPr="00277570">
        <w:rPr>
          <w:rFonts w:ascii="Times New Roman" w:eastAsiaTheme="minorHAnsi" w:hAnsi="Times New Roman" w:cs="Times New Roman"/>
          <w:sz w:val="22"/>
          <w:szCs w:val="24"/>
        </w:rPr>
        <w:t xml:space="preserve"> for 15 min, and the protein concentration was measured using the Bradford’s method. The total protein (20 µg from each sample) was separated on </w:t>
      </w:r>
      <w:r w:rsidR="004D3E75" w:rsidRPr="00277570">
        <w:rPr>
          <w:rFonts w:ascii="Times New Roman" w:eastAsiaTheme="minorHAnsi" w:hAnsi="Times New Roman" w:cs="Times New Roman"/>
          <w:sz w:val="22"/>
          <w:szCs w:val="24"/>
        </w:rPr>
        <w:t>8-</w:t>
      </w:r>
      <w:r w:rsidRPr="00277570">
        <w:rPr>
          <w:rFonts w:ascii="Times New Roman" w:eastAsiaTheme="minorHAnsi" w:hAnsi="Times New Roman" w:cs="Times New Roman"/>
          <w:sz w:val="22"/>
          <w:szCs w:val="24"/>
        </w:rPr>
        <w:t>1</w:t>
      </w:r>
      <w:r w:rsidR="004D3E75" w:rsidRPr="00277570">
        <w:rPr>
          <w:rFonts w:ascii="Times New Roman" w:eastAsiaTheme="minorHAnsi" w:hAnsi="Times New Roman" w:cs="Times New Roman"/>
          <w:sz w:val="22"/>
          <w:szCs w:val="24"/>
        </w:rPr>
        <w:t>2</w:t>
      </w:r>
      <w:r w:rsidRPr="00277570">
        <w:rPr>
          <w:rFonts w:ascii="Times New Roman" w:eastAsiaTheme="minorHAnsi" w:hAnsi="Times New Roman" w:cs="Times New Roman"/>
          <w:sz w:val="22"/>
          <w:szCs w:val="24"/>
        </w:rPr>
        <w:t>% SDS-polyacrylamide gel and transferred to a nitrocellulose membrane. The membrane was blocked with 10% nonfat dry milk in 10 mmol/L Tris-buffered saline with 0.1% Tween 20 (TBS-T) for 1 h. Next, it was incubated with diluted primary antibodies in TBS-T overnight at 4°C. A horseradish-peroxidase-conjugated polyclonal goat</w:t>
      </w:r>
      <w:r w:rsidRPr="00277570">
        <w:rPr>
          <w:rFonts w:ascii="Times New Roman" w:eastAsiaTheme="minorHAnsi" w:hAnsi="Times New Roman" w:cs="Times New Roman"/>
          <w:color w:val="000000"/>
          <w:sz w:val="22"/>
          <w:szCs w:val="24"/>
        </w:rPr>
        <w:t xml:space="preserve"> anti-rabbit immunoglobulin or goat anti-mouse immunoglobulin (Dako, Glostrup, </w:t>
      </w:r>
      <w:r w:rsidRPr="00277570">
        <w:rPr>
          <w:rFonts w:ascii="Times New Roman" w:eastAsiaTheme="minorHAnsi" w:hAnsi="Times New Roman" w:cs="Times New Roman"/>
          <w:color w:val="000000"/>
          <w:sz w:val="22"/>
          <w:szCs w:val="24"/>
        </w:rPr>
        <w:lastRenderedPageBreak/>
        <w:t>Denmark) was used as the secondary antibody for Western blotting. Positive immunoreactive bands were quantified via densitometry and were compared with the glyceraldehyde-3-phosphate dehydrogenase</w:t>
      </w:r>
      <w:r w:rsidRPr="00277570" w:rsidDel="008C4E5E">
        <w:rPr>
          <w:rFonts w:ascii="Times New Roman" w:eastAsiaTheme="minorHAnsi" w:hAnsi="Times New Roman" w:cs="Times New Roman"/>
          <w:color w:val="000000"/>
          <w:sz w:val="22"/>
          <w:szCs w:val="24"/>
        </w:rPr>
        <w:t xml:space="preserve"> </w:t>
      </w:r>
      <w:r w:rsidRPr="00277570">
        <w:rPr>
          <w:rFonts w:ascii="Times New Roman" w:eastAsiaTheme="minorHAnsi" w:hAnsi="Times New Roman" w:cs="Times New Roman"/>
          <w:color w:val="000000"/>
          <w:sz w:val="22"/>
          <w:szCs w:val="24"/>
        </w:rPr>
        <w:t>expression. The expression levels were assessed using the Scion Image software (Scion, Frederick, MD, the USA). Supplementary Table 2 depicts the primary antibodies used in this study.</w:t>
      </w:r>
    </w:p>
    <w:p w14:paraId="53D90BAF" w14:textId="77777777" w:rsidR="00772EDD" w:rsidRPr="00277570" w:rsidRDefault="00772EDD" w:rsidP="005B2EEC">
      <w:pPr>
        <w:spacing w:line="480" w:lineRule="auto"/>
        <w:ind w:firstLineChars="300" w:firstLine="660"/>
        <w:jc w:val="left"/>
        <w:rPr>
          <w:rFonts w:ascii="Times New Roman" w:eastAsiaTheme="minorHAnsi" w:hAnsi="Times New Roman" w:cs="Times New Roman"/>
          <w:color w:val="000000"/>
          <w:sz w:val="22"/>
          <w:szCs w:val="24"/>
        </w:rPr>
      </w:pPr>
    </w:p>
    <w:p w14:paraId="48A22332" w14:textId="77777777" w:rsidR="00772EDD" w:rsidRPr="00277570" w:rsidRDefault="00772EDD" w:rsidP="00772EDD">
      <w:pPr>
        <w:spacing w:line="480" w:lineRule="auto"/>
        <w:jc w:val="left"/>
        <w:rPr>
          <w:rFonts w:ascii="Times New Roman" w:eastAsiaTheme="minorHAnsi" w:hAnsi="Times New Roman" w:cs="Times New Roman"/>
          <w:b/>
          <w:i/>
          <w:sz w:val="22"/>
          <w:szCs w:val="24"/>
        </w:rPr>
      </w:pPr>
      <w:r w:rsidRPr="00277570">
        <w:rPr>
          <w:rFonts w:ascii="Times New Roman" w:eastAsiaTheme="minorHAnsi" w:hAnsi="Times New Roman" w:cs="Times New Roman"/>
          <w:b/>
          <w:i/>
          <w:sz w:val="22"/>
          <w:szCs w:val="24"/>
        </w:rPr>
        <w:t>Statistical analysis</w:t>
      </w:r>
    </w:p>
    <w:p w14:paraId="0F2D2137" w14:textId="77777777" w:rsidR="00772EDD" w:rsidRPr="00277570" w:rsidRDefault="00772EDD" w:rsidP="00772EDD">
      <w:pPr>
        <w:spacing w:line="480" w:lineRule="auto"/>
        <w:ind w:firstLineChars="300" w:firstLine="660"/>
        <w:jc w:val="left"/>
        <w:rPr>
          <w:rFonts w:ascii="Times New Roman" w:eastAsiaTheme="minorHAnsi" w:hAnsi="Times New Roman" w:cs="Times New Roman"/>
          <w:sz w:val="22"/>
          <w:szCs w:val="24"/>
        </w:rPr>
      </w:pPr>
      <w:r w:rsidRPr="00277570">
        <w:rPr>
          <w:rFonts w:ascii="Times New Roman" w:eastAsiaTheme="minorHAnsi" w:hAnsi="Times New Roman" w:cs="Times New Roman"/>
          <w:sz w:val="22"/>
          <w:szCs w:val="24"/>
        </w:rPr>
        <w:t xml:space="preserve">Analysis data are presented as mean ± standard error of the mean (SEM). Statistical analyses were performed by one-way analysis of variance (ANOVA) with Tukey’s post-hoc analysis </w:t>
      </w:r>
      <w:r w:rsidR="003E46FB">
        <w:rPr>
          <w:rFonts w:ascii="Times New Roman" w:eastAsiaTheme="minorHAnsi" w:hAnsi="Times New Roman" w:cs="Times New Roman" w:hint="eastAsia"/>
          <w:sz w:val="22"/>
          <w:szCs w:val="24"/>
        </w:rPr>
        <w:t xml:space="preserve">for normally distributed data or </w:t>
      </w:r>
      <w:r w:rsidR="003E46FB" w:rsidRPr="00000B73">
        <w:rPr>
          <w:rFonts w:ascii="Times New Roman" w:eastAsiaTheme="minorHAnsi" w:hAnsi="Times New Roman" w:cs="Times New Roman"/>
          <w:sz w:val="22"/>
          <w:szCs w:val="24"/>
        </w:rPr>
        <w:t>Kruskal–</w:t>
      </w:r>
      <w:proofErr w:type="gramStart"/>
      <w:r w:rsidR="003E46FB" w:rsidRPr="00000B73">
        <w:rPr>
          <w:rFonts w:ascii="Times New Roman" w:eastAsiaTheme="minorHAnsi" w:hAnsi="Times New Roman" w:cs="Times New Roman"/>
          <w:sz w:val="22"/>
          <w:szCs w:val="24"/>
        </w:rPr>
        <w:t>Wallis</w:t>
      </w:r>
      <w:proofErr w:type="gramEnd"/>
      <w:r w:rsidR="003E46FB" w:rsidRPr="00000B73">
        <w:rPr>
          <w:rFonts w:ascii="Times New Roman" w:eastAsiaTheme="minorHAnsi" w:hAnsi="Times New Roman" w:cs="Times New Roman"/>
          <w:sz w:val="22"/>
          <w:szCs w:val="24"/>
        </w:rPr>
        <w:t xml:space="preserve"> </w:t>
      </w:r>
      <w:r w:rsidR="003E46FB" w:rsidRPr="00000B73">
        <w:rPr>
          <w:rFonts w:ascii="Times New Roman" w:eastAsiaTheme="minorHAnsi" w:hAnsi="Times New Roman" w:cs="Times New Roman" w:hint="eastAsia"/>
          <w:sz w:val="22"/>
          <w:szCs w:val="24"/>
        </w:rPr>
        <w:t xml:space="preserve">test with Bonferroni correction for non-normally distributed data. The Shapiro-Wilk test was used to evaluate whether the data were normally distributed. All </w:t>
      </w:r>
      <w:r w:rsidR="003E46FB" w:rsidRPr="00000B73">
        <w:rPr>
          <w:rFonts w:ascii="Times New Roman" w:eastAsiaTheme="minorHAnsi" w:hAnsi="Times New Roman" w:cs="Times New Roman"/>
          <w:sz w:val="22"/>
          <w:szCs w:val="24"/>
        </w:rPr>
        <w:t xml:space="preserve">analysis </w:t>
      </w:r>
      <w:r w:rsidR="003E46FB" w:rsidRPr="00000B73">
        <w:rPr>
          <w:rFonts w:ascii="Times New Roman" w:eastAsiaTheme="minorHAnsi" w:hAnsi="Times New Roman" w:cs="Times New Roman" w:hint="eastAsia"/>
          <w:sz w:val="22"/>
          <w:szCs w:val="24"/>
        </w:rPr>
        <w:t>were performed</w:t>
      </w:r>
      <w:r w:rsidR="003E46FB">
        <w:rPr>
          <w:rFonts w:ascii="Times New Roman" w:eastAsiaTheme="minorHAnsi" w:hAnsi="Times New Roman" w:cs="Times New Roman" w:hint="eastAsia"/>
          <w:sz w:val="22"/>
          <w:szCs w:val="24"/>
        </w:rPr>
        <w:t xml:space="preserve"> </w:t>
      </w:r>
      <w:r w:rsidR="003E46FB" w:rsidRPr="00277570">
        <w:rPr>
          <w:rFonts w:ascii="Times New Roman" w:eastAsiaTheme="minorHAnsi" w:hAnsi="Times New Roman" w:cs="Times New Roman"/>
          <w:sz w:val="22"/>
          <w:szCs w:val="24"/>
        </w:rPr>
        <w:t xml:space="preserve">using </w:t>
      </w:r>
      <w:r w:rsidR="003E46FB" w:rsidRPr="00B0238D">
        <w:rPr>
          <w:rFonts w:ascii="Times New Roman" w:eastAsiaTheme="minorHAnsi" w:hAnsi="Times New Roman" w:cs="Times New Roman"/>
          <w:sz w:val="22"/>
          <w:szCs w:val="24"/>
        </w:rPr>
        <w:t>R software (R Foundation for Statistical Computing,</w:t>
      </w:r>
      <w:r w:rsidR="003E46FB">
        <w:rPr>
          <w:rFonts w:ascii="Times New Roman" w:eastAsiaTheme="minorHAnsi" w:hAnsi="Times New Roman" w:cs="Times New Roman" w:hint="eastAsia"/>
          <w:sz w:val="22"/>
          <w:szCs w:val="24"/>
        </w:rPr>
        <w:t xml:space="preserve"> </w:t>
      </w:r>
      <w:r w:rsidR="003E46FB" w:rsidRPr="00B0238D">
        <w:rPr>
          <w:rFonts w:ascii="Times New Roman" w:eastAsiaTheme="minorHAnsi" w:hAnsi="Times New Roman" w:cs="Times New Roman"/>
          <w:sz w:val="22"/>
          <w:szCs w:val="24"/>
        </w:rPr>
        <w:t xml:space="preserve">Vienna, Austria; </w:t>
      </w:r>
      <w:hyperlink r:id="rId9" w:history="1">
        <w:r w:rsidR="003E46FB" w:rsidRPr="0018159C">
          <w:rPr>
            <w:rStyle w:val="a6"/>
            <w:rFonts w:ascii="Times New Roman" w:eastAsiaTheme="minorHAnsi" w:hAnsi="Times New Roman" w:cs="Times New Roman"/>
            <w:sz w:val="22"/>
            <w:szCs w:val="24"/>
          </w:rPr>
          <w:t>www.r-project.org</w:t>
        </w:r>
      </w:hyperlink>
      <w:r w:rsidR="003E46FB" w:rsidRPr="00B0238D">
        <w:rPr>
          <w:rFonts w:ascii="Times New Roman" w:eastAsiaTheme="minorHAnsi" w:hAnsi="Times New Roman" w:cs="Times New Roman"/>
          <w:sz w:val="22"/>
          <w:szCs w:val="24"/>
        </w:rPr>
        <w:t>)</w:t>
      </w:r>
      <w:r w:rsidR="003E46FB">
        <w:rPr>
          <w:rFonts w:ascii="Times New Roman" w:eastAsiaTheme="minorHAnsi" w:hAnsi="Times New Roman" w:cs="Times New Roman" w:hint="eastAsia"/>
          <w:sz w:val="22"/>
          <w:szCs w:val="24"/>
        </w:rPr>
        <w:t xml:space="preserve"> </w:t>
      </w:r>
      <w:r w:rsidRPr="00277570">
        <w:rPr>
          <w:rFonts w:ascii="Times New Roman" w:eastAsiaTheme="minorHAnsi" w:hAnsi="Times New Roman" w:cs="Times New Roman"/>
          <w:sz w:val="22"/>
          <w:szCs w:val="24"/>
        </w:rPr>
        <w:t xml:space="preserve"> A </w:t>
      </w:r>
      <w:r w:rsidRPr="00277570">
        <w:rPr>
          <w:rFonts w:ascii="Times New Roman" w:eastAsiaTheme="minorHAnsi" w:hAnsi="Times New Roman" w:cs="Times New Roman"/>
          <w:i/>
          <w:sz w:val="22"/>
          <w:szCs w:val="24"/>
        </w:rPr>
        <w:t>p</w:t>
      </w:r>
      <w:r w:rsidRPr="00277570">
        <w:rPr>
          <w:rFonts w:ascii="Times New Roman" w:eastAsiaTheme="minorHAnsi" w:hAnsi="Times New Roman" w:cs="Times New Roman"/>
          <w:sz w:val="22"/>
          <w:szCs w:val="24"/>
        </w:rPr>
        <w:t xml:space="preserve">-value less than 0.05 was considered statistically significant. </w:t>
      </w:r>
    </w:p>
    <w:p w14:paraId="515FEB9C" w14:textId="77777777" w:rsidR="00772EDD" w:rsidRPr="00277570" w:rsidRDefault="00772EDD" w:rsidP="00772EDD">
      <w:pPr>
        <w:spacing w:line="480" w:lineRule="auto"/>
        <w:ind w:firstLineChars="300" w:firstLine="660"/>
        <w:jc w:val="left"/>
        <w:rPr>
          <w:rFonts w:ascii="Times New Roman" w:eastAsiaTheme="minorHAnsi" w:hAnsi="Times New Roman" w:cs="Times New Roman"/>
          <w:color w:val="000000"/>
          <w:sz w:val="22"/>
          <w:szCs w:val="24"/>
        </w:rPr>
      </w:pPr>
      <w:r w:rsidRPr="00277570">
        <w:rPr>
          <w:rFonts w:ascii="Times New Roman" w:eastAsiaTheme="minorHAnsi" w:hAnsi="Times New Roman" w:cs="Times New Roman"/>
          <w:sz w:val="22"/>
          <w:szCs w:val="24"/>
        </w:rPr>
        <w:t xml:space="preserve">All </w:t>
      </w:r>
      <w:proofErr w:type="spellStart"/>
      <w:r w:rsidRPr="00277570">
        <w:rPr>
          <w:rFonts w:ascii="Times New Roman" w:eastAsiaTheme="minorHAnsi" w:hAnsi="Times New Roman" w:cs="Times New Roman"/>
          <w:sz w:val="22"/>
          <w:szCs w:val="24"/>
        </w:rPr>
        <w:t>lipidomics</w:t>
      </w:r>
      <w:proofErr w:type="spellEnd"/>
      <w:r w:rsidRPr="00277570">
        <w:rPr>
          <w:rFonts w:ascii="Times New Roman" w:eastAsiaTheme="minorHAnsi" w:hAnsi="Times New Roman" w:cs="Times New Roman"/>
          <w:sz w:val="22"/>
          <w:szCs w:val="24"/>
        </w:rPr>
        <w:t xml:space="preserve"> analysis data exported by Shimadzu LabSolutions LC-MS software were processed in Excel. In each group, replicates were used for data processing with a mean ± standard deviation (SD). Processed Excel data results are exported to SIMCA-P + software (version 14.1, </w:t>
      </w:r>
      <w:proofErr w:type="spellStart"/>
      <w:r w:rsidRPr="00277570">
        <w:rPr>
          <w:rFonts w:ascii="Times New Roman" w:eastAsiaTheme="minorHAnsi" w:hAnsi="Times New Roman" w:cs="Times New Roman"/>
          <w:sz w:val="22"/>
          <w:szCs w:val="24"/>
        </w:rPr>
        <w:t>Umetrics</w:t>
      </w:r>
      <w:proofErr w:type="spellEnd"/>
      <w:r w:rsidRPr="00277570">
        <w:rPr>
          <w:rFonts w:ascii="Times New Roman" w:eastAsiaTheme="minorHAnsi" w:hAnsi="Times New Roman" w:cs="Times New Roman"/>
          <w:sz w:val="22"/>
          <w:szCs w:val="24"/>
        </w:rPr>
        <w:t>, Umea, Sweden) for multivariate statistical. To identify the stability and reproducibility of the instrument, principal component analysis (PCA) was performed. Partial least squares-discriminant analysis (PLS-DA) was performed to examine whether each group formed a cluster. Hotelling’s T2 test was used to exclude outliers from the 95% confidence region. GraphPad Prism 7.0 (Graph Pad Software, San Diego, CA</w:t>
      </w:r>
      <w:r w:rsidR="00DC54E1" w:rsidRPr="00277570">
        <w:rPr>
          <w:rFonts w:ascii="Times New Roman" w:eastAsiaTheme="minorHAnsi" w:hAnsi="Times New Roman" w:cs="Times New Roman"/>
          <w:sz w:val="22"/>
          <w:szCs w:val="24"/>
        </w:rPr>
        <w:t xml:space="preserve"> the USA</w:t>
      </w:r>
      <w:r w:rsidRPr="00277570">
        <w:rPr>
          <w:rFonts w:ascii="Times New Roman" w:eastAsiaTheme="minorHAnsi" w:hAnsi="Times New Roman" w:cs="Times New Roman"/>
          <w:sz w:val="22"/>
          <w:szCs w:val="24"/>
        </w:rPr>
        <w:t xml:space="preserve">) was used for graph and statistical analysis. </w:t>
      </w:r>
    </w:p>
    <w:p w14:paraId="67DE9517" w14:textId="77777777" w:rsidR="009F2E33" w:rsidRPr="00277570" w:rsidRDefault="009F2E33">
      <w:pPr>
        <w:widowControl/>
        <w:wordWrap/>
        <w:autoSpaceDE/>
        <w:autoSpaceDN/>
        <w:rPr>
          <w:sz w:val="18"/>
        </w:rPr>
      </w:pPr>
      <w:r w:rsidRPr="00277570">
        <w:rPr>
          <w:sz w:val="18"/>
        </w:rPr>
        <w:br w:type="page"/>
      </w:r>
    </w:p>
    <w:p w14:paraId="610A6FE4" w14:textId="7C0DE1C9" w:rsidR="009F2E33" w:rsidRPr="00277570" w:rsidRDefault="009F2E33" w:rsidP="009F2E33">
      <w:pPr>
        <w:spacing w:line="480" w:lineRule="auto"/>
        <w:jc w:val="left"/>
        <w:rPr>
          <w:rFonts w:ascii="Times New Roman" w:hAnsi="Times New Roman" w:cs="Times New Roman"/>
          <w:b/>
          <w:color w:val="222222"/>
          <w:sz w:val="22"/>
          <w:szCs w:val="24"/>
          <w:shd w:val="clear" w:color="auto" w:fill="FFFFFF"/>
        </w:rPr>
      </w:pPr>
      <w:r w:rsidRPr="00277570">
        <w:rPr>
          <w:rFonts w:ascii="Times New Roman" w:hAnsi="Times New Roman" w:cs="Times New Roman"/>
          <w:b/>
          <w:color w:val="222222"/>
          <w:sz w:val="22"/>
          <w:szCs w:val="24"/>
          <w:shd w:val="clear" w:color="auto" w:fill="FFFFFF"/>
        </w:rPr>
        <w:lastRenderedPageBreak/>
        <w:t>Supplementary Data</w:t>
      </w:r>
      <w:r w:rsidR="006E08BF">
        <w:rPr>
          <w:rFonts w:ascii="Times New Roman" w:hAnsi="Times New Roman" w:cs="Times New Roman" w:hint="eastAsia"/>
          <w:b/>
          <w:color w:val="222222"/>
          <w:sz w:val="22"/>
          <w:szCs w:val="24"/>
          <w:shd w:val="clear" w:color="auto" w:fill="FFFFFF"/>
        </w:rPr>
        <w:t>s</w:t>
      </w:r>
      <w:r w:rsidRPr="00277570">
        <w:rPr>
          <w:rFonts w:ascii="Times New Roman" w:hAnsi="Times New Roman" w:cs="Times New Roman"/>
          <w:b/>
          <w:color w:val="222222"/>
          <w:sz w:val="22"/>
          <w:szCs w:val="24"/>
          <w:shd w:val="clear" w:color="auto" w:fill="FFFFFF"/>
        </w:rPr>
        <w:t>et</w:t>
      </w:r>
    </w:p>
    <w:p w14:paraId="6873642E" w14:textId="77777777" w:rsidR="009F2E33" w:rsidRPr="00277570" w:rsidRDefault="009F2E33" w:rsidP="009F2E33">
      <w:pPr>
        <w:spacing w:line="480" w:lineRule="auto"/>
        <w:jc w:val="left"/>
        <w:rPr>
          <w:rFonts w:ascii="Times New Roman" w:eastAsiaTheme="minorHAnsi" w:hAnsi="Times New Roman" w:cs="Times New Roman"/>
          <w:b/>
          <w:color w:val="000000"/>
          <w:sz w:val="22"/>
          <w:szCs w:val="24"/>
        </w:rPr>
      </w:pPr>
    </w:p>
    <w:p w14:paraId="2DD71732" w14:textId="3B9BCBBD" w:rsidR="009F2E33" w:rsidRPr="00277570" w:rsidRDefault="009F2E33" w:rsidP="009F2E33">
      <w:pPr>
        <w:spacing w:line="480" w:lineRule="auto"/>
        <w:jc w:val="left"/>
        <w:rPr>
          <w:rFonts w:ascii="Times New Roman" w:eastAsiaTheme="minorHAnsi" w:hAnsi="Times New Roman" w:cs="Times New Roman"/>
          <w:b/>
          <w:color w:val="000000"/>
          <w:sz w:val="22"/>
          <w:szCs w:val="24"/>
        </w:rPr>
      </w:pPr>
      <w:r w:rsidRPr="00277570">
        <w:rPr>
          <w:rFonts w:ascii="Times New Roman" w:eastAsiaTheme="minorHAnsi" w:hAnsi="Times New Roman" w:cs="Times New Roman"/>
          <w:b/>
          <w:color w:val="000000"/>
          <w:sz w:val="22"/>
          <w:szCs w:val="24"/>
        </w:rPr>
        <w:t xml:space="preserve">Supplementary Table </w:t>
      </w:r>
      <w:r w:rsidR="006E08BF">
        <w:rPr>
          <w:rFonts w:ascii="Times New Roman" w:eastAsiaTheme="minorHAnsi" w:hAnsi="Times New Roman" w:cs="Times New Roman" w:hint="eastAsia"/>
          <w:b/>
          <w:color w:val="000000"/>
          <w:sz w:val="22"/>
          <w:szCs w:val="24"/>
        </w:rPr>
        <w:t>S</w:t>
      </w:r>
      <w:r w:rsidRPr="00277570">
        <w:rPr>
          <w:rFonts w:ascii="Times New Roman" w:eastAsiaTheme="minorHAnsi" w:hAnsi="Times New Roman" w:cs="Times New Roman"/>
          <w:b/>
          <w:color w:val="000000"/>
          <w:sz w:val="22"/>
          <w:szCs w:val="24"/>
        </w:rPr>
        <w:t>1. LC/MS.MS used in the current study.</w:t>
      </w:r>
    </w:p>
    <w:tbl>
      <w:tblPr>
        <w:tblW w:w="9026" w:type="dxa"/>
        <w:tblLayout w:type="fixed"/>
        <w:tblCellMar>
          <w:left w:w="99" w:type="dxa"/>
          <w:right w:w="99" w:type="dxa"/>
        </w:tblCellMar>
        <w:tblLook w:val="04A0" w:firstRow="1" w:lastRow="0" w:firstColumn="1" w:lastColumn="0" w:noHBand="0" w:noVBand="1"/>
      </w:tblPr>
      <w:tblGrid>
        <w:gridCol w:w="532"/>
        <w:gridCol w:w="811"/>
        <w:gridCol w:w="2768"/>
        <w:gridCol w:w="1276"/>
        <w:gridCol w:w="992"/>
        <w:gridCol w:w="851"/>
        <w:gridCol w:w="567"/>
        <w:gridCol w:w="1229"/>
      </w:tblGrid>
      <w:tr w:rsidR="009F2E33" w:rsidRPr="00277570" w14:paraId="3309F6A0" w14:textId="77777777" w:rsidTr="009F2E33">
        <w:trPr>
          <w:trHeight w:val="306"/>
        </w:trPr>
        <w:tc>
          <w:tcPr>
            <w:tcW w:w="532" w:type="dxa"/>
            <w:tcBorders>
              <w:top w:val="single" w:sz="4" w:space="0" w:color="auto"/>
              <w:left w:val="nil"/>
              <w:bottom w:val="single" w:sz="4" w:space="0" w:color="auto"/>
              <w:right w:val="single" w:sz="4" w:space="0" w:color="auto"/>
            </w:tcBorders>
            <w:shd w:val="clear" w:color="auto" w:fill="auto"/>
            <w:noWrap/>
            <w:vAlign w:val="center"/>
            <w:hideMark/>
          </w:tcPr>
          <w:p w14:paraId="2FA1B4E1"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b/>
                <w:bCs/>
                <w:color w:val="000000"/>
                <w:kern w:val="0"/>
                <w:sz w:val="22"/>
                <w:szCs w:val="24"/>
              </w:rPr>
            </w:pPr>
            <w:r w:rsidRPr="00277570">
              <w:rPr>
                <w:rFonts w:ascii="Times New Roman" w:eastAsia="맑은 고딕" w:hAnsi="Times New Roman" w:cs="Times New Roman"/>
                <w:b/>
                <w:bCs/>
                <w:color w:val="000000"/>
                <w:kern w:val="0"/>
                <w:sz w:val="22"/>
                <w:szCs w:val="24"/>
              </w:rPr>
              <w:t>No.</w:t>
            </w:r>
          </w:p>
        </w:tc>
        <w:tc>
          <w:tcPr>
            <w:tcW w:w="811" w:type="dxa"/>
            <w:tcBorders>
              <w:top w:val="single" w:sz="4" w:space="0" w:color="auto"/>
              <w:left w:val="nil"/>
              <w:bottom w:val="single" w:sz="4" w:space="0" w:color="auto"/>
              <w:right w:val="single" w:sz="4" w:space="0" w:color="auto"/>
            </w:tcBorders>
            <w:shd w:val="clear" w:color="auto" w:fill="auto"/>
            <w:noWrap/>
            <w:vAlign w:val="center"/>
            <w:hideMark/>
          </w:tcPr>
          <w:p w14:paraId="69A4DBCD"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b/>
                <w:bCs/>
                <w:color w:val="000000"/>
                <w:kern w:val="0"/>
                <w:sz w:val="22"/>
                <w:szCs w:val="24"/>
              </w:rPr>
            </w:pPr>
            <w:r w:rsidRPr="00277570">
              <w:rPr>
                <w:rFonts w:ascii="Times New Roman" w:eastAsia="맑은 고딕" w:hAnsi="Times New Roman" w:cs="Times New Roman"/>
                <w:b/>
                <w:bCs/>
                <w:color w:val="000000"/>
                <w:kern w:val="0"/>
                <w:sz w:val="22"/>
                <w:szCs w:val="24"/>
              </w:rPr>
              <w:t>Class</w:t>
            </w:r>
          </w:p>
        </w:tc>
        <w:tc>
          <w:tcPr>
            <w:tcW w:w="2768" w:type="dxa"/>
            <w:tcBorders>
              <w:top w:val="single" w:sz="4" w:space="0" w:color="auto"/>
              <w:left w:val="nil"/>
              <w:bottom w:val="single" w:sz="4" w:space="0" w:color="auto"/>
              <w:right w:val="single" w:sz="4" w:space="0" w:color="auto"/>
            </w:tcBorders>
            <w:shd w:val="clear" w:color="auto" w:fill="auto"/>
            <w:noWrap/>
            <w:vAlign w:val="center"/>
            <w:hideMark/>
          </w:tcPr>
          <w:p w14:paraId="74912CEC"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b/>
                <w:bCs/>
                <w:color w:val="000000"/>
                <w:kern w:val="0"/>
                <w:sz w:val="22"/>
                <w:szCs w:val="24"/>
              </w:rPr>
            </w:pPr>
            <w:r w:rsidRPr="00277570">
              <w:rPr>
                <w:rFonts w:ascii="Times New Roman" w:eastAsia="맑은 고딕" w:hAnsi="Times New Roman" w:cs="Times New Roman"/>
                <w:b/>
                <w:bCs/>
                <w:color w:val="000000"/>
                <w:kern w:val="0"/>
                <w:sz w:val="22"/>
                <w:szCs w:val="24"/>
              </w:rPr>
              <w:t>Species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07557B1"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b/>
                <w:bCs/>
                <w:color w:val="000000"/>
                <w:kern w:val="0"/>
                <w:sz w:val="22"/>
                <w:szCs w:val="24"/>
              </w:rPr>
            </w:pPr>
            <w:r w:rsidRPr="00277570">
              <w:rPr>
                <w:rFonts w:ascii="Times New Roman" w:eastAsia="맑은 고딕" w:hAnsi="Times New Roman" w:cs="Times New Roman"/>
                <w:b/>
                <w:bCs/>
                <w:color w:val="000000"/>
                <w:kern w:val="0"/>
                <w:sz w:val="22"/>
                <w:szCs w:val="24"/>
              </w:rPr>
              <w:t>Adduct ion</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30B1E1D1"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b/>
                <w:bCs/>
                <w:color w:val="000000"/>
                <w:kern w:val="0"/>
                <w:sz w:val="22"/>
                <w:szCs w:val="24"/>
              </w:rPr>
            </w:pPr>
            <w:r w:rsidRPr="00277570">
              <w:rPr>
                <w:rFonts w:ascii="Times New Roman" w:eastAsia="맑은 고딕" w:hAnsi="Times New Roman" w:cs="Times New Roman"/>
                <w:b/>
                <w:bCs/>
                <w:color w:val="000000"/>
                <w:kern w:val="0"/>
                <w:sz w:val="22"/>
                <w:szCs w:val="24"/>
              </w:rPr>
              <w:t>Q1 (</w:t>
            </w:r>
            <w:r w:rsidRPr="00277570">
              <w:rPr>
                <w:rFonts w:ascii="Times New Roman" w:eastAsia="맑은 고딕" w:hAnsi="Times New Roman" w:cs="Times New Roman"/>
                <w:b/>
                <w:bCs/>
                <w:i/>
                <w:iCs/>
                <w:color w:val="000000"/>
                <w:kern w:val="0"/>
                <w:sz w:val="22"/>
                <w:szCs w:val="24"/>
              </w:rPr>
              <w:t>m/z</w:t>
            </w:r>
            <w:r w:rsidRPr="00277570">
              <w:rPr>
                <w:rFonts w:ascii="Times New Roman" w:eastAsia="맑은 고딕" w:hAnsi="Times New Roman" w:cs="Times New Roman"/>
                <w:b/>
                <w:bCs/>
                <w:color w:val="000000"/>
                <w:kern w:val="0"/>
                <w:sz w:val="22"/>
                <w:szCs w:val="24"/>
              </w:rPr>
              <w:t>)</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3330D177"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b/>
                <w:bCs/>
                <w:color w:val="000000"/>
                <w:kern w:val="0"/>
                <w:sz w:val="22"/>
                <w:szCs w:val="24"/>
              </w:rPr>
            </w:pPr>
            <w:r w:rsidRPr="00277570">
              <w:rPr>
                <w:rFonts w:ascii="Times New Roman" w:eastAsia="맑은 고딕" w:hAnsi="Times New Roman" w:cs="Times New Roman"/>
                <w:b/>
                <w:bCs/>
                <w:color w:val="000000"/>
                <w:kern w:val="0"/>
                <w:sz w:val="22"/>
                <w:szCs w:val="24"/>
              </w:rPr>
              <w:t>Q3 (</w:t>
            </w:r>
            <w:r w:rsidRPr="00277570">
              <w:rPr>
                <w:rFonts w:ascii="Times New Roman" w:eastAsia="맑은 고딕" w:hAnsi="Times New Roman" w:cs="Times New Roman"/>
                <w:b/>
                <w:bCs/>
                <w:i/>
                <w:iCs/>
                <w:color w:val="000000"/>
                <w:kern w:val="0"/>
                <w:sz w:val="22"/>
                <w:szCs w:val="24"/>
              </w:rPr>
              <w:t>m/z</w:t>
            </w:r>
            <w:r w:rsidRPr="00277570">
              <w:rPr>
                <w:rFonts w:ascii="Times New Roman" w:eastAsia="맑은 고딕" w:hAnsi="Times New Roman" w:cs="Times New Roman"/>
                <w:b/>
                <w:bCs/>
                <w:color w:val="000000"/>
                <w:kern w:val="0"/>
                <w:sz w:val="22"/>
                <w:szCs w:val="24"/>
              </w:rPr>
              <w:t>)</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72E08C98"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b/>
                <w:bCs/>
                <w:color w:val="000000"/>
                <w:kern w:val="0"/>
                <w:sz w:val="22"/>
                <w:szCs w:val="24"/>
              </w:rPr>
            </w:pPr>
            <w:r w:rsidRPr="00277570">
              <w:rPr>
                <w:rFonts w:ascii="Times New Roman" w:eastAsia="맑은 고딕" w:hAnsi="Times New Roman" w:cs="Times New Roman"/>
                <w:b/>
                <w:bCs/>
                <w:color w:val="000000"/>
                <w:kern w:val="0"/>
                <w:sz w:val="22"/>
                <w:szCs w:val="24"/>
              </w:rPr>
              <w:t>CE (eV)</w:t>
            </w:r>
          </w:p>
        </w:tc>
        <w:tc>
          <w:tcPr>
            <w:tcW w:w="1229" w:type="dxa"/>
            <w:tcBorders>
              <w:top w:val="single" w:sz="4" w:space="0" w:color="auto"/>
              <w:left w:val="nil"/>
              <w:bottom w:val="single" w:sz="4" w:space="0" w:color="auto"/>
              <w:right w:val="nil"/>
            </w:tcBorders>
            <w:shd w:val="clear" w:color="auto" w:fill="auto"/>
            <w:vAlign w:val="center"/>
            <w:hideMark/>
          </w:tcPr>
          <w:p w14:paraId="2B7E9AEB"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b/>
                <w:bCs/>
                <w:color w:val="000000"/>
                <w:kern w:val="0"/>
                <w:sz w:val="22"/>
                <w:szCs w:val="24"/>
              </w:rPr>
            </w:pPr>
            <w:r w:rsidRPr="00277570">
              <w:rPr>
                <w:rFonts w:ascii="Times New Roman" w:eastAsia="맑은 고딕" w:hAnsi="Times New Roman" w:cs="Times New Roman"/>
                <w:b/>
                <w:bCs/>
                <w:color w:val="000000"/>
                <w:kern w:val="0"/>
                <w:sz w:val="22"/>
                <w:szCs w:val="24"/>
              </w:rPr>
              <w:t>Retention time (min)</w:t>
            </w:r>
          </w:p>
        </w:tc>
      </w:tr>
      <w:tr w:rsidR="009F2E33" w:rsidRPr="00277570" w14:paraId="157DC62D" w14:textId="77777777" w:rsidTr="009F2E33">
        <w:trPr>
          <w:trHeight w:val="364"/>
        </w:trPr>
        <w:tc>
          <w:tcPr>
            <w:tcW w:w="532" w:type="dxa"/>
            <w:tcBorders>
              <w:top w:val="nil"/>
              <w:left w:val="nil"/>
              <w:bottom w:val="single" w:sz="4" w:space="0" w:color="auto"/>
              <w:right w:val="single" w:sz="4" w:space="0" w:color="auto"/>
            </w:tcBorders>
            <w:shd w:val="clear" w:color="auto" w:fill="auto"/>
            <w:noWrap/>
            <w:vAlign w:val="center"/>
            <w:hideMark/>
          </w:tcPr>
          <w:p w14:paraId="20471605"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1</w:t>
            </w:r>
          </w:p>
        </w:tc>
        <w:tc>
          <w:tcPr>
            <w:tcW w:w="811" w:type="dxa"/>
            <w:tcBorders>
              <w:top w:val="nil"/>
              <w:left w:val="nil"/>
              <w:bottom w:val="single" w:sz="4" w:space="0" w:color="auto"/>
              <w:right w:val="single" w:sz="4" w:space="0" w:color="auto"/>
            </w:tcBorders>
            <w:shd w:val="clear" w:color="auto" w:fill="auto"/>
            <w:noWrap/>
            <w:vAlign w:val="center"/>
            <w:hideMark/>
          </w:tcPr>
          <w:p w14:paraId="622472A4"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CL*</w:t>
            </w:r>
          </w:p>
        </w:tc>
        <w:tc>
          <w:tcPr>
            <w:tcW w:w="2768" w:type="dxa"/>
            <w:tcBorders>
              <w:top w:val="nil"/>
              <w:left w:val="nil"/>
              <w:bottom w:val="single" w:sz="4" w:space="0" w:color="auto"/>
              <w:right w:val="single" w:sz="4" w:space="0" w:color="auto"/>
            </w:tcBorders>
            <w:shd w:val="clear" w:color="auto" w:fill="auto"/>
            <w:noWrap/>
            <w:vAlign w:val="center"/>
            <w:hideMark/>
          </w:tcPr>
          <w:p w14:paraId="2B4ED997"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57:4(14:1/14:1/14:1/15:1)</w:t>
            </w:r>
          </w:p>
        </w:tc>
        <w:tc>
          <w:tcPr>
            <w:tcW w:w="1276" w:type="dxa"/>
            <w:tcBorders>
              <w:top w:val="nil"/>
              <w:left w:val="nil"/>
              <w:bottom w:val="single" w:sz="4" w:space="0" w:color="auto"/>
              <w:right w:val="single" w:sz="4" w:space="0" w:color="auto"/>
            </w:tcBorders>
            <w:shd w:val="clear" w:color="auto" w:fill="auto"/>
            <w:noWrap/>
            <w:vAlign w:val="center"/>
            <w:hideMark/>
          </w:tcPr>
          <w:p w14:paraId="0AFE51CC"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[M+NH</w:t>
            </w:r>
            <w:proofErr w:type="gramStart"/>
            <w:r w:rsidRPr="00277570">
              <w:rPr>
                <w:rFonts w:ascii="Times New Roman" w:eastAsia="맑은 고딕" w:hAnsi="Times New Roman" w:cs="Times New Roman"/>
                <w:color w:val="000000"/>
                <w:kern w:val="0"/>
                <w:sz w:val="22"/>
                <w:szCs w:val="24"/>
                <w:vertAlign w:val="subscript"/>
              </w:rPr>
              <w:t>4</w:t>
            </w:r>
            <w:r w:rsidRPr="00277570">
              <w:rPr>
                <w:rFonts w:ascii="Times New Roman" w:eastAsia="맑은 고딕" w:hAnsi="Times New Roman" w:cs="Times New Roman"/>
                <w:color w:val="000000"/>
                <w:kern w:val="0"/>
                <w:sz w:val="22"/>
                <w:szCs w:val="24"/>
              </w:rPr>
              <w:t>]</w:t>
            </w:r>
            <w:r w:rsidRPr="00277570">
              <w:rPr>
                <w:rFonts w:ascii="Times New Roman" w:eastAsia="맑은 고딕" w:hAnsi="Times New Roman" w:cs="Times New Roman"/>
                <w:color w:val="000000"/>
                <w:kern w:val="0"/>
                <w:sz w:val="22"/>
                <w:szCs w:val="24"/>
                <w:vertAlign w:val="superscript"/>
              </w:rPr>
              <w:t>+</w:t>
            </w:r>
            <w:proofErr w:type="gramEnd"/>
          </w:p>
        </w:tc>
        <w:tc>
          <w:tcPr>
            <w:tcW w:w="992" w:type="dxa"/>
            <w:tcBorders>
              <w:top w:val="nil"/>
              <w:left w:val="nil"/>
              <w:bottom w:val="single" w:sz="4" w:space="0" w:color="auto"/>
              <w:right w:val="single" w:sz="4" w:space="0" w:color="auto"/>
            </w:tcBorders>
            <w:shd w:val="clear" w:color="auto" w:fill="auto"/>
            <w:noWrap/>
            <w:vAlign w:val="center"/>
            <w:hideMark/>
          </w:tcPr>
          <w:p w14:paraId="5994ADB7"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1292.9</w:t>
            </w:r>
          </w:p>
        </w:tc>
        <w:tc>
          <w:tcPr>
            <w:tcW w:w="851" w:type="dxa"/>
            <w:tcBorders>
              <w:top w:val="nil"/>
              <w:left w:val="nil"/>
              <w:bottom w:val="single" w:sz="4" w:space="0" w:color="auto"/>
              <w:right w:val="single" w:sz="4" w:space="0" w:color="auto"/>
            </w:tcBorders>
            <w:shd w:val="clear" w:color="auto" w:fill="auto"/>
            <w:noWrap/>
            <w:vAlign w:val="center"/>
            <w:hideMark/>
          </w:tcPr>
          <w:p w14:paraId="37D91E92"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491.4</w:t>
            </w:r>
          </w:p>
        </w:tc>
        <w:tc>
          <w:tcPr>
            <w:tcW w:w="567" w:type="dxa"/>
            <w:tcBorders>
              <w:top w:val="nil"/>
              <w:left w:val="nil"/>
              <w:bottom w:val="single" w:sz="4" w:space="0" w:color="auto"/>
              <w:right w:val="nil"/>
            </w:tcBorders>
            <w:shd w:val="clear" w:color="auto" w:fill="auto"/>
            <w:noWrap/>
            <w:vAlign w:val="center"/>
            <w:hideMark/>
          </w:tcPr>
          <w:p w14:paraId="1F769FC2"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35</w:t>
            </w:r>
          </w:p>
        </w:tc>
        <w:tc>
          <w:tcPr>
            <w:tcW w:w="1229" w:type="dxa"/>
            <w:tcBorders>
              <w:top w:val="nil"/>
              <w:left w:val="single" w:sz="4" w:space="0" w:color="auto"/>
              <w:bottom w:val="single" w:sz="4" w:space="0" w:color="auto"/>
              <w:right w:val="nil"/>
            </w:tcBorders>
            <w:shd w:val="clear" w:color="auto" w:fill="auto"/>
            <w:noWrap/>
            <w:vAlign w:val="center"/>
            <w:hideMark/>
          </w:tcPr>
          <w:p w14:paraId="24DB8B5A"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6.59</w:t>
            </w:r>
          </w:p>
        </w:tc>
      </w:tr>
      <w:tr w:rsidR="009F2E33" w:rsidRPr="00277570" w14:paraId="00F9331E" w14:textId="77777777" w:rsidTr="009F2E33">
        <w:trPr>
          <w:trHeight w:val="364"/>
        </w:trPr>
        <w:tc>
          <w:tcPr>
            <w:tcW w:w="532" w:type="dxa"/>
            <w:tcBorders>
              <w:top w:val="nil"/>
              <w:left w:val="nil"/>
              <w:bottom w:val="single" w:sz="4" w:space="0" w:color="auto"/>
              <w:right w:val="single" w:sz="4" w:space="0" w:color="auto"/>
            </w:tcBorders>
            <w:shd w:val="clear" w:color="auto" w:fill="auto"/>
            <w:noWrap/>
            <w:vAlign w:val="center"/>
            <w:hideMark/>
          </w:tcPr>
          <w:p w14:paraId="152874F5"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2</w:t>
            </w:r>
          </w:p>
        </w:tc>
        <w:tc>
          <w:tcPr>
            <w:tcW w:w="811" w:type="dxa"/>
            <w:tcBorders>
              <w:top w:val="nil"/>
              <w:left w:val="nil"/>
              <w:bottom w:val="single" w:sz="4" w:space="0" w:color="auto"/>
              <w:right w:val="single" w:sz="4" w:space="0" w:color="auto"/>
            </w:tcBorders>
            <w:shd w:val="clear" w:color="auto" w:fill="auto"/>
            <w:noWrap/>
            <w:vAlign w:val="center"/>
            <w:hideMark/>
          </w:tcPr>
          <w:p w14:paraId="4C1B8EDB"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CL</w:t>
            </w:r>
          </w:p>
        </w:tc>
        <w:tc>
          <w:tcPr>
            <w:tcW w:w="2768" w:type="dxa"/>
            <w:tcBorders>
              <w:top w:val="nil"/>
              <w:left w:val="nil"/>
              <w:bottom w:val="single" w:sz="4" w:space="0" w:color="auto"/>
              <w:right w:val="single" w:sz="4" w:space="0" w:color="auto"/>
            </w:tcBorders>
            <w:shd w:val="clear" w:color="auto" w:fill="auto"/>
            <w:noWrap/>
            <w:vAlign w:val="center"/>
            <w:hideMark/>
          </w:tcPr>
          <w:p w14:paraId="584435B5"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 xml:space="preserve"> 66:5(16:1/16:1/16:1/18:2)</w:t>
            </w:r>
          </w:p>
        </w:tc>
        <w:tc>
          <w:tcPr>
            <w:tcW w:w="1276" w:type="dxa"/>
            <w:tcBorders>
              <w:top w:val="nil"/>
              <w:left w:val="nil"/>
              <w:bottom w:val="single" w:sz="4" w:space="0" w:color="auto"/>
              <w:right w:val="single" w:sz="4" w:space="0" w:color="auto"/>
            </w:tcBorders>
            <w:shd w:val="clear" w:color="auto" w:fill="auto"/>
            <w:noWrap/>
            <w:vAlign w:val="center"/>
            <w:hideMark/>
          </w:tcPr>
          <w:p w14:paraId="4BCD4BE7"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[M+NH</w:t>
            </w:r>
            <w:proofErr w:type="gramStart"/>
            <w:r w:rsidRPr="00277570">
              <w:rPr>
                <w:rFonts w:ascii="Times New Roman" w:eastAsia="맑은 고딕" w:hAnsi="Times New Roman" w:cs="Times New Roman"/>
                <w:color w:val="000000"/>
                <w:kern w:val="0"/>
                <w:sz w:val="22"/>
                <w:szCs w:val="24"/>
                <w:vertAlign w:val="subscript"/>
              </w:rPr>
              <w:t>4</w:t>
            </w:r>
            <w:r w:rsidRPr="00277570">
              <w:rPr>
                <w:rFonts w:ascii="Times New Roman" w:eastAsia="맑은 고딕" w:hAnsi="Times New Roman" w:cs="Times New Roman"/>
                <w:color w:val="000000"/>
                <w:kern w:val="0"/>
                <w:sz w:val="22"/>
                <w:szCs w:val="24"/>
              </w:rPr>
              <w:t>]</w:t>
            </w:r>
            <w:r w:rsidRPr="00277570">
              <w:rPr>
                <w:rFonts w:ascii="Times New Roman" w:eastAsia="맑은 고딕" w:hAnsi="Times New Roman" w:cs="Times New Roman"/>
                <w:color w:val="000000"/>
                <w:kern w:val="0"/>
                <w:sz w:val="22"/>
                <w:szCs w:val="24"/>
                <w:vertAlign w:val="superscript"/>
              </w:rPr>
              <w:t>+</w:t>
            </w:r>
            <w:proofErr w:type="gramEnd"/>
          </w:p>
        </w:tc>
        <w:tc>
          <w:tcPr>
            <w:tcW w:w="992" w:type="dxa"/>
            <w:tcBorders>
              <w:top w:val="nil"/>
              <w:left w:val="nil"/>
              <w:bottom w:val="single" w:sz="4" w:space="0" w:color="auto"/>
              <w:right w:val="single" w:sz="4" w:space="0" w:color="auto"/>
            </w:tcBorders>
            <w:shd w:val="clear" w:color="auto" w:fill="auto"/>
            <w:noWrap/>
            <w:vAlign w:val="center"/>
            <w:hideMark/>
          </w:tcPr>
          <w:p w14:paraId="1DE5AD05"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1417.0</w:t>
            </w:r>
          </w:p>
        </w:tc>
        <w:tc>
          <w:tcPr>
            <w:tcW w:w="851" w:type="dxa"/>
            <w:tcBorders>
              <w:top w:val="nil"/>
              <w:left w:val="nil"/>
              <w:bottom w:val="single" w:sz="4" w:space="0" w:color="auto"/>
              <w:right w:val="single" w:sz="4" w:space="0" w:color="auto"/>
            </w:tcBorders>
            <w:shd w:val="clear" w:color="auto" w:fill="auto"/>
            <w:noWrap/>
            <w:vAlign w:val="center"/>
            <w:hideMark/>
          </w:tcPr>
          <w:p w14:paraId="0F2B52F7"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547.5</w:t>
            </w:r>
          </w:p>
        </w:tc>
        <w:tc>
          <w:tcPr>
            <w:tcW w:w="567" w:type="dxa"/>
            <w:tcBorders>
              <w:top w:val="nil"/>
              <w:left w:val="nil"/>
              <w:bottom w:val="single" w:sz="4" w:space="0" w:color="auto"/>
              <w:right w:val="single" w:sz="4" w:space="0" w:color="auto"/>
            </w:tcBorders>
            <w:shd w:val="clear" w:color="auto" w:fill="auto"/>
            <w:noWrap/>
            <w:vAlign w:val="center"/>
            <w:hideMark/>
          </w:tcPr>
          <w:p w14:paraId="0C1A7F69"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35</w:t>
            </w:r>
          </w:p>
        </w:tc>
        <w:tc>
          <w:tcPr>
            <w:tcW w:w="1229" w:type="dxa"/>
            <w:tcBorders>
              <w:top w:val="nil"/>
              <w:left w:val="nil"/>
              <w:bottom w:val="single" w:sz="4" w:space="0" w:color="auto"/>
              <w:right w:val="nil"/>
            </w:tcBorders>
            <w:shd w:val="clear" w:color="auto" w:fill="auto"/>
            <w:noWrap/>
            <w:vAlign w:val="center"/>
            <w:hideMark/>
          </w:tcPr>
          <w:p w14:paraId="6F96A307"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7.75</w:t>
            </w:r>
          </w:p>
        </w:tc>
      </w:tr>
      <w:tr w:rsidR="009F2E33" w:rsidRPr="00277570" w14:paraId="4E4CD0C3" w14:textId="77777777" w:rsidTr="009F2E33">
        <w:trPr>
          <w:trHeight w:val="364"/>
        </w:trPr>
        <w:tc>
          <w:tcPr>
            <w:tcW w:w="532" w:type="dxa"/>
            <w:tcBorders>
              <w:top w:val="nil"/>
              <w:left w:val="nil"/>
              <w:bottom w:val="single" w:sz="4" w:space="0" w:color="auto"/>
              <w:right w:val="single" w:sz="4" w:space="0" w:color="auto"/>
            </w:tcBorders>
            <w:shd w:val="clear" w:color="auto" w:fill="auto"/>
            <w:noWrap/>
            <w:vAlign w:val="center"/>
            <w:hideMark/>
          </w:tcPr>
          <w:p w14:paraId="732AA4D7"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3</w:t>
            </w:r>
          </w:p>
        </w:tc>
        <w:tc>
          <w:tcPr>
            <w:tcW w:w="811" w:type="dxa"/>
            <w:tcBorders>
              <w:top w:val="nil"/>
              <w:left w:val="nil"/>
              <w:bottom w:val="single" w:sz="4" w:space="0" w:color="auto"/>
              <w:right w:val="single" w:sz="4" w:space="0" w:color="auto"/>
            </w:tcBorders>
            <w:shd w:val="clear" w:color="auto" w:fill="auto"/>
            <w:noWrap/>
            <w:vAlign w:val="center"/>
            <w:hideMark/>
          </w:tcPr>
          <w:p w14:paraId="4602CCFC"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CL</w:t>
            </w:r>
          </w:p>
        </w:tc>
        <w:tc>
          <w:tcPr>
            <w:tcW w:w="2768" w:type="dxa"/>
            <w:tcBorders>
              <w:top w:val="nil"/>
              <w:left w:val="nil"/>
              <w:bottom w:val="single" w:sz="4" w:space="0" w:color="auto"/>
              <w:right w:val="single" w:sz="4" w:space="0" w:color="auto"/>
            </w:tcBorders>
            <w:shd w:val="clear" w:color="auto" w:fill="auto"/>
            <w:noWrap/>
            <w:vAlign w:val="center"/>
            <w:hideMark/>
          </w:tcPr>
          <w:p w14:paraId="747EAEBE"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 xml:space="preserve"> 66:5(16:1/14:1/18:2/18:1)</w:t>
            </w:r>
          </w:p>
        </w:tc>
        <w:tc>
          <w:tcPr>
            <w:tcW w:w="1276" w:type="dxa"/>
            <w:tcBorders>
              <w:top w:val="nil"/>
              <w:left w:val="nil"/>
              <w:bottom w:val="single" w:sz="4" w:space="0" w:color="auto"/>
              <w:right w:val="single" w:sz="4" w:space="0" w:color="auto"/>
            </w:tcBorders>
            <w:shd w:val="clear" w:color="auto" w:fill="auto"/>
            <w:noWrap/>
            <w:vAlign w:val="center"/>
            <w:hideMark/>
          </w:tcPr>
          <w:p w14:paraId="3B02AF00"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[M+NH</w:t>
            </w:r>
            <w:proofErr w:type="gramStart"/>
            <w:r w:rsidRPr="00277570">
              <w:rPr>
                <w:rFonts w:ascii="Times New Roman" w:eastAsia="맑은 고딕" w:hAnsi="Times New Roman" w:cs="Times New Roman"/>
                <w:color w:val="000000"/>
                <w:kern w:val="0"/>
                <w:sz w:val="22"/>
                <w:szCs w:val="24"/>
                <w:vertAlign w:val="subscript"/>
              </w:rPr>
              <w:t>4</w:t>
            </w:r>
            <w:r w:rsidRPr="00277570">
              <w:rPr>
                <w:rFonts w:ascii="Times New Roman" w:eastAsia="맑은 고딕" w:hAnsi="Times New Roman" w:cs="Times New Roman"/>
                <w:color w:val="000000"/>
                <w:kern w:val="0"/>
                <w:sz w:val="22"/>
                <w:szCs w:val="24"/>
              </w:rPr>
              <w:t>]</w:t>
            </w:r>
            <w:r w:rsidRPr="00277570">
              <w:rPr>
                <w:rFonts w:ascii="Times New Roman" w:eastAsia="맑은 고딕" w:hAnsi="Times New Roman" w:cs="Times New Roman"/>
                <w:color w:val="000000"/>
                <w:kern w:val="0"/>
                <w:sz w:val="22"/>
                <w:szCs w:val="24"/>
                <w:vertAlign w:val="superscript"/>
              </w:rPr>
              <w:t>+</w:t>
            </w:r>
            <w:proofErr w:type="gramEnd"/>
          </w:p>
        </w:tc>
        <w:tc>
          <w:tcPr>
            <w:tcW w:w="992" w:type="dxa"/>
            <w:tcBorders>
              <w:top w:val="nil"/>
              <w:left w:val="nil"/>
              <w:bottom w:val="single" w:sz="4" w:space="0" w:color="auto"/>
              <w:right w:val="single" w:sz="4" w:space="0" w:color="auto"/>
            </w:tcBorders>
            <w:shd w:val="clear" w:color="auto" w:fill="auto"/>
            <w:noWrap/>
            <w:vAlign w:val="center"/>
            <w:hideMark/>
          </w:tcPr>
          <w:p w14:paraId="71007621"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1417.0</w:t>
            </w:r>
          </w:p>
        </w:tc>
        <w:tc>
          <w:tcPr>
            <w:tcW w:w="851" w:type="dxa"/>
            <w:tcBorders>
              <w:top w:val="nil"/>
              <w:left w:val="nil"/>
              <w:bottom w:val="single" w:sz="4" w:space="0" w:color="auto"/>
              <w:right w:val="single" w:sz="4" w:space="0" w:color="auto"/>
            </w:tcBorders>
            <w:shd w:val="clear" w:color="auto" w:fill="auto"/>
            <w:noWrap/>
            <w:vAlign w:val="center"/>
            <w:hideMark/>
          </w:tcPr>
          <w:p w14:paraId="39C0B5BE"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519.5</w:t>
            </w:r>
          </w:p>
        </w:tc>
        <w:tc>
          <w:tcPr>
            <w:tcW w:w="567" w:type="dxa"/>
            <w:tcBorders>
              <w:top w:val="nil"/>
              <w:left w:val="nil"/>
              <w:bottom w:val="single" w:sz="4" w:space="0" w:color="auto"/>
              <w:right w:val="single" w:sz="4" w:space="0" w:color="auto"/>
            </w:tcBorders>
            <w:shd w:val="clear" w:color="auto" w:fill="auto"/>
            <w:noWrap/>
            <w:vAlign w:val="center"/>
            <w:hideMark/>
          </w:tcPr>
          <w:p w14:paraId="31090747"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35</w:t>
            </w:r>
          </w:p>
        </w:tc>
        <w:tc>
          <w:tcPr>
            <w:tcW w:w="1229" w:type="dxa"/>
            <w:tcBorders>
              <w:top w:val="nil"/>
              <w:left w:val="nil"/>
              <w:bottom w:val="single" w:sz="4" w:space="0" w:color="auto"/>
              <w:right w:val="nil"/>
            </w:tcBorders>
            <w:shd w:val="clear" w:color="auto" w:fill="auto"/>
            <w:noWrap/>
            <w:vAlign w:val="center"/>
            <w:hideMark/>
          </w:tcPr>
          <w:p w14:paraId="4268ECAF"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7.77</w:t>
            </w:r>
          </w:p>
        </w:tc>
      </w:tr>
      <w:tr w:rsidR="009F2E33" w:rsidRPr="00277570" w14:paraId="1BA9FC6D" w14:textId="77777777" w:rsidTr="009F2E33">
        <w:trPr>
          <w:trHeight w:val="364"/>
        </w:trPr>
        <w:tc>
          <w:tcPr>
            <w:tcW w:w="532" w:type="dxa"/>
            <w:tcBorders>
              <w:top w:val="nil"/>
              <w:left w:val="nil"/>
              <w:bottom w:val="single" w:sz="4" w:space="0" w:color="auto"/>
              <w:right w:val="single" w:sz="4" w:space="0" w:color="auto"/>
            </w:tcBorders>
            <w:shd w:val="clear" w:color="auto" w:fill="auto"/>
            <w:noWrap/>
            <w:vAlign w:val="center"/>
            <w:hideMark/>
          </w:tcPr>
          <w:p w14:paraId="73F1A4D9"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4</w:t>
            </w:r>
          </w:p>
        </w:tc>
        <w:tc>
          <w:tcPr>
            <w:tcW w:w="811" w:type="dxa"/>
            <w:tcBorders>
              <w:top w:val="nil"/>
              <w:left w:val="nil"/>
              <w:bottom w:val="single" w:sz="4" w:space="0" w:color="auto"/>
              <w:right w:val="single" w:sz="4" w:space="0" w:color="auto"/>
            </w:tcBorders>
            <w:shd w:val="clear" w:color="auto" w:fill="auto"/>
            <w:noWrap/>
            <w:vAlign w:val="center"/>
            <w:hideMark/>
          </w:tcPr>
          <w:p w14:paraId="184E1B23"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CL</w:t>
            </w:r>
          </w:p>
        </w:tc>
        <w:tc>
          <w:tcPr>
            <w:tcW w:w="2768" w:type="dxa"/>
            <w:tcBorders>
              <w:top w:val="nil"/>
              <w:left w:val="nil"/>
              <w:bottom w:val="single" w:sz="4" w:space="0" w:color="auto"/>
              <w:right w:val="single" w:sz="4" w:space="0" w:color="auto"/>
            </w:tcBorders>
            <w:shd w:val="clear" w:color="auto" w:fill="auto"/>
            <w:noWrap/>
            <w:vAlign w:val="center"/>
            <w:hideMark/>
          </w:tcPr>
          <w:p w14:paraId="0773BC66"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 xml:space="preserve"> 68:6(18:2/18:2/16:1/16:1)</w:t>
            </w:r>
          </w:p>
        </w:tc>
        <w:tc>
          <w:tcPr>
            <w:tcW w:w="1276" w:type="dxa"/>
            <w:tcBorders>
              <w:top w:val="nil"/>
              <w:left w:val="nil"/>
              <w:bottom w:val="single" w:sz="4" w:space="0" w:color="auto"/>
              <w:right w:val="single" w:sz="4" w:space="0" w:color="auto"/>
            </w:tcBorders>
            <w:shd w:val="clear" w:color="auto" w:fill="auto"/>
            <w:noWrap/>
            <w:vAlign w:val="center"/>
            <w:hideMark/>
          </w:tcPr>
          <w:p w14:paraId="7E0F4EBF"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[M+NH</w:t>
            </w:r>
            <w:proofErr w:type="gramStart"/>
            <w:r w:rsidRPr="00277570">
              <w:rPr>
                <w:rFonts w:ascii="Times New Roman" w:eastAsia="맑은 고딕" w:hAnsi="Times New Roman" w:cs="Times New Roman"/>
                <w:color w:val="000000"/>
                <w:kern w:val="0"/>
                <w:sz w:val="22"/>
                <w:szCs w:val="24"/>
                <w:vertAlign w:val="subscript"/>
              </w:rPr>
              <w:t>4</w:t>
            </w:r>
            <w:r w:rsidRPr="00277570">
              <w:rPr>
                <w:rFonts w:ascii="Times New Roman" w:eastAsia="맑은 고딕" w:hAnsi="Times New Roman" w:cs="Times New Roman"/>
                <w:color w:val="000000"/>
                <w:kern w:val="0"/>
                <w:sz w:val="22"/>
                <w:szCs w:val="24"/>
              </w:rPr>
              <w:t>]</w:t>
            </w:r>
            <w:r w:rsidRPr="00277570">
              <w:rPr>
                <w:rFonts w:ascii="Times New Roman" w:eastAsia="맑은 고딕" w:hAnsi="Times New Roman" w:cs="Times New Roman"/>
                <w:color w:val="000000"/>
                <w:kern w:val="0"/>
                <w:sz w:val="22"/>
                <w:szCs w:val="24"/>
                <w:vertAlign w:val="superscript"/>
              </w:rPr>
              <w:t>+</w:t>
            </w:r>
            <w:proofErr w:type="gramEnd"/>
          </w:p>
        </w:tc>
        <w:tc>
          <w:tcPr>
            <w:tcW w:w="992" w:type="dxa"/>
            <w:tcBorders>
              <w:top w:val="nil"/>
              <w:left w:val="nil"/>
              <w:bottom w:val="single" w:sz="4" w:space="0" w:color="auto"/>
              <w:right w:val="single" w:sz="4" w:space="0" w:color="auto"/>
            </w:tcBorders>
            <w:shd w:val="clear" w:color="auto" w:fill="auto"/>
            <w:noWrap/>
            <w:vAlign w:val="center"/>
            <w:hideMark/>
          </w:tcPr>
          <w:p w14:paraId="2C4CF058"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1443.0</w:t>
            </w:r>
          </w:p>
        </w:tc>
        <w:tc>
          <w:tcPr>
            <w:tcW w:w="851" w:type="dxa"/>
            <w:tcBorders>
              <w:top w:val="nil"/>
              <w:left w:val="nil"/>
              <w:bottom w:val="single" w:sz="4" w:space="0" w:color="auto"/>
              <w:right w:val="single" w:sz="4" w:space="0" w:color="auto"/>
            </w:tcBorders>
            <w:shd w:val="clear" w:color="auto" w:fill="auto"/>
            <w:noWrap/>
            <w:vAlign w:val="center"/>
            <w:hideMark/>
          </w:tcPr>
          <w:p w14:paraId="1EAD3CA8"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599.5</w:t>
            </w:r>
          </w:p>
        </w:tc>
        <w:tc>
          <w:tcPr>
            <w:tcW w:w="567" w:type="dxa"/>
            <w:tcBorders>
              <w:top w:val="nil"/>
              <w:left w:val="nil"/>
              <w:bottom w:val="single" w:sz="4" w:space="0" w:color="auto"/>
              <w:right w:val="single" w:sz="4" w:space="0" w:color="auto"/>
            </w:tcBorders>
            <w:shd w:val="clear" w:color="auto" w:fill="auto"/>
            <w:noWrap/>
            <w:vAlign w:val="center"/>
            <w:hideMark/>
          </w:tcPr>
          <w:p w14:paraId="76FCC6F4"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35</w:t>
            </w:r>
          </w:p>
        </w:tc>
        <w:tc>
          <w:tcPr>
            <w:tcW w:w="1229" w:type="dxa"/>
            <w:tcBorders>
              <w:top w:val="nil"/>
              <w:left w:val="nil"/>
              <w:bottom w:val="single" w:sz="4" w:space="0" w:color="auto"/>
              <w:right w:val="nil"/>
            </w:tcBorders>
            <w:shd w:val="clear" w:color="auto" w:fill="auto"/>
            <w:noWrap/>
            <w:vAlign w:val="center"/>
            <w:hideMark/>
          </w:tcPr>
          <w:p w14:paraId="5A697B3F"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7.84</w:t>
            </w:r>
          </w:p>
        </w:tc>
      </w:tr>
      <w:tr w:rsidR="009F2E33" w:rsidRPr="00277570" w14:paraId="36A53797" w14:textId="77777777" w:rsidTr="009F2E33">
        <w:trPr>
          <w:trHeight w:val="364"/>
        </w:trPr>
        <w:tc>
          <w:tcPr>
            <w:tcW w:w="532" w:type="dxa"/>
            <w:tcBorders>
              <w:top w:val="nil"/>
              <w:left w:val="nil"/>
              <w:bottom w:val="single" w:sz="4" w:space="0" w:color="auto"/>
              <w:right w:val="single" w:sz="4" w:space="0" w:color="auto"/>
            </w:tcBorders>
            <w:shd w:val="clear" w:color="auto" w:fill="auto"/>
            <w:noWrap/>
            <w:vAlign w:val="center"/>
            <w:hideMark/>
          </w:tcPr>
          <w:p w14:paraId="6345A196"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5</w:t>
            </w:r>
          </w:p>
        </w:tc>
        <w:tc>
          <w:tcPr>
            <w:tcW w:w="811" w:type="dxa"/>
            <w:tcBorders>
              <w:top w:val="nil"/>
              <w:left w:val="nil"/>
              <w:bottom w:val="single" w:sz="4" w:space="0" w:color="auto"/>
              <w:right w:val="single" w:sz="4" w:space="0" w:color="auto"/>
            </w:tcBorders>
            <w:shd w:val="clear" w:color="auto" w:fill="auto"/>
            <w:noWrap/>
            <w:vAlign w:val="center"/>
            <w:hideMark/>
          </w:tcPr>
          <w:p w14:paraId="0154D5FB"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CL</w:t>
            </w:r>
          </w:p>
        </w:tc>
        <w:tc>
          <w:tcPr>
            <w:tcW w:w="2768" w:type="dxa"/>
            <w:tcBorders>
              <w:top w:val="nil"/>
              <w:left w:val="nil"/>
              <w:bottom w:val="single" w:sz="4" w:space="0" w:color="auto"/>
              <w:right w:val="single" w:sz="4" w:space="0" w:color="auto"/>
            </w:tcBorders>
            <w:shd w:val="clear" w:color="auto" w:fill="auto"/>
            <w:noWrap/>
            <w:vAlign w:val="center"/>
            <w:hideMark/>
          </w:tcPr>
          <w:p w14:paraId="2EA1B389"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 xml:space="preserve"> 68:5(16:1/16:1/18:2/18:1)</w:t>
            </w:r>
          </w:p>
        </w:tc>
        <w:tc>
          <w:tcPr>
            <w:tcW w:w="1276" w:type="dxa"/>
            <w:tcBorders>
              <w:top w:val="nil"/>
              <w:left w:val="nil"/>
              <w:bottom w:val="single" w:sz="4" w:space="0" w:color="auto"/>
              <w:right w:val="single" w:sz="4" w:space="0" w:color="auto"/>
            </w:tcBorders>
            <w:shd w:val="clear" w:color="auto" w:fill="auto"/>
            <w:noWrap/>
            <w:vAlign w:val="center"/>
            <w:hideMark/>
          </w:tcPr>
          <w:p w14:paraId="0C714ED6"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[M+NH</w:t>
            </w:r>
            <w:proofErr w:type="gramStart"/>
            <w:r w:rsidRPr="00277570">
              <w:rPr>
                <w:rFonts w:ascii="Times New Roman" w:eastAsia="맑은 고딕" w:hAnsi="Times New Roman" w:cs="Times New Roman"/>
                <w:color w:val="000000"/>
                <w:kern w:val="0"/>
                <w:sz w:val="22"/>
                <w:szCs w:val="24"/>
                <w:vertAlign w:val="subscript"/>
              </w:rPr>
              <w:t>4</w:t>
            </w:r>
            <w:r w:rsidRPr="00277570">
              <w:rPr>
                <w:rFonts w:ascii="Times New Roman" w:eastAsia="맑은 고딕" w:hAnsi="Times New Roman" w:cs="Times New Roman"/>
                <w:color w:val="000000"/>
                <w:kern w:val="0"/>
                <w:sz w:val="22"/>
                <w:szCs w:val="24"/>
              </w:rPr>
              <w:t>]</w:t>
            </w:r>
            <w:r w:rsidRPr="00277570">
              <w:rPr>
                <w:rFonts w:ascii="Times New Roman" w:eastAsia="맑은 고딕" w:hAnsi="Times New Roman" w:cs="Times New Roman"/>
                <w:color w:val="000000"/>
                <w:kern w:val="0"/>
                <w:sz w:val="22"/>
                <w:szCs w:val="24"/>
                <w:vertAlign w:val="superscript"/>
              </w:rPr>
              <w:t>+</w:t>
            </w:r>
            <w:proofErr w:type="gramEnd"/>
          </w:p>
        </w:tc>
        <w:tc>
          <w:tcPr>
            <w:tcW w:w="992" w:type="dxa"/>
            <w:tcBorders>
              <w:top w:val="nil"/>
              <w:left w:val="nil"/>
              <w:bottom w:val="single" w:sz="4" w:space="0" w:color="auto"/>
              <w:right w:val="single" w:sz="4" w:space="0" w:color="auto"/>
            </w:tcBorders>
            <w:shd w:val="clear" w:color="auto" w:fill="auto"/>
            <w:noWrap/>
            <w:vAlign w:val="center"/>
            <w:hideMark/>
          </w:tcPr>
          <w:p w14:paraId="71EA3255"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1445.0</w:t>
            </w:r>
          </w:p>
        </w:tc>
        <w:tc>
          <w:tcPr>
            <w:tcW w:w="851" w:type="dxa"/>
            <w:tcBorders>
              <w:top w:val="nil"/>
              <w:left w:val="nil"/>
              <w:bottom w:val="single" w:sz="4" w:space="0" w:color="auto"/>
              <w:right w:val="single" w:sz="4" w:space="0" w:color="auto"/>
            </w:tcBorders>
            <w:shd w:val="clear" w:color="auto" w:fill="auto"/>
            <w:noWrap/>
            <w:vAlign w:val="center"/>
            <w:hideMark/>
          </w:tcPr>
          <w:p w14:paraId="4099CD1E"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547.5</w:t>
            </w:r>
          </w:p>
        </w:tc>
        <w:tc>
          <w:tcPr>
            <w:tcW w:w="567" w:type="dxa"/>
            <w:tcBorders>
              <w:top w:val="nil"/>
              <w:left w:val="nil"/>
              <w:bottom w:val="single" w:sz="4" w:space="0" w:color="auto"/>
              <w:right w:val="single" w:sz="4" w:space="0" w:color="auto"/>
            </w:tcBorders>
            <w:shd w:val="clear" w:color="auto" w:fill="auto"/>
            <w:noWrap/>
            <w:vAlign w:val="center"/>
            <w:hideMark/>
          </w:tcPr>
          <w:p w14:paraId="675EDF39"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35</w:t>
            </w:r>
          </w:p>
        </w:tc>
        <w:tc>
          <w:tcPr>
            <w:tcW w:w="1229" w:type="dxa"/>
            <w:tcBorders>
              <w:top w:val="nil"/>
              <w:left w:val="nil"/>
              <w:bottom w:val="single" w:sz="4" w:space="0" w:color="auto"/>
              <w:right w:val="nil"/>
            </w:tcBorders>
            <w:shd w:val="clear" w:color="auto" w:fill="auto"/>
            <w:noWrap/>
            <w:vAlign w:val="center"/>
            <w:hideMark/>
          </w:tcPr>
          <w:p w14:paraId="3DA67A0E"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8.12</w:t>
            </w:r>
          </w:p>
        </w:tc>
      </w:tr>
      <w:tr w:rsidR="009F2E33" w:rsidRPr="00277570" w14:paraId="68800205" w14:textId="77777777" w:rsidTr="009F2E33">
        <w:trPr>
          <w:trHeight w:val="364"/>
        </w:trPr>
        <w:tc>
          <w:tcPr>
            <w:tcW w:w="532" w:type="dxa"/>
            <w:tcBorders>
              <w:top w:val="nil"/>
              <w:left w:val="nil"/>
              <w:bottom w:val="single" w:sz="4" w:space="0" w:color="auto"/>
              <w:right w:val="single" w:sz="4" w:space="0" w:color="auto"/>
            </w:tcBorders>
            <w:shd w:val="clear" w:color="auto" w:fill="auto"/>
            <w:noWrap/>
            <w:vAlign w:val="center"/>
            <w:hideMark/>
          </w:tcPr>
          <w:p w14:paraId="7B5260C9"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6</w:t>
            </w:r>
          </w:p>
        </w:tc>
        <w:tc>
          <w:tcPr>
            <w:tcW w:w="811" w:type="dxa"/>
            <w:tcBorders>
              <w:top w:val="nil"/>
              <w:left w:val="nil"/>
              <w:bottom w:val="single" w:sz="4" w:space="0" w:color="auto"/>
              <w:right w:val="single" w:sz="4" w:space="0" w:color="auto"/>
            </w:tcBorders>
            <w:shd w:val="clear" w:color="auto" w:fill="auto"/>
            <w:noWrap/>
            <w:vAlign w:val="center"/>
            <w:hideMark/>
          </w:tcPr>
          <w:p w14:paraId="2258036C"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CL</w:t>
            </w:r>
          </w:p>
        </w:tc>
        <w:tc>
          <w:tcPr>
            <w:tcW w:w="2768" w:type="dxa"/>
            <w:tcBorders>
              <w:top w:val="nil"/>
              <w:left w:val="nil"/>
              <w:bottom w:val="single" w:sz="4" w:space="0" w:color="auto"/>
              <w:right w:val="single" w:sz="4" w:space="0" w:color="auto"/>
            </w:tcBorders>
            <w:shd w:val="clear" w:color="auto" w:fill="auto"/>
            <w:noWrap/>
            <w:vAlign w:val="center"/>
            <w:hideMark/>
          </w:tcPr>
          <w:p w14:paraId="2587F837"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 xml:space="preserve"> 68:5(18:2/16:1/18:1/16:1)</w:t>
            </w:r>
          </w:p>
        </w:tc>
        <w:tc>
          <w:tcPr>
            <w:tcW w:w="1276" w:type="dxa"/>
            <w:tcBorders>
              <w:top w:val="nil"/>
              <w:left w:val="nil"/>
              <w:bottom w:val="single" w:sz="4" w:space="0" w:color="auto"/>
              <w:right w:val="single" w:sz="4" w:space="0" w:color="auto"/>
            </w:tcBorders>
            <w:shd w:val="clear" w:color="auto" w:fill="auto"/>
            <w:noWrap/>
            <w:vAlign w:val="center"/>
            <w:hideMark/>
          </w:tcPr>
          <w:p w14:paraId="6C4A0F60"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[M+NH</w:t>
            </w:r>
            <w:proofErr w:type="gramStart"/>
            <w:r w:rsidRPr="00277570">
              <w:rPr>
                <w:rFonts w:ascii="Times New Roman" w:eastAsia="맑은 고딕" w:hAnsi="Times New Roman" w:cs="Times New Roman"/>
                <w:color w:val="000000"/>
                <w:kern w:val="0"/>
                <w:sz w:val="22"/>
                <w:szCs w:val="24"/>
                <w:vertAlign w:val="subscript"/>
              </w:rPr>
              <w:t>4</w:t>
            </w:r>
            <w:r w:rsidRPr="00277570">
              <w:rPr>
                <w:rFonts w:ascii="Times New Roman" w:eastAsia="맑은 고딕" w:hAnsi="Times New Roman" w:cs="Times New Roman"/>
                <w:color w:val="000000"/>
                <w:kern w:val="0"/>
                <w:sz w:val="22"/>
                <w:szCs w:val="24"/>
              </w:rPr>
              <w:t>]</w:t>
            </w:r>
            <w:r w:rsidRPr="00277570">
              <w:rPr>
                <w:rFonts w:ascii="Times New Roman" w:eastAsia="맑은 고딕" w:hAnsi="Times New Roman" w:cs="Times New Roman"/>
                <w:color w:val="000000"/>
                <w:kern w:val="0"/>
                <w:sz w:val="22"/>
                <w:szCs w:val="24"/>
                <w:vertAlign w:val="superscript"/>
              </w:rPr>
              <w:t>+</w:t>
            </w:r>
            <w:proofErr w:type="gramEnd"/>
          </w:p>
        </w:tc>
        <w:tc>
          <w:tcPr>
            <w:tcW w:w="992" w:type="dxa"/>
            <w:tcBorders>
              <w:top w:val="nil"/>
              <w:left w:val="nil"/>
              <w:bottom w:val="single" w:sz="4" w:space="0" w:color="auto"/>
              <w:right w:val="single" w:sz="4" w:space="0" w:color="auto"/>
            </w:tcBorders>
            <w:shd w:val="clear" w:color="auto" w:fill="auto"/>
            <w:noWrap/>
            <w:vAlign w:val="center"/>
            <w:hideMark/>
          </w:tcPr>
          <w:p w14:paraId="703CB4F5"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1445.0</w:t>
            </w:r>
          </w:p>
        </w:tc>
        <w:tc>
          <w:tcPr>
            <w:tcW w:w="851" w:type="dxa"/>
            <w:tcBorders>
              <w:top w:val="nil"/>
              <w:left w:val="nil"/>
              <w:bottom w:val="single" w:sz="4" w:space="0" w:color="auto"/>
              <w:right w:val="single" w:sz="4" w:space="0" w:color="auto"/>
            </w:tcBorders>
            <w:shd w:val="clear" w:color="auto" w:fill="auto"/>
            <w:noWrap/>
            <w:vAlign w:val="center"/>
            <w:hideMark/>
          </w:tcPr>
          <w:p w14:paraId="63F7082C"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573.5</w:t>
            </w:r>
          </w:p>
        </w:tc>
        <w:tc>
          <w:tcPr>
            <w:tcW w:w="567" w:type="dxa"/>
            <w:tcBorders>
              <w:top w:val="nil"/>
              <w:left w:val="nil"/>
              <w:bottom w:val="single" w:sz="4" w:space="0" w:color="auto"/>
              <w:right w:val="single" w:sz="4" w:space="0" w:color="auto"/>
            </w:tcBorders>
            <w:shd w:val="clear" w:color="auto" w:fill="auto"/>
            <w:noWrap/>
            <w:vAlign w:val="center"/>
            <w:hideMark/>
          </w:tcPr>
          <w:p w14:paraId="170172DA"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35</w:t>
            </w:r>
          </w:p>
        </w:tc>
        <w:tc>
          <w:tcPr>
            <w:tcW w:w="1229" w:type="dxa"/>
            <w:tcBorders>
              <w:top w:val="nil"/>
              <w:left w:val="nil"/>
              <w:bottom w:val="single" w:sz="4" w:space="0" w:color="auto"/>
              <w:right w:val="nil"/>
            </w:tcBorders>
            <w:shd w:val="clear" w:color="auto" w:fill="auto"/>
            <w:noWrap/>
            <w:vAlign w:val="center"/>
            <w:hideMark/>
          </w:tcPr>
          <w:p w14:paraId="2D9FDA21"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8.12</w:t>
            </w:r>
          </w:p>
        </w:tc>
      </w:tr>
      <w:tr w:rsidR="009F2E33" w:rsidRPr="00277570" w14:paraId="0683DFD1" w14:textId="77777777" w:rsidTr="009F2E33">
        <w:trPr>
          <w:trHeight w:val="364"/>
        </w:trPr>
        <w:tc>
          <w:tcPr>
            <w:tcW w:w="532" w:type="dxa"/>
            <w:tcBorders>
              <w:top w:val="nil"/>
              <w:left w:val="nil"/>
              <w:bottom w:val="single" w:sz="4" w:space="0" w:color="auto"/>
              <w:right w:val="single" w:sz="4" w:space="0" w:color="auto"/>
            </w:tcBorders>
            <w:shd w:val="clear" w:color="auto" w:fill="auto"/>
            <w:noWrap/>
            <w:vAlign w:val="center"/>
            <w:hideMark/>
          </w:tcPr>
          <w:p w14:paraId="11DA7873"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7</w:t>
            </w:r>
          </w:p>
        </w:tc>
        <w:tc>
          <w:tcPr>
            <w:tcW w:w="811" w:type="dxa"/>
            <w:tcBorders>
              <w:top w:val="nil"/>
              <w:left w:val="nil"/>
              <w:bottom w:val="single" w:sz="4" w:space="0" w:color="auto"/>
              <w:right w:val="single" w:sz="4" w:space="0" w:color="auto"/>
            </w:tcBorders>
            <w:shd w:val="clear" w:color="auto" w:fill="auto"/>
            <w:noWrap/>
            <w:vAlign w:val="center"/>
            <w:hideMark/>
          </w:tcPr>
          <w:p w14:paraId="054B8635"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CL</w:t>
            </w:r>
          </w:p>
        </w:tc>
        <w:tc>
          <w:tcPr>
            <w:tcW w:w="2768" w:type="dxa"/>
            <w:tcBorders>
              <w:top w:val="nil"/>
              <w:left w:val="nil"/>
              <w:bottom w:val="single" w:sz="4" w:space="0" w:color="auto"/>
              <w:right w:val="single" w:sz="4" w:space="0" w:color="auto"/>
            </w:tcBorders>
            <w:shd w:val="clear" w:color="auto" w:fill="auto"/>
            <w:noWrap/>
            <w:vAlign w:val="center"/>
            <w:hideMark/>
          </w:tcPr>
          <w:p w14:paraId="3D685C19"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 xml:space="preserve"> 68:4(18:2/16:0/18:2/16:0)</w:t>
            </w:r>
          </w:p>
        </w:tc>
        <w:tc>
          <w:tcPr>
            <w:tcW w:w="1276" w:type="dxa"/>
            <w:tcBorders>
              <w:top w:val="nil"/>
              <w:left w:val="nil"/>
              <w:bottom w:val="single" w:sz="4" w:space="0" w:color="auto"/>
              <w:right w:val="single" w:sz="4" w:space="0" w:color="auto"/>
            </w:tcBorders>
            <w:shd w:val="clear" w:color="auto" w:fill="auto"/>
            <w:noWrap/>
            <w:vAlign w:val="center"/>
            <w:hideMark/>
          </w:tcPr>
          <w:p w14:paraId="67A1F170"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[M+NH</w:t>
            </w:r>
            <w:proofErr w:type="gramStart"/>
            <w:r w:rsidRPr="00277570">
              <w:rPr>
                <w:rFonts w:ascii="Times New Roman" w:eastAsia="맑은 고딕" w:hAnsi="Times New Roman" w:cs="Times New Roman"/>
                <w:color w:val="000000"/>
                <w:kern w:val="0"/>
                <w:sz w:val="22"/>
                <w:szCs w:val="24"/>
                <w:vertAlign w:val="subscript"/>
              </w:rPr>
              <w:t>4</w:t>
            </w:r>
            <w:r w:rsidRPr="00277570">
              <w:rPr>
                <w:rFonts w:ascii="Times New Roman" w:eastAsia="맑은 고딕" w:hAnsi="Times New Roman" w:cs="Times New Roman"/>
                <w:color w:val="000000"/>
                <w:kern w:val="0"/>
                <w:sz w:val="22"/>
                <w:szCs w:val="24"/>
              </w:rPr>
              <w:t>]</w:t>
            </w:r>
            <w:r w:rsidRPr="00277570">
              <w:rPr>
                <w:rFonts w:ascii="Times New Roman" w:eastAsia="맑은 고딕" w:hAnsi="Times New Roman" w:cs="Times New Roman"/>
                <w:color w:val="000000"/>
                <w:kern w:val="0"/>
                <w:sz w:val="22"/>
                <w:szCs w:val="24"/>
                <w:vertAlign w:val="superscript"/>
              </w:rPr>
              <w:t>+</w:t>
            </w:r>
            <w:proofErr w:type="gramEnd"/>
          </w:p>
        </w:tc>
        <w:tc>
          <w:tcPr>
            <w:tcW w:w="992" w:type="dxa"/>
            <w:tcBorders>
              <w:top w:val="nil"/>
              <w:left w:val="nil"/>
              <w:bottom w:val="single" w:sz="4" w:space="0" w:color="auto"/>
              <w:right w:val="single" w:sz="4" w:space="0" w:color="auto"/>
            </w:tcBorders>
            <w:shd w:val="clear" w:color="auto" w:fill="auto"/>
            <w:noWrap/>
            <w:vAlign w:val="center"/>
            <w:hideMark/>
          </w:tcPr>
          <w:p w14:paraId="4AB84508"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1447.1</w:t>
            </w:r>
          </w:p>
        </w:tc>
        <w:tc>
          <w:tcPr>
            <w:tcW w:w="851" w:type="dxa"/>
            <w:tcBorders>
              <w:top w:val="nil"/>
              <w:left w:val="nil"/>
              <w:bottom w:val="single" w:sz="4" w:space="0" w:color="auto"/>
              <w:right w:val="single" w:sz="4" w:space="0" w:color="auto"/>
            </w:tcBorders>
            <w:shd w:val="clear" w:color="auto" w:fill="auto"/>
            <w:noWrap/>
            <w:vAlign w:val="center"/>
            <w:hideMark/>
          </w:tcPr>
          <w:p w14:paraId="1A3D1A9A"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575.5</w:t>
            </w:r>
          </w:p>
        </w:tc>
        <w:tc>
          <w:tcPr>
            <w:tcW w:w="567" w:type="dxa"/>
            <w:tcBorders>
              <w:top w:val="nil"/>
              <w:left w:val="nil"/>
              <w:bottom w:val="single" w:sz="4" w:space="0" w:color="auto"/>
              <w:right w:val="single" w:sz="4" w:space="0" w:color="auto"/>
            </w:tcBorders>
            <w:shd w:val="clear" w:color="auto" w:fill="auto"/>
            <w:noWrap/>
            <w:vAlign w:val="center"/>
            <w:hideMark/>
          </w:tcPr>
          <w:p w14:paraId="35323F7E"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35</w:t>
            </w:r>
          </w:p>
        </w:tc>
        <w:tc>
          <w:tcPr>
            <w:tcW w:w="1229" w:type="dxa"/>
            <w:tcBorders>
              <w:top w:val="nil"/>
              <w:left w:val="nil"/>
              <w:bottom w:val="single" w:sz="4" w:space="0" w:color="auto"/>
              <w:right w:val="nil"/>
            </w:tcBorders>
            <w:shd w:val="clear" w:color="auto" w:fill="auto"/>
            <w:noWrap/>
            <w:vAlign w:val="center"/>
            <w:hideMark/>
          </w:tcPr>
          <w:p w14:paraId="63BA8B6E"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8.43</w:t>
            </w:r>
          </w:p>
        </w:tc>
      </w:tr>
      <w:tr w:rsidR="009F2E33" w:rsidRPr="00277570" w14:paraId="4A53DBFC" w14:textId="77777777" w:rsidTr="009F2E33">
        <w:trPr>
          <w:trHeight w:val="364"/>
        </w:trPr>
        <w:tc>
          <w:tcPr>
            <w:tcW w:w="532" w:type="dxa"/>
            <w:tcBorders>
              <w:top w:val="nil"/>
              <w:left w:val="nil"/>
              <w:bottom w:val="single" w:sz="4" w:space="0" w:color="auto"/>
              <w:right w:val="single" w:sz="4" w:space="0" w:color="auto"/>
            </w:tcBorders>
            <w:shd w:val="clear" w:color="auto" w:fill="auto"/>
            <w:noWrap/>
            <w:vAlign w:val="center"/>
            <w:hideMark/>
          </w:tcPr>
          <w:p w14:paraId="0C2E1B23"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8</w:t>
            </w:r>
          </w:p>
        </w:tc>
        <w:tc>
          <w:tcPr>
            <w:tcW w:w="811" w:type="dxa"/>
            <w:tcBorders>
              <w:top w:val="nil"/>
              <w:left w:val="nil"/>
              <w:bottom w:val="single" w:sz="4" w:space="0" w:color="auto"/>
              <w:right w:val="single" w:sz="4" w:space="0" w:color="auto"/>
            </w:tcBorders>
            <w:shd w:val="clear" w:color="auto" w:fill="auto"/>
            <w:noWrap/>
            <w:vAlign w:val="center"/>
            <w:hideMark/>
          </w:tcPr>
          <w:p w14:paraId="5FD3C8C2"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CL</w:t>
            </w:r>
          </w:p>
        </w:tc>
        <w:tc>
          <w:tcPr>
            <w:tcW w:w="2768" w:type="dxa"/>
            <w:tcBorders>
              <w:top w:val="nil"/>
              <w:left w:val="nil"/>
              <w:bottom w:val="single" w:sz="4" w:space="0" w:color="auto"/>
              <w:right w:val="single" w:sz="4" w:space="0" w:color="auto"/>
            </w:tcBorders>
            <w:shd w:val="clear" w:color="auto" w:fill="auto"/>
            <w:noWrap/>
            <w:vAlign w:val="center"/>
            <w:hideMark/>
          </w:tcPr>
          <w:p w14:paraId="5AC99969"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 xml:space="preserve"> 68:4(16:1/16:0/18:2/18:1)</w:t>
            </w:r>
          </w:p>
        </w:tc>
        <w:tc>
          <w:tcPr>
            <w:tcW w:w="1276" w:type="dxa"/>
            <w:tcBorders>
              <w:top w:val="nil"/>
              <w:left w:val="nil"/>
              <w:bottom w:val="single" w:sz="4" w:space="0" w:color="auto"/>
              <w:right w:val="single" w:sz="4" w:space="0" w:color="auto"/>
            </w:tcBorders>
            <w:shd w:val="clear" w:color="auto" w:fill="auto"/>
            <w:noWrap/>
            <w:vAlign w:val="center"/>
            <w:hideMark/>
          </w:tcPr>
          <w:p w14:paraId="030F304F"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[M+NH</w:t>
            </w:r>
            <w:proofErr w:type="gramStart"/>
            <w:r w:rsidRPr="00277570">
              <w:rPr>
                <w:rFonts w:ascii="Times New Roman" w:eastAsia="맑은 고딕" w:hAnsi="Times New Roman" w:cs="Times New Roman"/>
                <w:color w:val="000000"/>
                <w:kern w:val="0"/>
                <w:sz w:val="22"/>
                <w:szCs w:val="24"/>
                <w:vertAlign w:val="subscript"/>
              </w:rPr>
              <w:t>4</w:t>
            </w:r>
            <w:r w:rsidRPr="00277570">
              <w:rPr>
                <w:rFonts w:ascii="Times New Roman" w:eastAsia="맑은 고딕" w:hAnsi="Times New Roman" w:cs="Times New Roman"/>
                <w:color w:val="000000"/>
                <w:kern w:val="0"/>
                <w:sz w:val="22"/>
                <w:szCs w:val="24"/>
              </w:rPr>
              <w:t>]</w:t>
            </w:r>
            <w:r w:rsidRPr="00277570">
              <w:rPr>
                <w:rFonts w:ascii="Times New Roman" w:eastAsia="맑은 고딕" w:hAnsi="Times New Roman" w:cs="Times New Roman"/>
                <w:color w:val="000000"/>
                <w:kern w:val="0"/>
                <w:sz w:val="22"/>
                <w:szCs w:val="24"/>
                <w:vertAlign w:val="superscript"/>
              </w:rPr>
              <w:t>+</w:t>
            </w:r>
            <w:proofErr w:type="gramEnd"/>
          </w:p>
        </w:tc>
        <w:tc>
          <w:tcPr>
            <w:tcW w:w="992" w:type="dxa"/>
            <w:tcBorders>
              <w:top w:val="nil"/>
              <w:left w:val="nil"/>
              <w:bottom w:val="single" w:sz="4" w:space="0" w:color="auto"/>
              <w:right w:val="single" w:sz="4" w:space="0" w:color="auto"/>
            </w:tcBorders>
            <w:shd w:val="clear" w:color="auto" w:fill="auto"/>
            <w:noWrap/>
            <w:vAlign w:val="center"/>
            <w:hideMark/>
          </w:tcPr>
          <w:p w14:paraId="78BCEE09"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1447.1</w:t>
            </w:r>
          </w:p>
        </w:tc>
        <w:tc>
          <w:tcPr>
            <w:tcW w:w="851" w:type="dxa"/>
            <w:tcBorders>
              <w:top w:val="nil"/>
              <w:left w:val="nil"/>
              <w:bottom w:val="single" w:sz="4" w:space="0" w:color="auto"/>
              <w:right w:val="single" w:sz="4" w:space="0" w:color="auto"/>
            </w:tcBorders>
            <w:shd w:val="clear" w:color="auto" w:fill="auto"/>
            <w:noWrap/>
            <w:vAlign w:val="center"/>
            <w:hideMark/>
          </w:tcPr>
          <w:p w14:paraId="0304B6FA"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601.5</w:t>
            </w:r>
          </w:p>
        </w:tc>
        <w:tc>
          <w:tcPr>
            <w:tcW w:w="567" w:type="dxa"/>
            <w:tcBorders>
              <w:top w:val="nil"/>
              <w:left w:val="nil"/>
              <w:bottom w:val="single" w:sz="4" w:space="0" w:color="auto"/>
              <w:right w:val="single" w:sz="4" w:space="0" w:color="auto"/>
            </w:tcBorders>
            <w:shd w:val="clear" w:color="auto" w:fill="auto"/>
            <w:noWrap/>
            <w:vAlign w:val="center"/>
            <w:hideMark/>
          </w:tcPr>
          <w:p w14:paraId="66EC47FF"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35</w:t>
            </w:r>
          </w:p>
        </w:tc>
        <w:tc>
          <w:tcPr>
            <w:tcW w:w="1229" w:type="dxa"/>
            <w:tcBorders>
              <w:top w:val="nil"/>
              <w:left w:val="nil"/>
              <w:bottom w:val="single" w:sz="4" w:space="0" w:color="auto"/>
              <w:right w:val="nil"/>
            </w:tcBorders>
            <w:shd w:val="clear" w:color="auto" w:fill="auto"/>
            <w:noWrap/>
            <w:vAlign w:val="center"/>
            <w:hideMark/>
          </w:tcPr>
          <w:p w14:paraId="1192DDCE"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8.47</w:t>
            </w:r>
          </w:p>
        </w:tc>
      </w:tr>
      <w:tr w:rsidR="009F2E33" w:rsidRPr="00277570" w14:paraId="3E721B04" w14:textId="77777777" w:rsidTr="009F2E33">
        <w:trPr>
          <w:trHeight w:val="364"/>
        </w:trPr>
        <w:tc>
          <w:tcPr>
            <w:tcW w:w="532" w:type="dxa"/>
            <w:tcBorders>
              <w:top w:val="nil"/>
              <w:left w:val="nil"/>
              <w:bottom w:val="single" w:sz="4" w:space="0" w:color="auto"/>
              <w:right w:val="single" w:sz="4" w:space="0" w:color="auto"/>
            </w:tcBorders>
            <w:shd w:val="clear" w:color="auto" w:fill="auto"/>
            <w:noWrap/>
            <w:vAlign w:val="center"/>
            <w:hideMark/>
          </w:tcPr>
          <w:p w14:paraId="0E2B3C93"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9</w:t>
            </w:r>
          </w:p>
        </w:tc>
        <w:tc>
          <w:tcPr>
            <w:tcW w:w="811" w:type="dxa"/>
            <w:tcBorders>
              <w:top w:val="nil"/>
              <w:left w:val="nil"/>
              <w:bottom w:val="single" w:sz="4" w:space="0" w:color="auto"/>
              <w:right w:val="single" w:sz="4" w:space="0" w:color="auto"/>
            </w:tcBorders>
            <w:shd w:val="clear" w:color="auto" w:fill="auto"/>
            <w:noWrap/>
            <w:vAlign w:val="center"/>
            <w:hideMark/>
          </w:tcPr>
          <w:p w14:paraId="2BBF87B4"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CL</w:t>
            </w:r>
          </w:p>
        </w:tc>
        <w:tc>
          <w:tcPr>
            <w:tcW w:w="2768" w:type="dxa"/>
            <w:tcBorders>
              <w:top w:val="nil"/>
              <w:left w:val="nil"/>
              <w:bottom w:val="single" w:sz="4" w:space="0" w:color="auto"/>
              <w:right w:val="single" w:sz="4" w:space="0" w:color="auto"/>
            </w:tcBorders>
            <w:shd w:val="clear" w:color="auto" w:fill="auto"/>
            <w:noWrap/>
            <w:vAlign w:val="bottom"/>
            <w:hideMark/>
          </w:tcPr>
          <w:p w14:paraId="6DC5D5FC"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 xml:space="preserve"> 68:3(18:1/16:1/18:1/16:0)</w:t>
            </w:r>
          </w:p>
        </w:tc>
        <w:tc>
          <w:tcPr>
            <w:tcW w:w="1276" w:type="dxa"/>
            <w:tcBorders>
              <w:top w:val="nil"/>
              <w:left w:val="nil"/>
              <w:bottom w:val="single" w:sz="4" w:space="0" w:color="auto"/>
              <w:right w:val="single" w:sz="4" w:space="0" w:color="auto"/>
            </w:tcBorders>
            <w:shd w:val="clear" w:color="auto" w:fill="auto"/>
            <w:noWrap/>
            <w:vAlign w:val="center"/>
            <w:hideMark/>
          </w:tcPr>
          <w:p w14:paraId="59AF1D54"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[M+NH</w:t>
            </w:r>
            <w:proofErr w:type="gramStart"/>
            <w:r w:rsidRPr="00277570">
              <w:rPr>
                <w:rFonts w:ascii="Times New Roman" w:eastAsia="맑은 고딕" w:hAnsi="Times New Roman" w:cs="Times New Roman"/>
                <w:color w:val="000000"/>
                <w:kern w:val="0"/>
                <w:sz w:val="22"/>
                <w:szCs w:val="24"/>
                <w:vertAlign w:val="subscript"/>
              </w:rPr>
              <w:t>4</w:t>
            </w:r>
            <w:r w:rsidRPr="00277570">
              <w:rPr>
                <w:rFonts w:ascii="Times New Roman" w:eastAsia="맑은 고딕" w:hAnsi="Times New Roman" w:cs="Times New Roman"/>
                <w:color w:val="000000"/>
                <w:kern w:val="0"/>
                <w:sz w:val="22"/>
                <w:szCs w:val="24"/>
              </w:rPr>
              <w:t>]</w:t>
            </w:r>
            <w:r w:rsidRPr="00277570">
              <w:rPr>
                <w:rFonts w:ascii="Times New Roman" w:eastAsia="맑은 고딕" w:hAnsi="Times New Roman" w:cs="Times New Roman"/>
                <w:color w:val="000000"/>
                <w:kern w:val="0"/>
                <w:sz w:val="22"/>
                <w:szCs w:val="24"/>
                <w:vertAlign w:val="superscript"/>
              </w:rPr>
              <w:t>+</w:t>
            </w:r>
            <w:proofErr w:type="gramEnd"/>
          </w:p>
        </w:tc>
        <w:tc>
          <w:tcPr>
            <w:tcW w:w="992" w:type="dxa"/>
            <w:tcBorders>
              <w:top w:val="nil"/>
              <w:left w:val="nil"/>
              <w:bottom w:val="single" w:sz="4" w:space="0" w:color="auto"/>
              <w:right w:val="single" w:sz="4" w:space="0" w:color="auto"/>
            </w:tcBorders>
            <w:shd w:val="clear" w:color="auto" w:fill="auto"/>
            <w:noWrap/>
            <w:vAlign w:val="bottom"/>
            <w:hideMark/>
          </w:tcPr>
          <w:p w14:paraId="2E05183A"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1449.1</w:t>
            </w:r>
          </w:p>
        </w:tc>
        <w:tc>
          <w:tcPr>
            <w:tcW w:w="851" w:type="dxa"/>
            <w:tcBorders>
              <w:top w:val="nil"/>
              <w:left w:val="nil"/>
              <w:bottom w:val="single" w:sz="4" w:space="0" w:color="auto"/>
              <w:right w:val="single" w:sz="4" w:space="0" w:color="auto"/>
            </w:tcBorders>
            <w:shd w:val="clear" w:color="auto" w:fill="auto"/>
            <w:noWrap/>
            <w:vAlign w:val="bottom"/>
            <w:hideMark/>
          </w:tcPr>
          <w:p w14:paraId="147F3473"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575.5</w:t>
            </w:r>
          </w:p>
        </w:tc>
        <w:tc>
          <w:tcPr>
            <w:tcW w:w="567" w:type="dxa"/>
            <w:tcBorders>
              <w:top w:val="nil"/>
              <w:left w:val="nil"/>
              <w:bottom w:val="single" w:sz="4" w:space="0" w:color="auto"/>
              <w:right w:val="single" w:sz="4" w:space="0" w:color="auto"/>
            </w:tcBorders>
            <w:shd w:val="clear" w:color="auto" w:fill="auto"/>
            <w:noWrap/>
            <w:vAlign w:val="center"/>
            <w:hideMark/>
          </w:tcPr>
          <w:p w14:paraId="6F0BEF46"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35</w:t>
            </w:r>
          </w:p>
        </w:tc>
        <w:tc>
          <w:tcPr>
            <w:tcW w:w="1229" w:type="dxa"/>
            <w:tcBorders>
              <w:top w:val="nil"/>
              <w:left w:val="nil"/>
              <w:bottom w:val="single" w:sz="4" w:space="0" w:color="auto"/>
              <w:right w:val="nil"/>
            </w:tcBorders>
            <w:shd w:val="clear" w:color="auto" w:fill="auto"/>
            <w:noWrap/>
            <w:vAlign w:val="center"/>
            <w:hideMark/>
          </w:tcPr>
          <w:p w14:paraId="37E745EB"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8.83</w:t>
            </w:r>
          </w:p>
        </w:tc>
      </w:tr>
      <w:tr w:rsidR="009F2E33" w:rsidRPr="00277570" w14:paraId="2B270BD0" w14:textId="77777777" w:rsidTr="009F2E33">
        <w:trPr>
          <w:trHeight w:val="364"/>
        </w:trPr>
        <w:tc>
          <w:tcPr>
            <w:tcW w:w="532" w:type="dxa"/>
            <w:tcBorders>
              <w:top w:val="nil"/>
              <w:left w:val="nil"/>
              <w:bottom w:val="single" w:sz="4" w:space="0" w:color="auto"/>
              <w:right w:val="single" w:sz="4" w:space="0" w:color="auto"/>
            </w:tcBorders>
            <w:shd w:val="clear" w:color="auto" w:fill="auto"/>
            <w:noWrap/>
            <w:vAlign w:val="center"/>
            <w:hideMark/>
          </w:tcPr>
          <w:p w14:paraId="3A834FB4"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10</w:t>
            </w:r>
          </w:p>
        </w:tc>
        <w:tc>
          <w:tcPr>
            <w:tcW w:w="811" w:type="dxa"/>
            <w:tcBorders>
              <w:top w:val="nil"/>
              <w:left w:val="nil"/>
              <w:bottom w:val="single" w:sz="4" w:space="0" w:color="auto"/>
              <w:right w:val="single" w:sz="4" w:space="0" w:color="auto"/>
            </w:tcBorders>
            <w:shd w:val="clear" w:color="auto" w:fill="auto"/>
            <w:noWrap/>
            <w:vAlign w:val="center"/>
            <w:hideMark/>
          </w:tcPr>
          <w:p w14:paraId="5A9591C4"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CL</w:t>
            </w:r>
          </w:p>
        </w:tc>
        <w:tc>
          <w:tcPr>
            <w:tcW w:w="2768" w:type="dxa"/>
            <w:tcBorders>
              <w:top w:val="nil"/>
              <w:left w:val="nil"/>
              <w:bottom w:val="single" w:sz="4" w:space="0" w:color="auto"/>
              <w:right w:val="single" w:sz="4" w:space="0" w:color="auto"/>
            </w:tcBorders>
            <w:shd w:val="clear" w:color="auto" w:fill="auto"/>
            <w:noWrap/>
            <w:vAlign w:val="bottom"/>
            <w:hideMark/>
          </w:tcPr>
          <w:p w14:paraId="37060331"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 xml:space="preserve"> 68:2(18:1/16:0/18:1/16:0)</w:t>
            </w:r>
          </w:p>
        </w:tc>
        <w:tc>
          <w:tcPr>
            <w:tcW w:w="1276" w:type="dxa"/>
            <w:tcBorders>
              <w:top w:val="nil"/>
              <w:left w:val="nil"/>
              <w:bottom w:val="single" w:sz="4" w:space="0" w:color="auto"/>
              <w:right w:val="single" w:sz="4" w:space="0" w:color="auto"/>
            </w:tcBorders>
            <w:shd w:val="clear" w:color="auto" w:fill="auto"/>
            <w:noWrap/>
            <w:vAlign w:val="center"/>
            <w:hideMark/>
          </w:tcPr>
          <w:p w14:paraId="7CB5335B"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[M+NH</w:t>
            </w:r>
            <w:proofErr w:type="gramStart"/>
            <w:r w:rsidRPr="00277570">
              <w:rPr>
                <w:rFonts w:ascii="Times New Roman" w:eastAsia="맑은 고딕" w:hAnsi="Times New Roman" w:cs="Times New Roman"/>
                <w:color w:val="000000"/>
                <w:kern w:val="0"/>
                <w:sz w:val="22"/>
                <w:szCs w:val="24"/>
                <w:vertAlign w:val="subscript"/>
              </w:rPr>
              <w:t>4</w:t>
            </w:r>
            <w:r w:rsidRPr="00277570">
              <w:rPr>
                <w:rFonts w:ascii="Times New Roman" w:eastAsia="맑은 고딕" w:hAnsi="Times New Roman" w:cs="Times New Roman"/>
                <w:color w:val="000000"/>
                <w:kern w:val="0"/>
                <w:sz w:val="22"/>
                <w:szCs w:val="24"/>
              </w:rPr>
              <w:t>]</w:t>
            </w:r>
            <w:r w:rsidRPr="00277570">
              <w:rPr>
                <w:rFonts w:ascii="Times New Roman" w:eastAsia="맑은 고딕" w:hAnsi="Times New Roman" w:cs="Times New Roman"/>
                <w:color w:val="000000"/>
                <w:kern w:val="0"/>
                <w:sz w:val="22"/>
                <w:szCs w:val="24"/>
                <w:vertAlign w:val="superscript"/>
              </w:rPr>
              <w:t>+</w:t>
            </w:r>
            <w:proofErr w:type="gramEnd"/>
          </w:p>
        </w:tc>
        <w:tc>
          <w:tcPr>
            <w:tcW w:w="992" w:type="dxa"/>
            <w:tcBorders>
              <w:top w:val="nil"/>
              <w:left w:val="nil"/>
              <w:bottom w:val="single" w:sz="4" w:space="0" w:color="auto"/>
              <w:right w:val="single" w:sz="4" w:space="0" w:color="auto"/>
            </w:tcBorders>
            <w:shd w:val="clear" w:color="auto" w:fill="auto"/>
            <w:noWrap/>
            <w:vAlign w:val="bottom"/>
            <w:hideMark/>
          </w:tcPr>
          <w:p w14:paraId="4E8031FA"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1451.1</w:t>
            </w:r>
          </w:p>
        </w:tc>
        <w:tc>
          <w:tcPr>
            <w:tcW w:w="851" w:type="dxa"/>
            <w:tcBorders>
              <w:top w:val="nil"/>
              <w:left w:val="nil"/>
              <w:bottom w:val="single" w:sz="4" w:space="0" w:color="auto"/>
              <w:right w:val="single" w:sz="4" w:space="0" w:color="auto"/>
            </w:tcBorders>
            <w:shd w:val="clear" w:color="auto" w:fill="auto"/>
            <w:noWrap/>
            <w:vAlign w:val="bottom"/>
            <w:hideMark/>
          </w:tcPr>
          <w:p w14:paraId="270A30D8"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577.5</w:t>
            </w:r>
          </w:p>
        </w:tc>
        <w:tc>
          <w:tcPr>
            <w:tcW w:w="567" w:type="dxa"/>
            <w:tcBorders>
              <w:top w:val="nil"/>
              <w:left w:val="nil"/>
              <w:bottom w:val="single" w:sz="4" w:space="0" w:color="auto"/>
              <w:right w:val="single" w:sz="4" w:space="0" w:color="auto"/>
            </w:tcBorders>
            <w:shd w:val="clear" w:color="auto" w:fill="auto"/>
            <w:noWrap/>
            <w:vAlign w:val="center"/>
            <w:hideMark/>
          </w:tcPr>
          <w:p w14:paraId="4D008CF5"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35</w:t>
            </w:r>
          </w:p>
        </w:tc>
        <w:tc>
          <w:tcPr>
            <w:tcW w:w="1229" w:type="dxa"/>
            <w:tcBorders>
              <w:top w:val="nil"/>
              <w:left w:val="nil"/>
              <w:bottom w:val="single" w:sz="4" w:space="0" w:color="auto"/>
              <w:right w:val="nil"/>
            </w:tcBorders>
            <w:shd w:val="clear" w:color="auto" w:fill="auto"/>
            <w:noWrap/>
            <w:vAlign w:val="center"/>
            <w:hideMark/>
          </w:tcPr>
          <w:p w14:paraId="292C7F94"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9.29</w:t>
            </w:r>
          </w:p>
        </w:tc>
      </w:tr>
      <w:tr w:rsidR="009F2E33" w:rsidRPr="00277570" w14:paraId="3B91E2F7" w14:textId="77777777" w:rsidTr="009F2E33">
        <w:trPr>
          <w:trHeight w:val="364"/>
        </w:trPr>
        <w:tc>
          <w:tcPr>
            <w:tcW w:w="532" w:type="dxa"/>
            <w:tcBorders>
              <w:top w:val="nil"/>
              <w:left w:val="nil"/>
              <w:bottom w:val="single" w:sz="4" w:space="0" w:color="auto"/>
              <w:right w:val="single" w:sz="4" w:space="0" w:color="auto"/>
            </w:tcBorders>
            <w:shd w:val="clear" w:color="auto" w:fill="auto"/>
            <w:noWrap/>
            <w:vAlign w:val="center"/>
            <w:hideMark/>
          </w:tcPr>
          <w:p w14:paraId="13FCE323"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11</w:t>
            </w:r>
          </w:p>
        </w:tc>
        <w:tc>
          <w:tcPr>
            <w:tcW w:w="811" w:type="dxa"/>
            <w:tcBorders>
              <w:top w:val="nil"/>
              <w:left w:val="nil"/>
              <w:bottom w:val="single" w:sz="4" w:space="0" w:color="auto"/>
              <w:right w:val="single" w:sz="4" w:space="0" w:color="auto"/>
            </w:tcBorders>
            <w:shd w:val="clear" w:color="auto" w:fill="auto"/>
            <w:noWrap/>
            <w:vAlign w:val="center"/>
            <w:hideMark/>
          </w:tcPr>
          <w:p w14:paraId="67A26E82"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CL</w:t>
            </w:r>
          </w:p>
        </w:tc>
        <w:tc>
          <w:tcPr>
            <w:tcW w:w="2768" w:type="dxa"/>
            <w:tcBorders>
              <w:top w:val="nil"/>
              <w:left w:val="nil"/>
              <w:bottom w:val="single" w:sz="4" w:space="0" w:color="auto"/>
              <w:right w:val="single" w:sz="4" w:space="0" w:color="auto"/>
            </w:tcBorders>
            <w:shd w:val="clear" w:color="auto" w:fill="auto"/>
            <w:noWrap/>
            <w:vAlign w:val="bottom"/>
            <w:hideMark/>
          </w:tcPr>
          <w:p w14:paraId="5D76654A"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 xml:space="preserve"> 70:9(18:2/18:2/18:3/16:2)</w:t>
            </w:r>
          </w:p>
        </w:tc>
        <w:tc>
          <w:tcPr>
            <w:tcW w:w="1276" w:type="dxa"/>
            <w:tcBorders>
              <w:top w:val="nil"/>
              <w:left w:val="nil"/>
              <w:bottom w:val="single" w:sz="4" w:space="0" w:color="auto"/>
              <w:right w:val="single" w:sz="4" w:space="0" w:color="auto"/>
            </w:tcBorders>
            <w:shd w:val="clear" w:color="auto" w:fill="auto"/>
            <w:noWrap/>
            <w:vAlign w:val="center"/>
            <w:hideMark/>
          </w:tcPr>
          <w:p w14:paraId="2218AF96"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[M+NH</w:t>
            </w:r>
            <w:proofErr w:type="gramStart"/>
            <w:r w:rsidRPr="00277570">
              <w:rPr>
                <w:rFonts w:ascii="Times New Roman" w:eastAsia="맑은 고딕" w:hAnsi="Times New Roman" w:cs="Times New Roman"/>
                <w:color w:val="000000"/>
                <w:kern w:val="0"/>
                <w:sz w:val="22"/>
                <w:szCs w:val="24"/>
                <w:vertAlign w:val="subscript"/>
              </w:rPr>
              <w:t>4</w:t>
            </w:r>
            <w:r w:rsidRPr="00277570">
              <w:rPr>
                <w:rFonts w:ascii="Times New Roman" w:eastAsia="맑은 고딕" w:hAnsi="Times New Roman" w:cs="Times New Roman"/>
                <w:color w:val="000000"/>
                <w:kern w:val="0"/>
                <w:sz w:val="22"/>
                <w:szCs w:val="24"/>
              </w:rPr>
              <w:t>]</w:t>
            </w:r>
            <w:r w:rsidRPr="00277570">
              <w:rPr>
                <w:rFonts w:ascii="Times New Roman" w:eastAsia="맑은 고딕" w:hAnsi="Times New Roman" w:cs="Times New Roman"/>
                <w:color w:val="000000"/>
                <w:kern w:val="0"/>
                <w:sz w:val="22"/>
                <w:szCs w:val="24"/>
                <w:vertAlign w:val="superscript"/>
              </w:rPr>
              <w:t>+</w:t>
            </w:r>
            <w:proofErr w:type="gramEnd"/>
          </w:p>
        </w:tc>
        <w:tc>
          <w:tcPr>
            <w:tcW w:w="992" w:type="dxa"/>
            <w:tcBorders>
              <w:top w:val="nil"/>
              <w:left w:val="nil"/>
              <w:bottom w:val="single" w:sz="4" w:space="0" w:color="auto"/>
              <w:right w:val="single" w:sz="4" w:space="0" w:color="auto"/>
            </w:tcBorders>
            <w:shd w:val="clear" w:color="auto" w:fill="auto"/>
            <w:noWrap/>
            <w:vAlign w:val="bottom"/>
            <w:hideMark/>
          </w:tcPr>
          <w:p w14:paraId="2814CFF5"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1465.0</w:t>
            </w:r>
          </w:p>
        </w:tc>
        <w:tc>
          <w:tcPr>
            <w:tcW w:w="851" w:type="dxa"/>
            <w:tcBorders>
              <w:top w:val="nil"/>
              <w:left w:val="nil"/>
              <w:bottom w:val="single" w:sz="4" w:space="0" w:color="auto"/>
              <w:right w:val="single" w:sz="4" w:space="0" w:color="auto"/>
            </w:tcBorders>
            <w:shd w:val="clear" w:color="auto" w:fill="auto"/>
            <w:noWrap/>
            <w:vAlign w:val="bottom"/>
            <w:hideMark/>
          </w:tcPr>
          <w:p w14:paraId="417AA1E7"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599.5</w:t>
            </w:r>
          </w:p>
        </w:tc>
        <w:tc>
          <w:tcPr>
            <w:tcW w:w="567" w:type="dxa"/>
            <w:tcBorders>
              <w:top w:val="nil"/>
              <w:left w:val="nil"/>
              <w:bottom w:val="single" w:sz="4" w:space="0" w:color="auto"/>
              <w:right w:val="single" w:sz="4" w:space="0" w:color="auto"/>
            </w:tcBorders>
            <w:shd w:val="clear" w:color="auto" w:fill="auto"/>
            <w:noWrap/>
            <w:vAlign w:val="center"/>
            <w:hideMark/>
          </w:tcPr>
          <w:p w14:paraId="18A1E1BA"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35</w:t>
            </w:r>
          </w:p>
        </w:tc>
        <w:tc>
          <w:tcPr>
            <w:tcW w:w="1229" w:type="dxa"/>
            <w:tcBorders>
              <w:top w:val="nil"/>
              <w:left w:val="nil"/>
              <w:bottom w:val="single" w:sz="4" w:space="0" w:color="auto"/>
              <w:right w:val="nil"/>
            </w:tcBorders>
            <w:shd w:val="clear" w:color="auto" w:fill="auto"/>
            <w:noWrap/>
            <w:vAlign w:val="center"/>
            <w:hideMark/>
          </w:tcPr>
          <w:p w14:paraId="155D6900"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6.89</w:t>
            </w:r>
          </w:p>
        </w:tc>
      </w:tr>
      <w:tr w:rsidR="009F2E33" w:rsidRPr="00277570" w14:paraId="4BCF4ACE" w14:textId="77777777" w:rsidTr="009F2E33">
        <w:trPr>
          <w:trHeight w:val="364"/>
        </w:trPr>
        <w:tc>
          <w:tcPr>
            <w:tcW w:w="532" w:type="dxa"/>
            <w:tcBorders>
              <w:top w:val="nil"/>
              <w:left w:val="nil"/>
              <w:bottom w:val="single" w:sz="4" w:space="0" w:color="auto"/>
              <w:right w:val="single" w:sz="4" w:space="0" w:color="auto"/>
            </w:tcBorders>
            <w:shd w:val="clear" w:color="auto" w:fill="auto"/>
            <w:noWrap/>
            <w:vAlign w:val="center"/>
            <w:hideMark/>
          </w:tcPr>
          <w:p w14:paraId="66BCFFE2"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12</w:t>
            </w:r>
          </w:p>
        </w:tc>
        <w:tc>
          <w:tcPr>
            <w:tcW w:w="811" w:type="dxa"/>
            <w:tcBorders>
              <w:top w:val="nil"/>
              <w:left w:val="nil"/>
              <w:bottom w:val="single" w:sz="4" w:space="0" w:color="auto"/>
              <w:right w:val="single" w:sz="4" w:space="0" w:color="auto"/>
            </w:tcBorders>
            <w:shd w:val="clear" w:color="auto" w:fill="auto"/>
            <w:noWrap/>
            <w:vAlign w:val="center"/>
            <w:hideMark/>
          </w:tcPr>
          <w:p w14:paraId="7BB17F5A"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CL</w:t>
            </w:r>
          </w:p>
        </w:tc>
        <w:tc>
          <w:tcPr>
            <w:tcW w:w="2768" w:type="dxa"/>
            <w:tcBorders>
              <w:top w:val="nil"/>
              <w:left w:val="nil"/>
              <w:bottom w:val="single" w:sz="4" w:space="0" w:color="auto"/>
              <w:right w:val="single" w:sz="4" w:space="0" w:color="auto"/>
            </w:tcBorders>
            <w:shd w:val="clear" w:color="auto" w:fill="auto"/>
            <w:noWrap/>
            <w:vAlign w:val="bottom"/>
            <w:hideMark/>
          </w:tcPr>
          <w:p w14:paraId="636FA25E"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 xml:space="preserve"> 70:8(18:3/18:2/18:2/16:1)</w:t>
            </w:r>
          </w:p>
        </w:tc>
        <w:tc>
          <w:tcPr>
            <w:tcW w:w="1276" w:type="dxa"/>
            <w:tcBorders>
              <w:top w:val="nil"/>
              <w:left w:val="nil"/>
              <w:bottom w:val="single" w:sz="4" w:space="0" w:color="auto"/>
              <w:right w:val="single" w:sz="4" w:space="0" w:color="auto"/>
            </w:tcBorders>
            <w:shd w:val="clear" w:color="auto" w:fill="auto"/>
            <w:noWrap/>
            <w:vAlign w:val="center"/>
            <w:hideMark/>
          </w:tcPr>
          <w:p w14:paraId="4CB4E7F5"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[M+NH</w:t>
            </w:r>
            <w:proofErr w:type="gramStart"/>
            <w:r w:rsidRPr="00277570">
              <w:rPr>
                <w:rFonts w:ascii="Times New Roman" w:eastAsia="맑은 고딕" w:hAnsi="Times New Roman" w:cs="Times New Roman"/>
                <w:color w:val="000000"/>
                <w:kern w:val="0"/>
                <w:sz w:val="22"/>
                <w:szCs w:val="24"/>
                <w:vertAlign w:val="subscript"/>
              </w:rPr>
              <w:t>4</w:t>
            </w:r>
            <w:r w:rsidRPr="00277570">
              <w:rPr>
                <w:rFonts w:ascii="Times New Roman" w:eastAsia="맑은 고딕" w:hAnsi="Times New Roman" w:cs="Times New Roman"/>
                <w:color w:val="000000"/>
                <w:kern w:val="0"/>
                <w:sz w:val="22"/>
                <w:szCs w:val="24"/>
              </w:rPr>
              <w:t>]</w:t>
            </w:r>
            <w:r w:rsidRPr="00277570">
              <w:rPr>
                <w:rFonts w:ascii="Times New Roman" w:eastAsia="맑은 고딕" w:hAnsi="Times New Roman" w:cs="Times New Roman"/>
                <w:color w:val="000000"/>
                <w:kern w:val="0"/>
                <w:sz w:val="22"/>
                <w:szCs w:val="24"/>
                <w:vertAlign w:val="superscript"/>
              </w:rPr>
              <w:t>+</w:t>
            </w:r>
            <w:proofErr w:type="gramEnd"/>
          </w:p>
        </w:tc>
        <w:tc>
          <w:tcPr>
            <w:tcW w:w="992" w:type="dxa"/>
            <w:tcBorders>
              <w:top w:val="nil"/>
              <w:left w:val="nil"/>
              <w:bottom w:val="single" w:sz="4" w:space="0" w:color="auto"/>
              <w:right w:val="single" w:sz="4" w:space="0" w:color="auto"/>
            </w:tcBorders>
            <w:shd w:val="clear" w:color="auto" w:fill="auto"/>
            <w:noWrap/>
            <w:vAlign w:val="bottom"/>
            <w:hideMark/>
          </w:tcPr>
          <w:p w14:paraId="53338CDA"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1467.0</w:t>
            </w:r>
          </w:p>
        </w:tc>
        <w:tc>
          <w:tcPr>
            <w:tcW w:w="851" w:type="dxa"/>
            <w:tcBorders>
              <w:top w:val="nil"/>
              <w:left w:val="nil"/>
              <w:bottom w:val="single" w:sz="4" w:space="0" w:color="auto"/>
              <w:right w:val="single" w:sz="4" w:space="0" w:color="auto"/>
            </w:tcBorders>
            <w:shd w:val="clear" w:color="auto" w:fill="auto"/>
            <w:noWrap/>
            <w:vAlign w:val="bottom"/>
            <w:hideMark/>
          </w:tcPr>
          <w:p w14:paraId="7BAF61C8"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597.5</w:t>
            </w:r>
          </w:p>
        </w:tc>
        <w:tc>
          <w:tcPr>
            <w:tcW w:w="567" w:type="dxa"/>
            <w:tcBorders>
              <w:top w:val="nil"/>
              <w:left w:val="nil"/>
              <w:bottom w:val="single" w:sz="4" w:space="0" w:color="auto"/>
              <w:right w:val="single" w:sz="4" w:space="0" w:color="auto"/>
            </w:tcBorders>
            <w:shd w:val="clear" w:color="auto" w:fill="auto"/>
            <w:noWrap/>
            <w:vAlign w:val="center"/>
            <w:hideMark/>
          </w:tcPr>
          <w:p w14:paraId="124726A7"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35</w:t>
            </w:r>
          </w:p>
        </w:tc>
        <w:tc>
          <w:tcPr>
            <w:tcW w:w="1229" w:type="dxa"/>
            <w:tcBorders>
              <w:top w:val="nil"/>
              <w:left w:val="nil"/>
              <w:bottom w:val="single" w:sz="4" w:space="0" w:color="auto"/>
              <w:right w:val="nil"/>
            </w:tcBorders>
            <w:shd w:val="clear" w:color="auto" w:fill="auto"/>
            <w:noWrap/>
            <w:vAlign w:val="center"/>
            <w:hideMark/>
          </w:tcPr>
          <w:p w14:paraId="4EA284D9"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7.77</w:t>
            </w:r>
          </w:p>
        </w:tc>
      </w:tr>
      <w:tr w:rsidR="009F2E33" w:rsidRPr="00277570" w14:paraId="1D645B12" w14:textId="77777777" w:rsidTr="009F2E33">
        <w:trPr>
          <w:trHeight w:val="364"/>
        </w:trPr>
        <w:tc>
          <w:tcPr>
            <w:tcW w:w="532" w:type="dxa"/>
            <w:tcBorders>
              <w:top w:val="nil"/>
              <w:left w:val="nil"/>
              <w:bottom w:val="single" w:sz="4" w:space="0" w:color="auto"/>
              <w:right w:val="single" w:sz="4" w:space="0" w:color="auto"/>
            </w:tcBorders>
            <w:shd w:val="clear" w:color="auto" w:fill="auto"/>
            <w:noWrap/>
            <w:vAlign w:val="center"/>
            <w:hideMark/>
          </w:tcPr>
          <w:p w14:paraId="6A758FBC"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13</w:t>
            </w:r>
          </w:p>
        </w:tc>
        <w:tc>
          <w:tcPr>
            <w:tcW w:w="811" w:type="dxa"/>
            <w:tcBorders>
              <w:top w:val="nil"/>
              <w:left w:val="nil"/>
              <w:bottom w:val="single" w:sz="4" w:space="0" w:color="auto"/>
              <w:right w:val="single" w:sz="4" w:space="0" w:color="auto"/>
            </w:tcBorders>
            <w:shd w:val="clear" w:color="auto" w:fill="auto"/>
            <w:noWrap/>
            <w:vAlign w:val="center"/>
            <w:hideMark/>
          </w:tcPr>
          <w:p w14:paraId="3B180367"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CL</w:t>
            </w:r>
          </w:p>
        </w:tc>
        <w:tc>
          <w:tcPr>
            <w:tcW w:w="2768" w:type="dxa"/>
            <w:tcBorders>
              <w:top w:val="nil"/>
              <w:left w:val="nil"/>
              <w:bottom w:val="single" w:sz="4" w:space="0" w:color="auto"/>
              <w:right w:val="single" w:sz="4" w:space="0" w:color="auto"/>
            </w:tcBorders>
            <w:shd w:val="clear" w:color="auto" w:fill="auto"/>
            <w:noWrap/>
            <w:vAlign w:val="bottom"/>
            <w:hideMark/>
          </w:tcPr>
          <w:p w14:paraId="234753AC"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 xml:space="preserve"> 70:7(18:2/18:2/18:2/16:1)</w:t>
            </w:r>
          </w:p>
        </w:tc>
        <w:tc>
          <w:tcPr>
            <w:tcW w:w="1276" w:type="dxa"/>
            <w:tcBorders>
              <w:top w:val="nil"/>
              <w:left w:val="nil"/>
              <w:bottom w:val="single" w:sz="4" w:space="0" w:color="auto"/>
              <w:right w:val="single" w:sz="4" w:space="0" w:color="auto"/>
            </w:tcBorders>
            <w:shd w:val="clear" w:color="auto" w:fill="auto"/>
            <w:noWrap/>
            <w:vAlign w:val="center"/>
            <w:hideMark/>
          </w:tcPr>
          <w:p w14:paraId="0261AB61"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[M+NH</w:t>
            </w:r>
            <w:proofErr w:type="gramStart"/>
            <w:r w:rsidRPr="00277570">
              <w:rPr>
                <w:rFonts w:ascii="Times New Roman" w:eastAsia="맑은 고딕" w:hAnsi="Times New Roman" w:cs="Times New Roman"/>
                <w:color w:val="000000"/>
                <w:kern w:val="0"/>
                <w:sz w:val="22"/>
                <w:szCs w:val="24"/>
                <w:vertAlign w:val="subscript"/>
              </w:rPr>
              <w:t>4</w:t>
            </w:r>
            <w:r w:rsidRPr="00277570">
              <w:rPr>
                <w:rFonts w:ascii="Times New Roman" w:eastAsia="맑은 고딕" w:hAnsi="Times New Roman" w:cs="Times New Roman"/>
                <w:color w:val="000000"/>
                <w:kern w:val="0"/>
                <w:sz w:val="22"/>
                <w:szCs w:val="24"/>
              </w:rPr>
              <w:t>]</w:t>
            </w:r>
            <w:r w:rsidRPr="00277570">
              <w:rPr>
                <w:rFonts w:ascii="Times New Roman" w:eastAsia="맑은 고딕" w:hAnsi="Times New Roman" w:cs="Times New Roman"/>
                <w:color w:val="000000"/>
                <w:kern w:val="0"/>
                <w:sz w:val="22"/>
                <w:szCs w:val="24"/>
                <w:vertAlign w:val="superscript"/>
              </w:rPr>
              <w:t>+</w:t>
            </w:r>
            <w:proofErr w:type="gramEnd"/>
          </w:p>
        </w:tc>
        <w:tc>
          <w:tcPr>
            <w:tcW w:w="992" w:type="dxa"/>
            <w:tcBorders>
              <w:top w:val="nil"/>
              <w:left w:val="nil"/>
              <w:bottom w:val="single" w:sz="4" w:space="0" w:color="auto"/>
              <w:right w:val="single" w:sz="4" w:space="0" w:color="auto"/>
            </w:tcBorders>
            <w:shd w:val="clear" w:color="auto" w:fill="auto"/>
            <w:noWrap/>
            <w:vAlign w:val="bottom"/>
            <w:hideMark/>
          </w:tcPr>
          <w:p w14:paraId="77F85D0F"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1469.0</w:t>
            </w:r>
          </w:p>
        </w:tc>
        <w:tc>
          <w:tcPr>
            <w:tcW w:w="851" w:type="dxa"/>
            <w:tcBorders>
              <w:top w:val="nil"/>
              <w:left w:val="nil"/>
              <w:bottom w:val="single" w:sz="4" w:space="0" w:color="auto"/>
              <w:right w:val="single" w:sz="4" w:space="0" w:color="auto"/>
            </w:tcBorders>
            <w:shd w:val="clear" w:color="auto" w:fill="auto"/>
            <w:noWrap/>
            <w:vAlign w:val="bottom"/>
            <w:hideMark/>
          </w:tcPr>
          <w:p w14:paraId="0E170AD5"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599.5</w:t>
            </w:r>
          </w:p>
        </w:tc>
        <w:tc>
          <w:tcPr>
            <w:tcW w:w="567" w:type="dxa"/>
            <w:tcBorders>
              <w:top w:val="nil"/>
              <w:left w:val="nil"/>
              <w:bottom w:val="single" w:sz="4" w:space="0" w:color="auto"/>
              <w:right w:val="single" w:sz="4" w:space="0" w:color="auto"/>
            </w:tcBorders>
            <w:shd w:val="clear" w:color="auto" w:fill="auto"/>
            <w:noWrap/>
            <w:vAlign w:val="center"/>
            <w:hideMark/>
          </w:tcPr>
          <w:p w14:paraId="250733AB"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35</w:t>
            </w:r>
          </w:p>
        </w:tc>
        <w:tc>
          <w:tcPr>
            <w:tcW w:w="1229" w:type="dxa"/>
            <w:tcBorders>
              <w:top w:val="nil"/>
              <w:left w:val="nil"/>
              <w:bottom w:val="single" w:sz="4" w:space="0" w:color="auto"/>
              <w:right w:val="nil"/>
            </w:tcBorders>
            <w:shd w:val="clear" w:color="auto" w:fill="auto"/>
            <w:noWrap/>
            <w:vAlign w:val="center"/>
            <w:hideMark/>
          </w:tcPr>
          <w:p w14:paraId="2055F9FE"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7.92</w:t>
            </w:r>
          </w:p>
        </w:tc>
      </w:tr>
      <w:tr w:rsidR="009F2E33" w:rsidRPr="00277570" w14:paraId="713BDC29" w14:textId="77777777" w:rsidTr="009F2E33">
        <w:trPr>
          <w:trHeight w:val="364"/>
        </w:trPr>
        <w:tc>
          <w:tcPr>
            <w:tcW w:w="532" w:type="dxa"/>
            <w:tcBorders>
              <w:top w:val="nil"/>
              <w:left w:val="nil"/>
              <w:bottom w:val="single" w:sz="4" w:space="0" w:color="auto"/>
              <w:right w:val="single" w:sz="4" w:space="0" w:color="auto"/>
            </w:tcBorders>
            <w:shd w:val="clear" w:color="auto" w:fill="auto"/>
            <w:noWrap/>
            <w:vAlign w:val="center"/>
            <w:hideMark/>
          </w:tcPr>
          <w:p w14:paraId="2E067431"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14</w:t>
            </w:r>
          </w:p>
        </w:tc>
        <w:tc>
          <w:tcPr>
            <w:tcW w:w="811" w:type="dxa"/>
            <w:tcBorders>
              <w:top w:val="nil"/>
              <w:left w:val="nil"/>
              <w:bottom w:val="single" w:sz="4" w:space="0" w:color="auto"/>
              <w:right w:val="single" w:sz="4" w:space="0" w:color="auto"/>
            </w:tcBorders>
            <w:shd w:val="clear" w:color="auto" w:fill="auto"/>
            <w:noWrap/>
            <w:vAlign w:val="center"/>
            <w:hideMark/>
          </w:tcPr>
          <w:p w14:paraId="48A44D8C"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CL</w:t>
            </w:r>
          </w:p>
        </w:tc>
        <w:tc>
          <w:tcPr>
            <w:tcW w:w="2768" w:type="dxa"/>
            <w:tcBorders>
              <w:top w:val="nil"/>
              <w:left w:val="nil"/>
              <w:bottom w:val="single" w:sz="4" w:space="0" w:color="auto"/>
              <w:right w:val="single" w:sz="4" w:space="0" w:color="auto"/>
            </w:tcBorders>
            <w:shd w:val="clear" w:color="auto" w:fill="auto"/>
            <w:noWrap/>
            <w:vAlign w:val="bottom"/>
            <w:hideMark/>
          </w:tcPr>
          <w:p w14:paraId="623FD437"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 xml:space="preserve"> 70:6(18:2/18:2/18:2/16:0)</w:t>
            </w:r>
          </w:p>
        </w:tc>
        <w:tc>
          <w:tcPr>
            <w:tcW w:w="1276" w:type="dxa"/>
            <w:tcBorders>
              <w:top w:val="nil"/>
              <w:left w:val="nil"/>
              <w:bottom w:val="single" w:sz="4" w:space="0" w:color="auto"/>
              <w:right w:val="single" w:sz="4" w:space="0" w:color="auto"/>
            </w:tcBorders>
            <w:shd w:val="clear" w:color="auto" w:fill="auto"/>
            <w:noWrap/>
            <w:vAlign w:val="center"/>
            <w:hideMark/>
          </w:tcPr>
          <w:p w14:paraId="45BD3273"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[M+NH</w:t>
            </w:r>
            <w:proofErr w:type="gramStart"/>
            <w:r w:rsidRPr="00277570">
              <w:rPr>
                <w:rFonts w:ascii="Times New Roman" w:eastAsia="맑은 고딕" w:hAnsi="Times New Roman" w:cs="Times New Roman"/>
                <w:color w:val="000000"/>
                <w:kern w:val="0"/>
                <w:sz w:val="22"/>
                <w:szCs w:val="24"/>
                <w:vertAlign w:val="subscript"/>
              </w:rPr>
              <w:t>4</w:t>
            </w:r>
            <w:r w:rsidRPr="00277570">
              <w:rPr>
                <w:rFonts w:ascii="Times New Roman" w:eastAsia="맑은 고딕" w:hAnsi="Times New Roman" w:cs="Times New Roman"/>
                <w:color w:val="000000"/>
                <w:kern w:val="0"/>
                <w:sz w:val="22"/>
                <w:szCs w:val="24"/>
              </w:rPr>
              <w:t>]</w:t>
            </w:r>
            <w:r w:rsidRPr="00277570">
              <w:rPr>
                <w:rFonts w:ascii="Times New Roman" w:eastAsia="맑은 고딕" w:hAnsi="Times New Roman" w:cs="Times New Roman"/>
                <w:color w:val="000000"/>
                <w:kern w:val="0"/>
                <w:sz w:val="22"/>
                <w:szCs w:val="24"/>
                <w:vertAlign w:val="superscript"/>
              </w:rPr>
              <w:t>+</w:t>
            </w:r>
            <w:proofErr w:type="gramEnd"/>
          </w:p>
        </w:tc>
        <w:tc>
          <w:tcPr>
            <w:tcW w:w="992" w:type="dxa"/>
            <w:tcBorders>
              <w:top w:val="nil"/>
              <w:left w:val="nil"/>
              <w:bottom w:val="single" w:sz="4" w:space="0" w:color="auto"/>
              <w:right w:val="single" w:sz="4" w:space="0" w:color="auto"/>
            </w:tcBorders>
            <w:shd w:val="clear" w:color="auto" w:fill="auto"/>
            <w:noWrap/>
            <w:vAlign w:val="bottom"/>
            <w:hideMark/>
          </w:tcPr>
          <w:p w14:paraId="064531E9"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1471.1</w:t>
            </w:r>
          </w:p>
        </w:tc>
        <w:tc>
          <w:tcPr>
            <w:tcW w:w="851" w:type="dxa"/>
            <w:tcBorders>
              <w:top w:val="nil"/>
              <w:left w:val="nil"/>
              <w:bottom w:val="single" w:sz="4" w:space="0" w:color="auto"/>
              <w:right w:val="single" w:sz="4" w:space="0" w:color="auto"/>
            </w:tcBorders>
            <w:shd w:val="clear" w:color="auto" w:fill="auto"/>
            <w:noWrap/>
            <w:vAlign w:val="bottom"/>
            <w:hideMark/>
          </w:tcPr>
          <w:p w14:paraId="279859BD"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599.5</w:t>
            </w:r>
          </w:p>
        </w:tc>
        <w:tc>
          <w:tcPr>
            <w:tcW w:w="567" w:type="dxa"/>
            <w:tcBorders>
              <w:top w:val="nil"/>
              <w:left w:val="nil"/>
              <w:bottom w:val="single" w:sz="4" w:space="0" w:color="auto"/>
              <w:right w:val="single" w:sz="4" w:space="0" w:color="auto"/>
            </w:tcBorders>
            <w:shd w:val="clear" w:color="auto" w:fill="auto"/>
            <w:noWrap/>
            <w:vAlign w:val="center"/>
            <w:hideMark/>
          </w:tcPr>
          <w:p w14:paraId="1AB773F1"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35</w:t>
            </w:r>
          </w:p>
        </w:tc>
        <w:tc>
          <w:tcPr>
            <w:tcW w:w="1229" w:type="dxa"/>
            <w:tcBorders>
              <w:top w:val="nil"/>
              <w:left w:val="nil"/>
              <w:bottom w:val="single" w:sz="4" w:space="0" w:color="auto"/>
              <w:right w:val="nil"/>
            </w:tcBorders>
            <w:shd w:val="clear" w:color="auto" w:fill="auto"/>
            <w:noWrap/>
            <w:vAlign w:val="center"/>
            <w:hideMark/>
          </w:tcPr>
          <w:p w14:paraId="0AE79495"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8.22</w:t>
            </w:r>
          </w:p>
        </w:tc>
      </w:tr>
      <w:tr w:rsidR="009F2E33" w:rsidRPr="00277570" w14:paraId="2FECF959" w14:textId="77777777" w:rsidTr="009F2E33">
        <w:trPr>
          <w:trHeight w:val="364"/>
        </w:trPr>
        <w:tc>
          <w:tcPr>
            <w:tcW w:w="532" w:type="dxa"/>
            <w:tcBorders>
              <w:top w:val="nil"/>
              <w:left w:val="nil"/>
              <w:bottom w:val="single" w:sz="4" w:space="0" w:color="auto"/>
              <w:right w:val="single" w:sz="4" w:space="0" w:color="auto"/>
            </w:tcBorders>
            <w:shd w:val="clear" w:color="auto" w:fill="auto"/>
            <w:noWrap/>
            <w:vAlign w:val="center"/>
            <w:hideMark/>
          </w:tcPr>
          <w:p w14:paraId="207A0E67"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15</w:t>
            </w:r>
          </w:p>
        </w:tc>
        <w:tc>
          <w:tcPr>
            <w:tcW w:w="811" w:type="dxa"/>
            <w:tcBorders>
              <w:top w:val="nil"/>
              <w:left w:val="nil"/>
              <w:bottom w:val="single" w:sz="4" w:space="0" w:color="auto"/>
              <w:right w:val="single" w:sz="4" w:space="0" w:color="auto"/>
            </w:tcBorders>
            <w:shd w:val="clear" w:color="auto" w:fill="auto"/>
            <w:noWrap/>
            <w:vAlign w:val="center"/>
            <w:hideMark/>
          </w:tcPr>
          <w:p w14:paraId="0587427D"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CL</w:t>
            </w:r>
          </w:p>
        </w:tc>
        <w:tc>
          <w:tcPr>
            <w:tcW w:w="2768" w:type="dxa"/>
            <w:tcBorders>
              <w:top w:val="nil"/>
              <w:left w:val="nil"/>
              <w:bottom w:val="single" w:sz="4" w:space="0" w:color="auto"/>
              <w:right w:val="single" w:sz="4" w:space="0" w:color="auto"/>
            </w:tcBorders>
            <w:shd w:val="clear" w:color="auto" w:fill="auto"/>
            <w:noWrap/>
            <w:vAlign w:val="bottom"/>
            <w:hideMark/>
          </w:tcPr>
          <w:p w14:paraId="310E6A50"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 xml:space="preserve"> 70:6(18:2/18:1/18:2/16:1)</w:t>
            </w:r>
          </w:p>
        </w:tc>
        <w:tc>
          <w:tcPr>
            <w:tcW w:w="1276" w:type="dxa"/>
            <w:tcBorders>
              <w:top w:val="nil"/>
              <w:left w:val="nil"/>
              <w:bottom w:val="single" w:sz="4" w:space="0" w:color="auto"/>
              <w:right w:val="single" w:sz="4" w:space="0" w:color="auto"/>
            </w:tcBorders>
            <w:shd w:val="clear" w:color="auto" w:fill="auto"/>
            <w:noWrap/>
            <w:vAlign w:val="center"/>
            <w:hideMark/>
          </w:tcPr>
          <w:p w14:paraId="11113BAF"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[M+NH</w:t>
            </w:r>
            <w:proofErr w:type="gramStart"/>
            <w:r w:rsidRPr="00277570">
              <w:rPr>
                <w:rFonts w:ascii="Times New Roman" w:eastAsia="맑은 고딕" w:hAnsi="Times New Roman" w:cs="Times New Roman"/>
                <w:color w:val="000000"/>
                <w:kern w:val="0"/>
                <w:sz w:val="22"/>
                <w:szCs w:val="24"/>
                <w:vertAlign w:val="subscript"/>
              </w:rPr>
              <w:t>4</w:t>
            </w:r>
            <w:r w:rsidRPr="00277570">
              <w:rPr>
                <w:rFonts w:ascii="Times New Roman" w:eastAsia="맑은 고딕" w:hAnsi="Times New Roman" w:cs="Times New Roman"/>
                <w:color w:val="000000"/>
                <w:kern w:val="0"/>
                <w:sz w:val="22"/>
                <w:szCs w:val="24"/>
              </w:rPr>
              <w:t>]</w:t>
            </w:r>
            <w:r w:rsidRPr="00277570">
              <w:rPr>
                <w:rFonts w:ascii="Times New Roman" w:eastAsia="맑은 고딕" w:hAnsi="Times New Roman" w:cs="Times New Roman"/>
                <w:color w:val="000000"/>
                <w:kern w:val="0"/>
                <w:sz w:val="22"/>
                <w:szCs w:val="24"/>
                <w:vertAlign w:val="superscript"/>
              </w:rPr>
              <w:t>+</w:t>
            </w:r>
            <w:proofErr w:type="gramEnd"/>
          </w:p>
        </w:tc>
        <w:tc>
          <w:tcPr>
            <w:tcW w:w="992" w:type="dxa"/>
            <w:tcBorders>
              <w:top w:val="nil"/>
              <w:left w:val="nil"/>
              <w:bottom w:val="single" w:sz="4" w:space="0" w:color="auto"/>
              <w:right w:val="single" w:sz="4" w:space="0" w:color="auto"/>
            </w:tcBorders>
            <w:shd w:val="clear" w:color="auto" w:fill="auto"/>
            <w:noWrap/>
            <w:vAlign w:val="bottom"/>
            <w:hideMark/>
          </w:tcPr>
          <w:p w14:paraId="5D2B5A07"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1471.1</w:t>
            </w:r>
          </w:p>
        </w:tc>
        <w:tc>
          <w:tcPr>
            <w:tcW w:w="851" w:type="dxa"/>
            <w:tcBorders>
              <w:top w:val="nil"/>
              <w:left w:val="nil"/>
              <w:bottom w:val="single" w:sz="4" w:space="0" w:color="auto"/>
              <w:right w:val="single" w:sz="4" w:space="0" w:color="auto"/>
            </w:tcBorders>
            <w:shd w:val="clear" w:color="auto" w:fill="auto"/>
            <w:noWrap/>
            <w:vAlign w:val="bottom"/>
            <w:hideMark/>
          </w:tcPr>
          <w:p w14:paraId="632993E2"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601.5</w:t>
            </w:r>
          </w:p>
        </w:tc>
        <w:tc>
          <w:tcPr>
            <w:tcW w:w="567" w:type="dxa"/>
            <w:tcBorders>
              <w:top w:val="nil"/>
              <w:left w:val="nil"/>
              <w:bottom w:val="single" w:sz="4" w:space="0" w:color="auto"/>
              <w:right w:val="single" w:sz="4" w:space="0" w:color="auto"/>
            </w:tcBorders>
            <w:shd w:val="clear" w:color="auto" w:fill="auto"/>
            <w:noWrap/>
            <w:vAlign w:val="center"/>
            <w:hideMark/>
          </w:tcPr>
          <w:p w14:paraId="4D1B4108"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35</w:t>
            </w:r>
          </w:p>
        </w:tc>
        <w:tc>
          <w:tcPr>
            <w:tcW w:w="1229" w:type="dxa"/>
            <w:tcBorders>
              <w:top w:val="nil"/>
              <w:left w:val="nil"/>
              <w:bottom w:val="single" w:sz="4" w:space="0" w:color="auto"/>
              <w:right w:val="nil"/>
            </w:tcBorders>
            <w:shd w:val="clear" w:color="auto" w:fill="auto"/>
            <w:noWrap/>
            <w:vAlign w:val="center"/>
            <w:hideMark/>
          </w:tcPr>
          <w:p w14:paraId="299ABA62"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8.21</w:t>
            </w:r>
          </w:p>
        </w:tc>
      </w:tr>
      <w:tr w:rsidR="009F2E33" w:rsidRPr="00277570" w14:paraId="0D22668B" w14:textId="77777777" w:rsidTr="009F2E33">
        <w:trPr>
          <w:trHeight w:val="364"/>
        </w:trPr>
        <w:tc>
          <w:tcPr>
            <w:tcW w:w="532" w:type="dxa"/>
            <w:tcBorders>
              <w:top w:val="nil"/>
              <w:left w:val="nil"/>
              <w:bottom w:val="single" w:sz="4" w:space="0" w:color="auto"/>
              <w:right w:val="single" w:sz="4" w:space="0" w:color="auto"/>
            </w:tcBorders>
            <w:shd w:val="clear" w:color="auto" w:fill="auto"/>
            <w:noWrap/>
            <w:vAlign w:val="center"/>
            <w:hideMark/>
          </w:tcPr>
          <w:p w14:paraId="3126AA91"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16</w:t>
            </w:r>
          </w:p>
        </w:tc>
        <w:tc>
          <w:tcPr>
            <w:tcW w:w="811" w:type="dxa"/>
            <w:tcBorders>
              <w:top w:val="nil"/>
              <w:left w:val="nil"/>
              <w:bottom w:val="single" w:sz="4" w:space="0" w:color="auto"/>
              <w:right w:val="single" w:sz="4" w:space="0" w:color="auto"/>
            </w:tcBorders>
            <w:shd w:val="clear" w:color="auto" w:fill="auto"/>
            <w:noWrap/>
            <w:vAlign w:val="center"/>
            <w:hideMark/>
          </w:tcPr>
          <w:p w14:paraId="336A5159"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CL</w:t>
            </w:r>
          </w:p>
        </w:tc>
        <w:tc>
          <w:tcPr>
            <w:tcW w:w="2768" w:type="dxa"/>
            <w:tcBorders>
              <w:top w:val="nil"/>
              <w:left w:val="nil"/>
              <w:bottom w:val="single" w:sz="4" w:space="0" w:color="auto"/>
              <w:right w:val="single" w:sz="4" w:space="0" w:color="auto"/>
            </w:tcBorders>
            <w:shd w:val="clear" w:color="auto" w:fill="auto"/>
            <w:noWrap/>
            <w:vAlign w:val="bottom"/>
            <w:hideMark/>
          </w:tcPr>
          <w:p w14:paraId="10BF808D"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 xml:space="preserve"> 70:5(18:2/18:1/18:2/16:0)</w:t>
            </w:r>
          </w:p>
        </w:tc>
        <w:tc>
          <w:tcPr>
            <w:tcW w:w="1276" w:type="dxa"/>
            <w:tcBorders>
              <w:top w:val="nil"/>
              <w:left w:val="nil"/>
              <w:bottom w:val="single" w:sz="4" w:space="0" w:color="auto"/>
              <w:right w:val="single" w:sz="4" w:space="0" w:color="auto"/>
            </w:tcBorders>
            <w:shd w:val="clear" w:color="auto" w:fill="auto"/>
            <w:noWrap/>
            <w:vAlign w:val="center"/>
            <w:hideMark/>
          </w:tcPr>
          <w:p w14:paraId="1DB36410"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[M+NH</w:t>
            </w:r>
            <w:proofErr w:type="gramStart"/>
            <w:r w:rsidRPr="00277570">
              <w:rPr>
                <w:rFonts w:ascii="Times New Roman" w:eastAsia="맑은 고딕" w:hAnsi="Times New Roman" w:cs="Times New Roman"/>
                <w:color w:val="000000"/>
                <w:kern w:val="0"/>
                <w:sz w:val="22"/>
                <w:szCs w:val="24"/>
                <w:vertAlign w:val="subscript"/>
              </w:rPr>
              <w:t>4</w:t>
            </w:r>
            <w:r w:rsidRPr="00277570">
              <w:rPr>
                <w:rFonts w:ascii="Times New Roman" w:eastAsia="맑은 고딕" w:hAnsi="Times New Roman" w:cs="Times New Roman"/>
                <w:color w:val="000000"/>
                <w:kern w:val="0"/>
                <w:sz w:val="22"/>
                <w:szCs w:val="24"/>
              </w:rPr>
              <w:t>]</w:t>
            </w:r>
            <w:r w:rsidRPr="00277570">
              <w:rPr>
                <w:rFonts w:ascii="Times New Roman" w:eastAsia="맑은 고딕" w:hAnsi="Times New Roman" w:cs="Times New Roman"/>
                <w:color w:val="000000"/>
                <w:kern w:val="0"/>
                <w:sz w:val="22"/>
                <w:szCs w:val="24"/>
                <w:vertAlign w:val="superscript"/>
              </w:rPr>
              <w:t>+</w:t>
            </w:r>
            <w:proofErr w:type="gramEnd"/>
          </w:p>
        </w:tc>
        <w:tc>
          <w:tcPr>
            <w:tcW w:w="992" w:type="dxa"/>
            <w:tcBorders>
              <w:top w:val="nil"/>
              <w:left w:val="nil"/>
              <w:bottom w:val="single" w:sz="4" w:space="0" w:color="auto"/>
              <w:right w:val="single" w:sz="4" w:space="0" w:color="auto"/>
            </w:tcBorders>
            <w:shd w:val="clear" w:color="auto" w:fill="auto"/>
            <w:noWrap/>
            <w:vAlign w:val="bottom"/>
            <w:hideMark/>
          </w:tcPr>
          <w:p w14:paraId="06126E31"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1473.1</w:t>
            </w:r>
          </w:p>
        </w:tc>
        <w:tc>
          <w:tcPr>
            <w:tcW w:w="851" w:type="dxa"/>
            <w:tcBorders>
              <w:top w:val="nil"/>
              <w:left w:val="nil"/>
              <w:bottom w:val="single" w:sz="4" w:space="0" w:color="auto"/>
              <w:right w:val="single" w:sz="4" w:space="0" w:color="auto"/>
            </w:tcBorders>
            <w:shd w:val="clear" w:color="auto" w:fill="auto"/>
            <w:noWrap/>
            <w:vAlign w:val="bottom"/>
            <w:hideMark/>
          </w:tcPr>
          <w:p w14:paraId="0C1A0002"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601.5</w:t>
            </w:r>
          </w:p>
        </w:tc>
        <w:tc>
          <w:tcPr>
            <w:tcW w:w="567" w:type="dxa"/>
            <w:tcBorders>
              <w:top w:val="nil"/>
              <w:left w:val="nil"/>
              <w:bottom w:val="single" w:sz="4" w:space="0" w:color="auto"/>
              <w:right w:val="single" w:sz="4" w:space="0" w:color="auto"/>
            </w:tcBorders>
            <w:shd w:val="clear" w:color="auto" w:fill="auto"/>
            <w:noWrap/>
            <w:vAlign w:val="center"/>
            <w:hideMark/>
          </w:tcPr>
          <w:p w14:paraId="5C7EF4A9"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35</w:t>
            </w:r>
          </w:p>
        </w:tc>
        <w:tc>
          <w:tcPr>
            <w:tcW w:w="1229" w:type="dxa"/>
            <w:tcBorders>
              <w:top w:val="nil"/>
              <w:left w:val="nil"/>
              <w:bottom w:val="single" w:sz="4" w:space="0" w:color="auto"/>
              <w:right w:val="nil"/>
            </w:tcBorders>
            <w:shd w:val="clear" w:color="auto" w:fill="auto"/>
            <w:noWrap/>
            <w:vAlign w:val="center"/>
            <w:hideMark/>
          </w:tcPr>
          <w:p w14:paraId="0D7CF07B"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8.53</w:t>
            </w:r>
          </w:p>
        </w:tc>
      </w:tr>
      <w:tr w:rsidR="009F2E33" w:rsidRPr="00277570" w14:paraId="54CCAC1B" w14:textId="77777777" w:rsidTr="009F2E33">
        <w:trPr>
          <w:trHeight w:val="364"/>
        </w:trPr>
        <w:tc>
          <w:tcPr>
            <w:tcW w:w="532" w:type="dxa"/>
            <w:tcBorders>
              <w:top w:val="nil"/>
              <w:left w:val="nil"/>
              <w:bottom w:val="single" w:sz="4" w:space="0" w:color="auto"/>
              <w:right w:val="single" w:sz="4" w:space="0" w:color="auto"/>
            </w:tcBorders>
            <w:shd w:val="clear" w:color="auto" w:fill="auto"/>
            <w:noWrap/>
            <w:vAlign w:val="center"/>
            <w:hideMark/>
          </w:tcPr>
          <w:p w14:paraId="7BC49D63"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17</w:t>
            </w:r>
          </w:p>
        </w:tc>
        <w:tc>
          <w:tcPr>
            <w:tcW w:w="811" w:type="dxa"/>
            <w:tcBorders>
              <w:top w:val="nil"/>
              <w:left w:val="nil"/>
              <w:bottom w:val="single" w:sz="4" w:space="0" w:color="auto"/>
              <w:right w:val="single" w:sz="4" w:space="0" w:color="auto"/>
            </w:tcBorders>
            <w:shd w:val="clear" w:color="auto" w:fill="auto"/>
            <w:noWrap/>
            <w:vAlign w:val="center"/>
            <w:hideMark/>
          </w:tcPr>
          <w:p w14:paraId="40D6D653"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CL</w:t>
            </w:r>
          </w:p>
        </w:tc>
        <w:tc>
          <w:tcPr>
            <w:tcW w:w="2768" w:type="dxa"/>
            <w:tcBorders>
              <w:top w:val="nil"/>
              <w:left w:val="nil"/>
              <w:bottom w:val="single" w:sz="4" w:space="0" w:color="auto"/>
              <w:right w:val="single" w:sz="4" w:space="0" w:color="auto"/>
            </w:tcBorders>
            <w:shd w:val="clear" w:color="auto" w:fill="auto"/>
            <w:noWrap/>
            <w:vAlign w:val="bottom"/>
            <w:hideMark/>
          </w:tcPr>
          <w:p w14:paraId="0CE915A2"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 xml:space="preserve"> 70:4(18:2/18:1/18:1/16:0)</w:t>
            </w:r>
          </w:p>
        </w:tc>
        <w:tc>
          <w:tcPr>
            <w:tcW w:w="1276" w:type="dxa"/>
            <w:tcBorders>
              <w:top w:val="nil"/>
              <w:left w:val="nil"/>
              <w:bottom w:val="single" w:sz="4" w:space="0" w:color="auto"/>
              <w:right w:val="single" w:sz="4" w:space="0" w:color="auto"/>
            </w:tcBorders>
            <w:shd w:val="clear" w:color="auto" w:fill="auto"/>
            <w:noWrap/>
            <w:vAlign w:val="center"/>
            <w:hideMark/>
          </w:tcPr>
          <w:p w14:paraId="64EF9568"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[M+NH</w:t>
            </w:r>
            <w:proofErr w:type="gramStart"/>
            <w:r w:rsidRPr="00277570">
              <w:rPr>
                <w:rFonts w:ascii="Times New Roman" w:eastAsia="맑은 고딕" w:hAnsi="Times New Roman" w:cs="Times New Roman"/>
                <w:color w:val="000000"/>
                <w:kern w:val="0"/>
                <w:sz w:val="22"/>
                <w:szCs w:val="24"/>
                <w:vertAlign w:val="subscript"/>
              </w:rPr>
              <w:t>4</w:t>
            </w:r>
            <w:r w:rsidRPr="00277570">
              <w:rPr>
                <w:rFonts w:ascii="Times New Roman" w:eastAsia="맑은 고딕" w:hAnsi="Times New Roman" w:cs="Times New Roman"/>
                <w:color w:val="000000"/>
                <w:kern w:val="0"/>
                <w:sz w:val="22"/>
                <w:szCs w:val="24"/>
              </w:rPr>
              <w:t>]</w:t>
            </w:r>
            <w:r w:rsidRPr="00277570">
              <w:rPr>
                <w:rFonts w:ascii="Times New Roman" w:eastAsia="맑은 고딕" w:hAnsi="Times New Roman" w:cs="Times New Roman"/>
                <w:color w:val="000000"/>
                <w:kern w:val="0"/>
                <w:sz w:val="22"/>
                <w:szCs w:val="24"/>
                <w:vertAlign w:val="superscript"/>
              </w:rPr>
              <w:t>+</w:t>
            </w:r>
            <w:proofErr w:type="gramEnd"/>
          </w:p>
        </w:tc>
        <w:tc>
          <w:tcPr>
            <w:tcW w:w="992" w:type="dxa"/>
            <w:tcBorders>
              <w:top w:val="nil"/>
              <w:left w:val="nil"/>
              <w:bottom w:val="single" w:sz="4" w:space="0" w:color="auto"/>
              <w:right w:val="single" w:sz="4" w:space="0" w:color="auto"/>
            </w:tcBorders>
            <w:shd w:val="clear" w:color="auto" w:fill="auto"/>
            <w:noWrap/>
            <w:vAlign w:val="bottom"/>
            <w:hideMark/>
          </w:tcPr>
          <w:p w14:paraId="5643A167"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1475.1</w:t>
            </w:r>
          </w:p>
        </w:tc>
        <w:tc>
          <w:tcPr>
            <w:tcW w:w="851" w:type="dxa"/>
            <w:tcBorders>
              <w:top w:val="nil"/>
              <w:left w:val="nil"/>
              <w:bottom w:val="single" w:sz="4" w:space="0" w:color="auto"/>
              <w:right w:val="single" w:sz="4" w:space="0" w:color="auto"/>
            </w:tcBorders>
            <w:shd w:val="clear" w:color="auto" w:fill="auto"/>
            <w:noWrap/>
            <w:vAlign w:val="bottom"/>
            <w:hideMark/>
          </w:tcPr>
          <w:p w14:paraId="7B93D876"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601.5</w:t>
            </w:r>
          </w:p>
        </w:tc>
        <w:tc>
          <w:tcPr>
            <w:tcW w:w="567" w:type="dxa"/>
            <w:tcBorders>
              <w:top w:val="nil"/>
              <w:left w:val="nil"/>
              <w:bottom w:val="single" w:sz="4" w:space="0" w:color="auto"/>
              <w:right w:val="single" w:sz="4" w:space="0" w:color="auto"/>
            </w:tcBorders>
            <w:shd w:val="clear" w:color="auto" w:fill="auto"/>
            <w:noWrap/>
            <w:vAlign w:val="center"/>
            <w:hideMark/>
          </w:tcPr>
          <w:p w14:paraId="71E42438"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35</w:t>
            </w:r>
          </w:p>
        </w:tc>
        <w:tc>
          <w:tcPr>
            <w:tcW w:w="1229" w:type="dxa"/>
            <w:tcBorders>
              <w:top w:val="nil"/>
              <w:left w:val="nil"/>
              <w:bottom w:val="single" w:sz="4" w:space="0" w:color="auto"/>
              <w:right w:val="nil"/>
            </w:tcBorders>
            <w:shd w:val="clear" w:color="auto" w:fill="auto"/>
            <w:noWrap/>
            <w:vAlign w:val="center"/>
            <w:hideMark/>
          </w:tcPr>
          <w:p w14:paraId="584E7433"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8.95</w:t>
            </w:r>
          </w:p>
        </w:tc>
      </w:tr>
      <w:tr w:rsidR="009F2E33" w:rsidRPr="00277570" w14:paraId="0B65C832" w14:textId="77777777" w:rsidTr="009F2E33">
        <w:trPr>
          <w:trHeight w:val="364"/>
        </w:trPr>
        <w:tc>
          <w:tcPr>
            <w:tcW w:w="532" w:type="dxa"/>
            <w:tcBorders>
              <w:top w:val="nil"/>
              <w:left w:val="nil"/>
              <w:bottom w:val="single" w:sz="4" w:space="0" w:color="auto"/>
              <w:right w:val="single" w:sz="4" w:space="0" w:color="auto"/>
            </w:tcBorders>
            <w:shd w:val="clear" w:color="auto" w:fill="auto"/>
            <w:noWrap/>
            <w:vAlign w:val="center"/>
            <w:hideMark/>
          </w:tcPr>
          <w:p w14:paraId="4AF37102"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18</w:t>
            </w:r>
          </w:p>
        </w:tc>
        <w:tc>
          <w:tcPr>
            <w:tcW w:w="811" w:type="dxa"/>
            <w:tcBorders>
              <w:top w:val="nil"/>
              <w:left w:val="nil"/>
              <w:bottom w:val="single" w:sz="4" w:space="0" w:color="auto"/>
              <w:right w:val="single" w:sz="4" w:space="0" w:color="auto"/>
            </w:tcBorders>
            <w:shd w:val="clear" w:color="auto" w:fill="auto"/>
            <w:noWrap/>
            <w:vAlign w:val="center"/>
            <w:hideMark/>
          </w:tcPr>
          <w:p w14:paraId="78433476"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CL</w:t>
            </w:r>
          </w:p>
        </w:tc>
        <w:tc>
          <w:tcPr>
            <w:tcW w:w="2768" w:type="dxa"/>
            <w:tcBorders>
              <w:top w:val="nil"/>
              <w:left w:val="nil"/>
              <w:bottom w:val="single" w:sz="4" w:space="0" w:color="auto"/>
              <w:right w:val="single" w:sz="4" w:space="0" w:color="auto"/>
            </w:tcBorders>
            <w:shd w:val="clear" w:color="auto" w:fill="auto"/>
            <w:noWrap/>
            <w:vAlign w:val="bottom"/>
            <w:hideMark/>
          </w:tcPr>
          <w:p w14:paraId="454091CC"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 xml:space="preserve"> 70:3(18:1/18:1/18:1/16:0)</w:t>
            </w:r>
          </w:p>
        </w:tc>
        <w:tc>
          <w:tcPr>
            <w:tcW w:w="1276" w:type="dxa"/>
            <w:tcBorders>
              <w:top w:val="nil"/>
              <w:left w:val="nil"/>
              <w:bottom w:val="single" w:sz="4" w:space="0" w:color="auto"/>
              <w:right w:val="single" w:sz="4" w:space="0" w:color="auto"/>
            </w:tcBorders>
            <w:shd w:val="clear" w:color="auto" w:fill="auto"/>
            <w:noWrap/>
            <w:vAlign w:val="center"/>
            <w:hideMark/>
          </w:tcPr>
          <w:p w14:paraId="59260D8F"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[M+NH</w:t>
            </w:r>
            <w:proofErr w:type="gramStart"/>
            <w:r w:rsidRPr="00277570">
              <w:rPr>
                <w:rFonts w:ascii="Times New Roman" w:eastAsia="맑은 고딕" w:hAnsi="Times New Roman" w:cs="Times New Roman"/>
                <w:color w:val="000000"/>
                <w:kern w:val="0"/>
                <w:sz w:val="22"/>
                <w:szCs w:val="24"/>
                <w:vertAlign w:val="subscript"/>
              </w:rPr>
              <w:t>4</w:t>
            </w:r>
            <w:r w:rsidRPr="00277570">
              <w:rPr>
                <w:rFonts w:ascii="Times New Roman" w:eastAsia="맑은 고딕" w:hAnsi="Times New Roman" w:cs="Times New Roman"/>
                <w:color w:val="000000"/>
                <w:kern w:val="0"/>
                <w:sz w:val="22"/>
                <w:szCs w:val="24"/>
              </w:rPr>
              <w:t>]</w:t>
            </w:r>
            <w:r w:rsidRPr="00277570">
              <w:rPr>
                <w:rFonts w:ascii="Times New Roman" w:eastAsia="맑은 고딕" w:hAnsi="Times New Roman" w:cs="Times New Roman"/>
                <w:color w:val="000000"/>
                <w:kern w:val="0"/>
                <w:sz w:val="22"/>
                <w:szCs w:val="24"/>
                <w:vertAlign w:val="superscript"/>
              </w:rPr>
              <w:t>+</w:t>
            </w:r>
            <w:proofErr w:type="gramEnd"/>
          </w:p>
        </w:tc>
        <w:tc>
          <w:tcPr>
            <w:tcW w:w="992" w:type="dxa"/>
            <w:tcBorders>
              <w:top w:val="nil"/>
              <w:left w:val="nil"/>
              <w:bottom w:val="single" w:sz="4" w:space="0" w:color="auto"/>
              <w:right w:val="single" w:sz="4" w:space="0" w:color="auto"/>
            </w:tcBorders>
            <w:shd w:val="clear" w:color="auto" w:fill="auto"/>
            <w:noWrap/>
            <w:vAlign w:val="bottom"/>
            <w:hideMark/>
          </w:tcPr>
          <w:p w14:paraId="23E3079C"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1477.1</w:t>
            </w:r>
          </w:p>
        </w:tc>
        <w:tc>
          <w:tcPr>
            <w:tcW w:w="851" w:type="dxa"/>
            <w:tcBorders>
              <w:top w:val="nil"/>
              <w:left w:val="nil"/>
              <w:bottom w:val="single" w:sz="4" w:space="0" w:color="auto"/>
              <w:right w:val="single" w:sz="4" w:space="0" w:color="auto"/>
            </w:tcBorders>
            <w:shd w:val="clear" w:color="auto" w:fill="auto"/>
            <w:noWrap/>
            <w:vAlign w:val="bottom"/>
            <w:hideMark/>
          </w:tcPr>
          <w:p w14:paraId="57A7AB49"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603.6</w:t>
            </w:r>
          </w:p>
        </w:tc>
        <w:tc>
          <w:tcPr>
            <w:tcW w:w="567" w:type="dxa"/>
            <w:tcBorders>
              <w:top w:val="nil"/>
              <w:left w:val="nil"/>
              <w:bottom w:val="single" w:sz="4" w:space="0" w:color="auto"/>
              <w:right w:val="single" w:sz="4" w:space="0" w:color="auto"/>
            </w:tcBorders>
            <w:shd w:val="clear" w:color="auto" w:fill="auto"/>
            <w:noWrap/>
            <w:vAlign w:val="center"/>
            <w:hideMark/>
          </w:tcPr>
          <w:p w14:paraId="5662F186"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35</w:t>
            </w:r>
          </w:p>
        </w:tc>
        <w:tc>
          <w:tcPr>
            <w:tcW w:w="1229" w:type="dxa"/>
            <w:tcBorders>
              <w:top w:val="nil"/>
              <w:left w:val="nil"/>
              <w:bottom w:val="single" w:sz="4" w:space="0" w:color="auto"/>
              <w:right w:val="nil"/>
            </w:tcBorders>
            <w:shd w:val="clear" w:color="auto" w:fill="auto"/>
            <w:noWrap/>
            <w:vAlign w:val="center"/>
            <w:hideMark/>
          </w:tcPr>
          <w:p w14:paraId="2CD89200"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9.35</w:t>
            </w:r>
          </w:p>
        </w:tc>
      </w:tr>
      <w:tr w:rsidR="009F2E33" w:rsidRPr="00277570" w14:paraId="1C1DD16F" w14:textId="77777777" w:rsidTr="009F2E33">
        <w:trPr>
          <w:trHeight w:val="364"/>
        </w:trPr>
        <w:tc>
          <w:tcPr>
            <w:tcW w:w="532" w:type="dxa"/>
            <w:tcBorders>
              <w:top w:val="nil"/>
              <w:left w:val="nil"/>
              <w:bottom w:val="single" w:sz="4" w:space="0" w:color="auto"/>
              <w:right w:val="single" w:sz="4" w:space="0" w:color="auto"/>
            </w:tcBorders>
            <w:shd w:val="clear" w:color="auto" w:fill="auto"/>
            <w:noWrap/>
            <w:vAlign w:val="center"/>
            <w:hideMark/>
          </w:tcPr>
          <w:p w14:paraId="5ABDD07F"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lastRenderedPageBreak/>
              <w:t>19</w:t>
            </w:r>
          </w:p>
        </w:tc>
        <w:tc>
          <w:tcPr>
            <w:tcW w:w="811" w:type="dxa"/>
            <w:tcBorders>
              <w:top w:val="nil"/>
              <w:left w:val="nil"/>
              <w:bottom w:val="single" w:sz="4" w:space="0" w:color="auto"/>
              <w:right w:val="single" w:sz="4" w:space="0" w:color="auto"/>
            </w:tcBorders>
            <w:shd w:val="clear" w:color="auto" w:fill="auto"/>
            <w:noWrap/>
            <w:vAlign w:val="center"/>
            <w:hideMark/>
          </w:tcPr>
          <w:p w14:paraId="3EF48A07"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CL</w:t>
            </w:r>
          </w:p>
        </w:tc>
        <w:tc>
          <w:tcPr>
            <w:tcW w:w="2768" w:type="dxa"/>
            <w:tcBorders>
              <w:top w:val="nil"/>
              <w:left w:val="nil"/>
              <w:bottom w:val="single" w:sz="4" w:space="0" w:color="auto"/>
              <w:right w:val="single" w:sz="4" w:space="0" w:color="auto"/>
            </w:tcBorders>
            <w:shd w:val="clear" w:color="auto" w:fill="auto"/>
            <w:noWrap/>
            <w:vAlign w:val="center"/>
            <w:hideMark/>
          </w:tcPr>
          <w:p w14:paraId="46600BFA"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 xml:space="preserve"> 72:9(18:2/18:2/18:2/18:3)</w:t>
            </w:r>
          </w:p>
        </w:tc>
        <w:tc>
          <w:tcPr>
            <w:tcW w:w="1276" w:type="dxa"/>
            <w:tcBorders>
              <w:top w:val="nil"/>
              <w:left w:val="nil"/>
              <w:bottom w:val="single" w:sz="4" w:space="0" w:color="auto"/>
              <w:right w:val="single" w:sz="4" w:space="0" w:color="auto"/>
            </w:tcBorders>
            <w:shd w:val="clear" w:color="auto" w:fill="auto"/>
            <w:noWrap/>
            <w:vAlign w:val="center"/>
            <w:hideMark/>
          </w:tcPr>
          <w:p w14:paraId="6DB86310"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[M+NH</w:t>
            </w:r>
            <w:proofErr w:type="gramStart"/>
            <w:r w:rsidRPr="00277570">
              <w:rPr>
                <w:rFonts w:ascii="Times New Roman" w:eastAsia="맑은 고딕" w:hAnsi="Times New Roman" w:cs="Times New Roman"/>
                <w:color w:val="000000"/>
                <w:kern w:val="0"/>
                <w:sz w:val="22"/>
                <w:szCs w:val="24"/>
                <w:vertAlign w:val="subscript"/>
              </w:rPr>
              <w:t>4</w:t>
            </w:r>
            <w:r w:rsidRPr="00277570">
              <w:rPr>
                <w:rFonts w:ascii="Times New Roman" w:eastAsia="맑은 고딕" w:hAnsi="Times New Roman" w:cs="Times New Roman"/>
                <w:color w:val="000000"/>
                <w:kern w:val="0"/>
                <w:sz w:val="22"/>
                <w:szCs w:val="24"/>
              </w:rPr>
              <w:t>]</w:t>
            </w:r>
            <w:r w:rsidRPr="00277570">
              <w:rPr>
                <w:rFonts w:ascii="Times New Roman" w:eastAsia="맑은 고딕" w:hAnsi="Times New Roman" w:cs="Times New Roman"/>
                <w:color w:val="000000"/>
                <w:kern w:val="0"/>
                <w:sz w:val="22"/>
                <w:szCs w:val="24"/>
                <w:vertAlign w:val="superscript"/>
              </w:rPr>
              <w:t>+</w:t>
            </w:r>
            <w:proofErr w:type="gramEnd"/>
          </w:p>
        </w:tc>
        <w:tc>
          <w:tcPr>
            <w:tcW w:w="992" w:type="dxa"/>
            <w:tcBorders>
              <w:top w:val="nil"/>
              <w:left w:val="nil"/>
              <w:bottom w:val="single" w:sz="4" w:space="0" w:color="auto"/>
              <w:right w:val="single" w:sz="4" w:space="0" w:color="auto"/>
            </w:tcBorders>
            <w:shd w:val="clear" w:color="auto" w:fill="auto"/>
            <w:noWrap/>
            <w:vAlign w:val="center"/>
            <w:hideMark/>
          </w:tcPr>
          <w:p w14:paraId="55BD5692"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1493.0</w:t>
            </w:r>
          </w:p>
        </w:tc>
        <w:tc>
          <w:tcPr>
            <w:tcW w:w="851" w:type="dxa"/>
            <w:tcBorders>
              <w:top w:val="nil"/>
              <w:left w:val="nil"/>
              <w:bottom w:val="single" w:sz="4" w:space="0" w:color="auto"/>
              <w:right w:val="single" w:sz="4" w:space="0" w:color="auto"/>
            </w:tcBorders>
            <w:shd w:val="clear" w:color="auto" w:fill="auto"/>
            <w:noWrap/>
            <w:vAlign w:val="center"/>
            <w:hideMark/>
          </w:tcPr>
          <w:p w14:paraId="5BAEFF52"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599.5</w:t>
            </w:r>
          </w:p>
        </w:tc>
        <w:tc>
          <w:tcPr>
            <w:tcW w:w="567" w:type="dxa"/>
            <w:tcBorders>
              <w:top w:val="nil"/>
              <w:left w:val="nil"/>
              <w:bottom w:val="single" w:sz="4" w:space="0" w:color="auto"/>
              <w:right w:val="single" w:sz="4" w:space="0" w:color="auto"/>
            </w:tcBorders>
            <w:shd w:val="clear" w:color="auto" w:fill="auto"/>
            <w:noWrap/>
            <w:vAlign w:val="center"/>
            <w:hideMark/>
          </w:tcPr>
          <w:p w14:paraId="6385D649"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35</w:t>
            </w:r>
          </w:p>
        </w:tc>
        <w:tc>
          <w:tcPr>
            <w:tcW w:w="1229" w:type="dxa"/>
            <w:tcBorders>
              <w:top w:val="nil"/>
              <w:left w:val="nil"/>
              <w:bottom w:val="single" w:sz="4" w:space="0" w:color="auto"/>
              <w:right w:val="nil"/>
            </w:tcBorders>
            <w:shd w:val="clear" w:color="auto" w:fill="auto"/>
            <w:noWrap/>
            <w:vAlign w:val="center"/>
            <w:hideMark/>
          </w:tcPr>
          <w:p w14:paraId="207AA522"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7.86</w:t>
            </w:r>
          </w:p>
        </w:tc>
      </w:tr>
      <w:tr w:rsidR="009F2E33" w:rsidRPr="00277570" w14:paraId="05FA0EEF" w14:textId="77777777" w:rsidTr="009F2E33">
        <w:trPr>
          <w:trHeight w:val="364"/>
        </w:trPr>
        <w:tc>
          <w:tcPr>
            <w:tcW w:w="532" w:type="dxa"/>
            <w:tcBorders>
              <w:top w:val="nil"/>
              <w:left w:val="nil"/>
              <w:bottom w:val="single" w:sz="4" w:space="0" w:color="auto"/>
              <w:right w:val="single" w:sz="4" w:space="0" w:color="auto"/>
            </w:tcBorders>
            <w:shd w:val="clear" w:color="auto" w:fill="auto"/>
            <w:noWrap/>
            <w:vAlign w:val="center"/>
            <w:hideMark/>
          </w:tcPr>
          <w:p w14:paraId="3EF85F20"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20</w:t>
            </w:r>
          </w:p>
        </w:tc>
        <w:tc>
          <w:tcPr>
            <w:tcW w:w="811" w:type="dxa"/>
            <w:tcBorders>
              <w:top w:val="nil"/>
              <w:left w:val="nil"/>
              <w:bottom w:val="single" w:sz="4" w:space="0" w:color="auto"/>
              <w:right w:val="single" w:sz="4" w:space="0" w:color="auto"/>
            </w:tcBorders>
            <w:shd w:val="clear" w:color="auto" w:fill="auto"/>
            <w:noWrap/>
            <w:vAlign w:val="center"/>
            <w:hideMark/>
          </w:tcPr>
          <w:p w14:paraId="59661342"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CL</w:t>
            </w:r>
          </w:p>
        </w:tc>
        <w:tc>
          <w:tcPr>
            <w:tcW w:w="2768" w:type="dxa"/>
            <w:tcBorders>
              <w:top w:val="nil"/>
              <w:left w:val="nil"/>
              <w:bottom w:val="single" w:sz="4" w:space="0" w:color="auto"/>
              <w:right w:val="single" w:sz="4" w:space="0" w:color="auto"/>
            </w:tcBorders>
            <w:shd w:val="clear" w:color="auto" w:fill="auto"/>
            <w:noWrap/>
            <w:vAlign w:val="center"/>
            <w:hideMark/>
          </w:tcPr>
          <w:p w14:paraId="3BFDB381"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 xml:space="preserve"> 72:8(18:2/18:2/18:2/18:2)</w:t>
            </w:r>
          </w:p>
        </w:tc>
        <w:tc>
          <w:tcPr>
            <w:tcW w:w="1276" w:type="dxa"/>
            <w:tcBorders>
              <w:top w:val="nil"/>
              <w:left w:val="nil"/>
              <w:bottom w:val="single" w:sz="4" w:space="0" w:color="auto"/>
              <w:right w:val="single" w:sz="4" w:space="0" w:color="auto"/>
            </w:tcBorders>
            <w:shd w:val="clear" w:color="auto" w:fill="auto"/>
            <w:noWrap/>
            <w:vAlign w:val="center"/>
            <w:hideMark/>
          </w:tcPr>
          <w:p w14:paraId="0EDC1E41"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[M+NH</w:t>
            </w:r>
            <w:proofErr w:type="gramStart"/>
            <w:r w:rsidRPr="00277570">
              <w:rPr>
                <w:rFonts w:ascii="Times New Roman" w:eastAsia="맑은 고딕" w:hAnsi="Times New Roman" w:cs="Times New Roman"/>
                <w:color w:val="000000"/>
                <w:kern w:val="0"/>
                <w:sz w:val="22"/>
                <w:szCs w:val="24"/>
                <w:vertAlign w:val="subscript"/>
              </w:rPr>
              <w:t>4</w:t>
            </w:r>
            <w:r w:rsidRPr="00277570">
              <w:rPr>
                <w:rFonts w:ascii="Times New Roman" w:eastAsia="맑은 고딕" w:hAnsi="Times New Roman" w:cs="Times New Roman"/>
                <w:color w:val="000000"/>
                <w:kern w:val="0"/>
                <w:sz w:val="22"/>
                <w:szCs w:val="24"/>
              </w:rPr>
              <w:t>]</w:t>
            </w:r>
            <w:r w:rsidRPr="00277570">
              <w:rPr>
                <w:rFonts w:ascii="Times New Roman" w:eastAsia="맑은 고딕" w:hAnsi="Times New Roman" w:cs="Times New Roman"/>
                <w:color w:val="000000"/>
                <w:kern w:val="0"/>
                <w:sz w:val="22"/>
                <w:szCs w:val="24"/>
                <w:vertAlign w:val="superscript"/>
              </w:rPr>
              <w:t>+</w:t>
            </w:r>
            <w:proofErr w:type="gramEnd"/>
          </w:p>
        </w:tc>
        <w:tc>
          <w:tcPr>
            <w:tcW w:w="992" w:type="dxa"/>
            <w:tcBorders>
              <w:top w:val="nil"/>
              <w:left w:val="nil"/>
              <w:bottom w:val="single" w:sz="4" w:space="0" w:color="auto"/>
              <w:right w:val="single" w:sz="4" w:space="0" w:color="auto"/>
            </w:tcBorders>
            <w:shd w:val="clear" w:color="auto" w:fill="auto"/>
            <w:noWrap/>
            <w:vAlign w:val="center"/>
            <w:hideMark/>
          </w:tcPr>
          <w:p w14:paraId="2D81548B"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1495.1</w:t>
            </w:r>
          </w:p>
        </w:tc>
        <w:tc>
          <w:tcPr>
            <w:tcW w:w="851" w:type="dxa"/>
            <w:tcBorders>
              <w:top w:val="nil"/>
              <w:left w:val="nil"/>
              <w:bottom w:val="single" w:sz="4" w:space="0" w:color="auto"/>
              <w:right w:val="single" w:sz="4" w:space="0" w:color="auto"/>
            </w:tcBorders>
            <w:shd w:val="clear" w:color="auto" w:fill="auto"/>
            <w:noWrap/>
            <w:vAlign w:val="center"/>
            <w:hideMark/>
          </w:tcPr>
          <w:p w14:paraId="5595236C"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599.5</w:t>
            </w:r>
          </w:p>
        </w:tc>
        <w:tc>
          <w:tcPr>
            <w:tcW w:w="567" w:type="dxa"/>
            <w:tcBorders>
              <w:top w:val="nil"/>
              <w:left w:val="nil"/>
              <w:bottom w:val="single" w:sz="4" w:space="0" w:color="auto"/>
              <w:right w:val="single" w:sz="4" w:space="0" w:color="auto"/>
            </w:tcBorders>
            <w:shd w:val="clear" w:color="auto" w:fill="auto"/>
            <w:noWrap/>
            <w:vAlign w:val="center"/>
            <w:hideMark/>
          </w:tcPr>
          <w:p w14:paraId="557CD8A6"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35</w:t>
            </w:r>
          </w:p>
        </w:tc>
        <w:tc>
          <w:tcPr>
            <w:tcW w:w="1229" w:type="dxa"/>
            <w:tcBorders>
              <w:top w:val="nil"/>
              <w:left w:val="nil"/>
              <w:bottom w:val="single" w:sz="4" w:space="0" w:color="auto"/>
              <w:right w:val="nil"/>
            </w:tcBorders>
            <w:shd w:val="clear" w:color="auto" w:fill="auto"/>
            <w:noWrap/>
            <w:vAlign w:val="center"/>
            <w:hideMark/>
          </w:tcPr>
          <w:p w14:paraId="31904028"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8.01</w:t>
            </w:r>
          </w:p>
        </w:tc>
      </w:tr>
      <w:tr w:rsidR="009F2E33" w:rsidRPr="00277570" w14:paraId="1BE00332" w14:textId="77777777" w:rsidTr="009F2E33">
        <w:trPr>
          <w:trHeight w:val="364"/>
        </w:trPr>
        <w:tc>
          <w:tcPr>
            <w:tcW w:w="532" w:type="dxa"/>
            <w:tcBorders>
              <w:top w:val="nil"/>
              <w:left w:val="nil"/>
              <w:bottom w:val="single" w:sz="4" w:space="0" w:color="auto"/>
              <w:right w:val="single" w:sz="4" w:space="0" w:color="auto"/>
            </w:tcBorders>
            <w:shd w:val="clear" w:color="auto" w:fill="auto"/>
            <w:noWrap/>
            <w:vAlign w:val="center"/>
            <w:hideMark/>
          </w:tcPr>
          <w:p w14:paraId="651B967A"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21</w:t>
            </w:r>
          </w:p>
        </w:tc>
        <w:tc>
          <w:tcPr>
            <w:tcW w:w="811" w:type="dxa"/>
            <w:tcBorders>
              <w:top w:val="nil"/>
              <w:left w:val="nil"/>
              <w:bottom w:val="single" w:sz="4" w:space="0" w:color="auto"/>
              <w:right w:val="single" w:sz="4" w:space="0" w:color="auto"/>
            </w:tcBorders>
            <w:shd w:val="clear" w:color="auto" w:fill="auto"/>
            <w:noWrap/>
            <w:vAlign w:val="center"/>
            <w:hideMark/>
          </w:tcPr>
          <w:p w14:paraId="6E68B43D"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CL</w:t>
            </w:r>
          </w:p>
        </w:tc>
        <w:tc>
          <w:tcPr>
            <w:tcW w:w="2768" w:type="dxa"/>
            <w:tcBorders>
              <w:top w:val="nil"/>
              <w:left w:val="nil"/>
              <w:bottom w:val="single" w:sz="4" w:space="0" w:color="auto"/>
              <w:right w:val="single" w:sz="4" w:space="0" w:color="auto"/>
            </w:tcBorders>
            <w:shd w:val="clear" w:color="auto" w:fill="auto"/>
            <w:noWrap/>
            <w:vAlign w:val="center"/>
            <w:hideMark/>
          </w:tcPr>
          <w:p w14:paraId="41D773E8"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 xml:space="preserve"> 72:7(18:2/18:1/18:2/18:2)</w:t>
            </w:r>
          </w:p>
        </w:tc>
        <w:tc>
          <w:tcPr>
            <w:tcW w:w="1276" w:type="dxa"/>
            <w:tcBorders>
              <w:top w:val="nil"/>
              <w:left w:val="nil"/>
              <w:bottom w:val="single" w:sz="4" w:space="0" w:color="auto"/>
              <w:right w:val="single" w:sz="4" w:space="0" w:color="auto"/>
            </w:tcBorders>
            <w:shd w:val="clear" w:color="auto" w:fill="auto"/>
            <w:noWrap/>
            <w:vAlign w:val="center"/>
            <w:hideMark/>
          </w:tcPr>
          <w:p w14:paraId="01866CEB"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[M+NH</w:t>
            </w:r>
            <w:proofErr w:type="gramStart"/>
            <w:r w:rsidRPr="00277570">
              <w:rPr>
                <w:rFonts w:ascii="Times New Roman" w:eastAsia="맑은 고딕" w:hAnsi="Times New Roman" w:cs="Times New Roman"/>
                <w:color w:val="000000"/>
                <w:kern w:val="0"/>
                <w:sz w:val="22"/>
                <w:szCs w:val="24"/>
                <w:vertAlign w:val="subscript"/>
              </w:rPr>
              <w:t>4</w:t>
            </w:r>
            <w:r w:rsidRPr="00277570">
              <w:rPr>
                <w:rFonts w:ascii="Times New Roman" w:eastAsia="맑은 고딕" w:hAnsi="Times New Roman" w:cs="Times New Roman"/>
                <w:color w:val="000000"/>
                <w:kern w:val="0"/>
                <w:sz w:val="22"/>
                <w:szCs w:val="24"/>
              </w:rPr>
              <w:t>]</w:t>
            </w:r>
            <w:r w:rsidRPr="00277570">
              <w:rPr>
                <w:rFonts w:ascii="Times New Roman" w:eastAsia="맑은 고딕" w:hAnsi="Times New Roman" w:cs="Times New Roman"/>
                <w:color w:val="000000"/>
                <w:kern w:val="0"/>
                <w:sz w:val="22"/>
                <w:szCs w:val="24"/>
                <w:vertAlign w:val="superscript"/>
              </w:rPr>
              <w:t>+</w:t>
            </w:r>
            <w:proofErr w:type="gramEnd"/>
          </w:p>
        </w:tc>
        <w:tc>
          <w:tcPr>
            <w:tcW w:w="992" w:type="dxa"/>
            <w:tcBorders>
              <w:top w:val="nil"/>
              <w:left w:val="nil"/>
              <w:bottom w:val="single" w:sz="4" w:space="0" w:color="auto"/>
              <w:right w:val="single" w:sz="4" w:space="0" w:color="auto"/>
            </w:tcBorders>
            <w:shd w:val="clear" w:color="auto" w:fill="auto"/>
            <w:noWrap/>
            <w:vAlign w:val="center"/>
            <w:hideMark/>
          </w:tcPr>
          <w:p w14:paraId="1D0D1A7C"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1497.1</w:t>
            </w:r>
          </w:p>
        </w:tc>
        <w:tc>
          <w:tcPr>
            <w:tcW w:w="851" w:type="dxa"/>
            <w:tcBorders>
              <w:top w:val="nil"/>
              <w:left w:val="nil"/>
              <w:bottom w:val="single" w:sz="4" w:space="0" w:color="auto"/>
              <w:right w:val="single" w:sz="4" w:space="0" w:color="auto"/>
            </w:tcBorders>
            <w:shd w:val="clear" w:color="auto" w:fill="auto"/>
            <w:noWrap/>
            <w:vAlign w:val="center"/>
            <w:hideMark/>
          </w:tcPr>
          <w:p w14:paraId="1ABDD9D9"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599.5</w:t>
            </w:r>
          </w:p>
        </w:tc>
        <w:tc>
          <w:tcPr>
            <w:tcW w:w="567" w:type="dxa"/>
            <w:tcBorders>
              <w:top w:val="nil"/>
              <w:left w:val="nil"/>
              <w:bottom w:val="single" w:sz="4" w:space="0" w:color="auto"/>
              <w:right w:val="single" w:sz="4" w:space="0" w:color="auto"/>
            </w:tcBorders>
            <w:shd w:val="clear" w:color="auto" w:fill="auto"/>
            <w:noWrap/>
            <w:vAlign w:val="center"/>
            <w:hideMark/>
          </w:tcPr>
          <w:p w14:paraId="005B0DCD"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35</w:t>
            </w:r>
          </w:p>
        </w:tc>
        <w:tc>
          <w:tcPr>
            <w:tcW w:w="1229" w:type="dxa"/>
            <w:tcBorders>
              <w:top w:val="nil"/>
              <w:left w:val="nil"/>
              <w:bottom w:val="single" w:sz="4" w:space="0" w:color="auto"/>
              <w:right w:val="nil"/>
            </w:tcBorders>
            <w:shd w:val="clear" w:color="auto" w:fill="auto"/>
            <w:noWrap/>
            <w:vAlign w:val="center"/>
            <w:hideMark/>
          </w:tcPr>
          <w:p w14:paraId="402D1088"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8.32</w:t>
            </w:r>
          </w:p>
        </w:tc>
      </w:tr>
      <w:tr w:rsidR="009F2E33" w:rsidRPr="00277570" w14:paraId="77F39E0B" w14:textId="77777777" w:rsidTr="009F2E33">
        <w:trPr>
          <w:trHeight w:val="364"/>
        </w:trPr>
        <w:tc>
          <w:tcPr>
            <w:tcW w:w="532" w:type="dxa"/>
            <w:tcBorders>
              <w:top w:val="nil"/>
              <w:left w:val="nil"/>
              <w:bottom w:val="single" w:sz="4" w:space="0" w:color="auto"/>
              <w:right w:val="single" w:sz="4" w:space="0" w:color="auto"/>
            </w:tcBorders>
            <w:shd w:val="clear" w:color="auto" w:fill="auto"/>
            <w:noWrap/>
            <w:vAlign w:val="center"/>
            <w:hideMark/>
          </w:tcPr>
          <w:p w14:paraId="7BE74DCE"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22</w:t>
            </w:r>
          </w:p>
        </w:tc>
        <w:tc>
          <w:tcPr>
            <w:tcW w:w="811" w:type="dxa"/>
            <w:tcBorders>
              <w:top w:val="nil"/>
              <w:left w:val="nil"/>
              <w:bottom w:val="single" w:sz="4" w:space="0" w:color="auto"/>
              <w:right w:val="single" w:sz="4" w:space="0" w:color="auto"/>
            </w:tcBorders>
            <w:shd w:val="clear" w:color="auto" w:fill="auto"/>
            <w:noWrap/>
            <w:vAlign w:val="center"/>
            <w:hideMark/>
          </w:tcPr>
          <w:p w14:paraId="73A0E453"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CL</w:t>
            </w:r>
          </w:p>
        </w:tc>
        <w:tc>
          <w:tcPr>
            <w:tcW w:w="2768" w:type="dxa"/>
            <w:tcBorders>
              <w:top w:val="nil"/>
              <w:left w:val="nil"/>
              <w:bottom w:val="single" w:sz="4" w:space="0" w:color="auto"/>
              <w:right w:val="single" w:sz="4" w:space="0" w:color="auto"/>
            </w:tcBorders>
            <w:shd w:val="clear" w:color="auto" w:fill="auto"/>
            <w:noWrap/>
            <w:vAlign w:val="center"/>
            <w:hideMark/>
          </w:tcPr>
          <w:p w14:paraId="7E64342B"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 xml:space="preserve"> 72:6(18:1/18:1/18:2/18:2)</w:t>
            </w:r>
          </w:p>
        </w:tc>
        <w:tc>
          <w:tcPr>
            <w:tcW w:w="1276" w:type="dxa"/>
            <w:tcBorders>
              <w:top w:val="nil"/>
              <w:left w:val="nil"/>
              <w:bottom w:val="single" w:sz="4" w:space="0" w:color="auto"/>
              <w:right w:val="single" w:sz="4" w:space="0" w:color="auto"/>
            </w:tcBorders>
            <w:shd w:val="clear" w:color="auto" w:fill="auto"/>
            <w:noWrap/>
            <w:vAlign w:val="center"/>
            <w:hideMark/>
          </w:tcPr>
          <w:p w14:paraId="653244BD"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[M+NH</w:t>
            </w:r>
            <w:proofErr w:type="gramStart"/>
            <w:r w:rsidRPr="00277570">
              <w:rPr>
                <w:rFonts w:ascii="Times New Roman" w:eastAsia="맑은 고딕" w:hAnsi="Times New Roman" w:cs="Times New Roman"/>
                <w:color w:val="000000"/>
                <w:kern w:val="0"/>
                <w:sz w:val="22"/>
                <w:szCs w:val="24"/>
                <w:vertAlign w:val="subscript"/>
              </w:rPr>
              <w:t>4</w:t>
            </w:r>
            <w:r w:rsidRPr="00277570">
              <w:rPr>
                <w:rFonts w:ascii="Times New Roman" w:eastAsia="맑은 고딕" w:hAnsi="Times New Roman" w:cs="Times New Roman"/>
                <w:color w:val="000000"/>
                <w:kern w:val="0"/>
                <w:sz w:val="22"/>
                <w:szCs w:val="24"/>
              </w:rPr>
              <w:t>]</w:t>
            </w:r>
            <w:r w:rsidRPr="00277570">
              <w:rPr>
                <w:rFonts w:ascii="Times New Roman" w:eastAsia="맑은 고딕" w:hAnsi="Times New Roman" w:cs="Times New Roman"/>
                <w:color w:val="000000"/>
                <w:kern w:val="0"/>
                <w:sz w:val="22"/>
                <w:szCs w:val="24"/>
                <w:vertAlign w:val="superscript"/>
              </w:rPr>
              <w:t>+</w:t>
            </w:r>
            <w:proofErr w:type="gramEnd"/>
          </w:p>
        </w:tc>
        <w:tc>
          <w:tcPr>
            <w:tcW w:w="992" w:type="dxa"/>
            <w:tcBorders>
              <w:top w:val="nil"/>
              <w:left w:val="nil"/>
              <w:bottom w:val="single" w:sz="4" w:space="0" w:color="auto"/>
              <w:right w:val="single" w:sz="4" w:space="0" w:color="auto"/>
            </w:tcBorders>
            <w:shd w:val="clear" w:color="auto" w:fill="auto"/>
            <w:noWrap/>
            <w:vAlign w:val="center"/>
            <w:hideMark/>
          </w:tcPr>
          <w:p w14:paraId="5483EEE2"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1499.1</w:t>
            </w:r>
          </w:p>
        </w:tc>
        <w:tc>
          <w:tcPr>
            <w:tcW w:w="851" w:type="dxa"/>
            <w:tcBorders>
              <w:top w:val="nil"/>
              <w:left w:val="nil"/>
              <w:bottom w:val="single" w:sz="4" w:space="0" w:color="auto"/>
              <w:right w:val="single" w:sz="4" w:space="0" w:color="auto"/>
            </w:tcBorders>
            <w:shd w:val="clear" w:color="auto" w:fill="auto"/>
            <w:noWrap/>
            <w:vAlign w:val="center"/>
            <w:hideMark/>
          </w:tcPr>
          <w:p w14:paraId="64704757"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599.5</w:t>
            </w:r>
          </w:p>
        </w:tc>
        <w:tc>
          <w:tcPr>
            <w:tcW w:w="567" w:type="dxa"/>
            <w:tcBorders>
              <w:top w:val="nil"/>
              <w:left w:val="nil"/>
              <w:bottom w:val="single" w:sz="4" w:space="0" w:color="auto"/>
              <w:right w:val="single" w:sz="4" w:space="0" w:color="auto"/>
            </w:tcBorders>
            <w:shd w:val="clear" w:color="auto" w:fill="auto"/>
            <w:noWrap/>
            <w:vAlign w:val="center"/>
            <w:hideMark/>
          </w:tcPr>
          <w:p w14:paraId="426DBC62"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35</w:t>
            </w:r>
          </w:p>
        </w:tc>
        <w:tc>
          <w:tcPr>
            <w:tcW w:w="1229" w:type="dxa"/>
            <w:tcBorders>
              <w:top w:val="nil"/>
              <w:left w:val="nil"/>
              <w:bottom w:val="single" w:sz="4" w:space="0" w:color="auto"/>
              <w:right w:val="nil"/>
            </w:tcBorders>
            <w:shd w:val="clear" w:color="auto" w:fill="auto"/>
            <w:noWrap/>
            <w:vAlign w:val="center"/>
            <w:hideMark/>
          </w:tcPr>
          <w:p w14:paraId="06E0C509"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8.66</w:t>
            </w:r>
          </w:p>
        </w:tc>
      </w:tr>
      <w:tr w:rsidR="009F2E33" w:rsidRPr="00277570" w14:paraId="28C50E6E" w14:textId="77777777" w:rsidTr="009F2E33">
        <w:trPr>
          <w:trHeight w:val="364"/>
        </w:trPr>
        <w:tc>
          <w:tcPr>
            <w:tcW w:w="532" w:type="dxa"/>
            <w:tcBorders>
              <w:top w:val="nil"/>
              <w:left w:val="nil"/>
              <w:bottom w:val="single" w:sz="4" w:space="0" w:color="auto"/>
              <w:right w:val="single" w:sz="4" w:space="0" w:color="auto"/>
            </w:tcBorders>
            <w:shd w:val="clear" w:color="auto" w:fill="auto"/>
            <w:noWrap/>
            <w:vAlign w:val="center"/>
            <w:hideMark/>
          </w:tcPr>
          <w:p w14:paraId="5802F98A"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23</w:t>
            </w:r>
          </w:p>
        </w:tc>
        <w:tc>
          <w:tcPr>
            <w:tcW w:w="811" w:type="dxa"/>
            <w:tcBorders>
              <w:top w:val="nil"/>
              <w:left w:val="nil"/>
              <w:bottom w:val="single" w:sz="4" w:space="0" w:color="auto"/>
              <w:right w:val="single" w:sz="4" w:space="0" w:color="auto"/>
            </w:tcBorders>
            <w:shd w:val="clear" w:color="auto" w:fill="auto"/>
            <w:noWrap/>
            <w:vAlign w:val="center"/>
            <w:hideMark/>
          </w:tcPr>
          <w:p w14:paraId="052C128E"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CL</w:t>
            </w:r>
          </w:p>
        </w:tc>
        <w:tc>
          <w:tcPr>
            <w:tcW w:w="2768" w:type="dxa"/>
            <w:tcBorders>
              <w:top w:val="nil"/>
              <w:left w:val="nil"/>
              <w:bottom w:val="single" w:sz="4" w:space="0" w:color="auto"/>
              <w:right w:val="single" w:sz="4" w:space="0" w:color="auto"/>
            </w:tcBorders>
            <w:shd w:val="clear" w:color="auto" w:fill="auto"/>
            <w:noWrap/>
            <w:vAlign w:val="center"/>
            <w:hideMark/>
          </w:tcPr>
          <w:p w14:paraId="06D088E3"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 xml:space="preserve"> 72:6(18:2/18:1/18:2/18:1)</w:t>
            </w:r>
          </w:p>
        </w:tc>
        <w:tc>
          <w:tcPr>
            <w:tcW w:w="1276" w:type="dxa"/>
            <w:tcBorders>
              <w:top w:val="nil"/>
              <w:left w:val="nil"/>
              <w:bottom w:val="single" w:sz="4" w:space="0" w:color="auto"/>
              <w:right w:val="single" w:sz="4" w:space="0" w:color="auto"/>
            </w:tcBorders>
            <w:shd w:val="clear" w:color="auto" w:fill="auto"/>
            <w:noWrap/>
            <w:vAlign w:val="center"/>
            <w:hideMark/>
          </w:tcPr>
          <w:p w14:paraId="092021E4"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[M+NH</w:t>
            </w:r>
            <w:proofErr w:type="gramStart"/>
            <w:r w:rsidRPr="00277570">
              <w:rPr>
                <w:rFonts w:ascii="Times New Roman" w:eastAsia="맑은 고딕" w:hAnsi="Times New Roman" w:cs="Times New Roman"/>
                <w:color w:val="000000"/>
                <w:kern w:val="0"/>
                <w:sz w:val="22"/>
                <w:szCs w:val="24"/>
                <w:vertAlign w:val="subscript"/>
              </w:rPr>
              <w:t>4</w:t>
            </w:r>
            <w:r w:rsidRPr="00277570">
              <w:rPr>
                <w:rFonts w:ascii="Times New Roman" w:eastAsia="맑은 고딕" w:hAnsi="Times New Roman" w:cs="Times New Roman"/>
                <w:color w:val="000000"/>
                <w:kern w:val="0"/>
                <w:sz w:val="22"/>
                <w:szCs w:val="24"/>
              </w:rPr>
              <w:t>]</w:t>
            </w:r>
            <w:r w:rsidRPr="00277570">
              <w:rPr>
                <w:rFonts w:ascii="Times New Roman" w:eastAsia="맑은 고딕" w:hAnsi="Times New Roman" w:cs="Times New Roman"/>
                <w:color w:val="000000"/>
                <w:kern w:val="0"/>
                <w:sz w:val="22"/>
                <w:szCs w:val="24"/>
                <w:vertAlign w:val="superscript"/>
              </w:rPr>
              <w:t>+</w:t>
            </w:r>
            <w:proofErr w:type="gramEnd"/>
          </w:p>
        </w:tc>
        <w:tc>
          <w:tcPr>
            <w:tcW w:w="992" w:type="dxa"/>
            <w:tcBorders>
              <w:top w:val="nil"/>
              <w:left w:val="nil"/>
              <w:bottom w:val="single" w:sz="4" w:space="0" w:color="auto"/>
              <w:right w:val="single" w:sz="4" w:space="0" w:color="auto"/>
            </w:tcBorders>
            <w:shd w:val="clear" w:color="auto" w:fill="auto"/>
            <w:noWrap/>
            <w:vAlign w:val="center"/>
            <w:hideMark/>
          </w:tcPr>
          <w:p w14:paraId="30C0EEDD"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1499.1</w:t>
            </w:r>
          </w:p>
        </w:tc>
        <w:tc>
          <w:tcPr>
            <w:tcW w:w="851" w:type="dxa"/>
            <w:tcBorders>
              <w:top w:val="nil"/>
              <w:left w:val="nil"/>
              <w:bottom w:val="single" w:sz="4" w:space="0" w:color="auto"/>
              <w:right w:val="single" w:sz="4" w:space="0" w:color="auto"/>
            </w:tcBorders>
            <w:shd w:val="clear" w:color="auto" w:fill="auto"/>
            <w:noWrap/>
            <w:vAlign w:val="center"/>
            <w:hideMark/>
          </w:tcPr>
          <w:p w14:paraId="74984F40"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601.5</w:t>
            </w:r>
          </w:p>
        </w:tc>
        <w:tc>
          <w:tcPr>
            <w:tcW w:w="567" w:type="dxa"/>
            <w:tcBorders>
              <w:top w:val="nil"/>
              <w:left w:val="nil"/>
              <w:bottom w:val="single" w:sz="4" w:space="0" w:color="auto"/>
              <w:right w:val="single" w:sz="4" w:space="0" w:color="auto"/>
            </w:tcBorders>
            <w:shd w:val="clear" w:color="auto" w:fill="auto"/>
            <w:noWrap/>
            <w:vAlign w:val="center"/>
            <w:hideMark/>
          </w:tcPr>
          <w:p w14:paraId="12254895"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35</w:t>
            </w:r>
          </w:p>
        </w:tc>
        <w:tc>
          <w:tcPr>
            <w:tcW w:w="1229" w:type="dxa"/>
            <w:tcBorders>
              <w:top w:val="nil"/>
              <w:left w:val="nil"/>
              <w:bottom w:val="single" w:sz="4" w:space="0" w:color="auto"/>
              <w:right w:val="nil"/>
            </w:tcBorders>
            <w:shd w:val="clear" w:color="auto" w:fill="auto"/>
            <w:noWrap/>
            <w:vAlign w:val="center"/>
            <w:hideMark/>
          </w:tcPr>
          <w:p w14:paraId="3B5E3932"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8.65</w:t>
            </w:r>
          </w:p>
        </w:tc>
      </w:tr>
      <w:tr w:rsidR="009F2E33" w:rsidRPr="00277570" w14:paraId="482C5311" w14:textId="77777777" w:rsidTr="009F2E33">
        <w:trPr>
          <w:trHeight w:val="364"/>
        </w:trPr>
        <w:tc>
          <w:tcPr>
            <w:tcW w:w="532" w:type="dxa"/>
            <w:tcBorders>
              <w:top w:val="nil"/>
              <w:left w:val="nil"/>
              <w:bottom w:val="single" w:sz="4" w:space="0" w:color="auto"/>
              <w:right w:val="single" w:sz="4" w:space="0" w:color="auto"/>
            </w:tcBorders>
            <w:shd w:val="clear" w:color="auto" w:fill="auto"/>
            <w:noWrap/>
            <w:vAlign w:val="center"/>
            <w:hideMark/>
          </w:tcPr>
          <w:p w14:paraId="2AC74E94"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24</w:t>
            </w:r>
          </w:p>
        </w:tc>
        <w:tc>
          <w:tcPr>
            <w:tcW w:w="811" w:type="dxa"/>
            <w:tcBorders>
              <w:top w:val="nil"/>
              <w:left w:val="nil"/>
              <w:bottom w:val="single" w:sz="4" w:space="0" w:color="auto"/>
              <w:right w:val="single" w:sz="4" w:space="0" w:color="auto"/>
            </w:tcBorders>
            <w:shd w:val="clear" w:color="auto" w:fill="auto"/>
            <w:noWrap/>
            <w:vAlign w:val="center"/>
            <w:hideMark/>
          </w:tcPr>
          <w:p w14:paraId="3B1E5B95"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CL</w:t>
            </w:r>
          </w:p>
        </w:tc>
        <w:tc>
          <w:tcPr>
            <w:tcW w:w="2768" w:type="dxa"/>
            <w:tcBorders>
              <w:top w:val="nil"/>
              <w:left w:val="nil"/>
              <w:bottom w:val="single" w:sz="4" w:space="0" w:color="auto"/>
              <w:right w:val="single" w:sz="4" w:space="0" w:color="auto"/>
            </w:tcBorders>
            <w:shd w:val="clear" w:color="auto" w:fill="auto"/>
            <w:noWrap/>
            <w:vAlign w:val="center"/>
            <w:hideMark/>
          </w:tcPr>
          <w:p w14:paraId="16AC387A"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 xml:space="preserve"> 72:5(18:1/18:1/18:1/18:2)</w:t>
            </w:r>
          </w:p>
        </w:tc>
        <w:tc>
          <w:tcPr>
            <w:tcW w:w="1276" w:type="dxa"/>
            <w:tcBorders>
              <w:top w:val="nil"/>
              <w:left w:val="nil"/>
              <w:bottom w:val="single" w:sz="4" w:space="0" w:color="auto"/>
              <w:right w:val="single" w:sz="4" w:space="0" w:color="auto"/>
            </w:tcBorders>
            <w:shd w:val="clear" w:color="auto" w:fill="auto"/>
            <w:noWrap/>
            <w:vAlign w:val="center"/>
            <w:hideMark/>
          </w:tcPr>
          <w:p w14:paraId="67FF4F86"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[M+NH</w:t>
            </w:r>
            <w:proofErr w:type="gramStart"/>
            <w:r w:rsidRPr="00277570">
              <w:rPr>
                <w:rFonts w:ascii="Times New Roman" w:eastAsia="맑은 고딕" w:hAnsi="Times New Roman" w:cs="Times New Roman"/>
                <w:color w:val="000000"/>
                <w:kern w:val="0"/>
                <w:sz w:val="22"/>
                <w:szCs w:val="24"/>
                <w:vertAlign w:val="subscript"/>
              </w:rPr>
              <w:t>4</w:t>
            </w:r>
            <w:r w:rsidRPr="00277570">
              <w:rPr>
                <w:rFonts w:ascii="Times New Roman" w:eastAsia="맑은 고딕" w:hAnsi="Times New Roman" w:cs="Times New Roman"/>
                <w:color w:val="000000"/>
                <w:kern w:val="0"/>
                <w:sz w:val="22"/>
                <w:szCs w:val="24"/>
              </w:rPr>
              <w:t>]</w:t>
            </w:r>
            <w:r w:rsidRPr="00277570">
              <w:rPr>
                <w:rFonts w:ascii="Times New Roman" w:eastAsia="맑은 고딕" w:hAnsi="Times New Roman" w:cs="Times New Roman"/>
                <w:color w:val="000000"/>
                <w:kern w:val="0"/>
                <w:sz w:val="22"/>
                <w:szCs w:val="24"/>
                <w:vertAlign w:val="superscript"/>
              </w:rPr>
              <w:t>+</w:t>
            </w:r>
            <w:proofErr w:type="gramEnd"/>
          </w:p>
        </w:tc>
        <w:tc>
          <w:tcPr>
            <w:tcW w:w="992" w:type="dxa"/>
            <w:tcBorders>
              <w:top w:val="nil"/>
              <w:left w:val="nil"/>
              <w:bottom w:val="single" w:sz="4" w:space="0" w:color="auto"/>
              <w:right w:val="single" w:sz="4" w:space="0" w:color="auto"/>
            </w:tcBorders>
            <w:shd w:val="clear" w:color="auto" w:fill="auto"/>
            <w:noWrap/>
            <w:vAlign w:val="center"/>
            <w:hideMark/>
          </w:tcPr>
          <w:p w14:paraId="489AB227"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1501.1</w:t>
            </w:r>
          </w:p>
        </w:tc>
        <w:tc>
          <w:tcPr>
            <w:tcW w:w="851" w:type="dxa"/>
            <w:tcBorders>
              <w:top w:val="nil"/>
              <w:left w:val="nil"/>
              <w:bottom w:val="single" w:sz="4" w:space="0" w:color="auto"/>
              <w:right w:val="single" w:sz="4" w:space="0" w:color="auto"/>
            </w:tcBorders>
            <w:shd w:val="clear" w:color="auto" w:fill="auto"/>
            <w:noWrap/>
            <w:vAlign w:val="center"/>
            <w:hideMark/>
          </w:tcPr>
          <w:p w14:paraId="71B16046"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601.5</w:t>
            </w:r>
          </w:p>
        </w:tc>
        <w:tc>
          <w:tcPr>
            <w:tcW w:w="567" w:type="dxa"/>
            <w:tcBorders>
              <w:top w:val="nil"/>
              <w:left w:val="nil"/>
              <w:bottom w:val="single" w:sz="4" w:space="0" w:color="auto"/>
              <w:right w:val="single" w:sz="4" w:space="0" w:color="auto"/>
            </w:tcBorders>
            <w:shd w:val="clear" w:color="auto" w:fill="auto"/>
            <w:noWrap/>
            <w:vAlign w:val="center"/>
            <w:hideMark/>
          </w:tcPr>
          <w:p w14:paraId="3CC76307"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35</w:t>
            </w:r>
          </w:p>
        </w:tc>
        <w:tc>
          <w:tcPr>
            <w:tcW w:w="1229" w:type="dxa"/>
            <w:tcBorders>
              <w:top w:val="nil"/>
              <w:left w:val="nil"/>
              <w:bottom w:val="single" w:sz="4" w:space="0" w:color="auto"/>
              <w:right w:val="nil"/>
            </w:tcBorders>
            <w:shd w:val="clear" w:color="auto" w:fill="auto"/>
            <w:noWrap/>
            <w:vAlign w:val="center"/>
            <w:hideMark/>
          </w:tcPr>
          <w:p w14:paraId="482ED849"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9.02</w:t>
            </w:r>
          </w:p>
        </w:tc>
      </w:tr>
      <w:tr w:rsidR="009F2E33" w:rsidRPr="00277570" w14:paraId="0A8C799E" w14:textId="77777777" w:rsidTr="009F2E33">
        <w:trPr>
          <w:trHeight w:val="364"/>
        </w:trPr>
        <w:tc>
          <w:tcPr>
            <w:tcW w:w="532" w:type="dxa"/>
            <w:tcBorders>
              <w:top w:val="nil"/>
              <w:left w:val="nil"/>
              <w:bottom w:val="single" w:sz="4" w:space="0" w:color="auto"/>
              <w:right w:val="single" w:sz="4" w:space="0" w:color="auto"/>
            </w:tcBorders>
            <w:shd w:val="clear" w:color="auto" w:fill="auto"/>
            <w:noWrap/>
            <w:vAlign w:val="center"/>
            <w:hideMark/>
          </w:tcPr>
          <w:p w14:paraId="677B9841"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25</w:t>
            </w:r>
          </w:p>
        </w:tc>
        <w:tc>
          <w:tcPr>
            <w:tcW w:w="811" w:type="dxa"/>
            <w:tcBorders>
              <w:top w:val="nil"/>
              <w:left w:val="nil"/>
              <w:bottom w:val="single" w:sz="4" w:space="0" w:color="auto"/>
              <w:right w:val="single" w:sz="4" w:space="0" w:color="auto"/>
            </w:tcBorders>
            <w:shd w:val="clear" w:color="auto" w:fill="auto"/>
            <w:noWrap/>
            <w:vAlign w:val="center"/>
            <w:hideMark/>
          </w:tcPr>
          <w:p w14:paraId="0B8CD0BB"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CL</w:t>
            </w:r>
          </w:p>
        </w:tc>
        <w:tc>
          <w:tcPr>
            <w:tcW w:w="2768" w:type="dxa"/>
            <w:tcBorders>
              <w:top w:val="nil"/>
              <w:left w:val="nil"/>
              <w:bottom w:val="single" w:sz="4" w:space="0" w:color="auto"/>
              <w:right w:val="single" w:sz="4" w:space="0" w:color="auto"/>
            </w:tcBorders>
            <w:shd w:val="clear" w:color="auto" w:fill="auto"/>
            <w:noWrap/>
            <w:vAlign w:val="center"/>
            <w:hideMark/>
          </w:tcPr>
          <w:p w14:paraId="3430449D"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 xml:space="preserve"> 72:4(18:1/18:1/18:1/18:1)</w:t>
            </w:r>
          </w:p>
        </w:tc>
        <w:tc>
          <w:tcPr>
            <w:tcW w:w="1276" w:type="dxa"/>
            <w:tcBorders>
              <w:top w:val="nil"/>
              <w:left w:val="nil"/>
              <w:bottom w:val="single" w:sz="4" w:space="0" w:color="auto"/>
              <w:right w:val="single" w:sz="4" w:space="0" w:color="auto"/>
            </w:tcBorders>
            <w:shd w:val="clear" w:color="auto" w:fill="auto"/>
            <w:noWrap/>
            <w:vAlign w:val="center"/>
            <w:hideMark/>
          </w:tcPr>
          <w:p w14:paraId="3AC51B18"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[M+NH</w:t>
            </w:r>
            <w:proofErr w:type="gramStart"/>
            <w:r w:rsidRPr="00277570">
              <w:rPr>
                <w:rFonts w:ascii="Times New Roman" w:eastAsia="맑은 고딕" w:hAnsi="Times New Roman" w:cs="Times New Roman"/>
                <w:color w:val="000000"/>
                <w:kern w:val="0"/>
                <w:sz w:val="22"/>
                <w:szCs w:val="24"/>
                <w:vertAlign w:val="subscript"/>
              </w:rPr>
              <w:t>4</w:t>
            </w:r>
            <w:r w:rsidRPr="00277570">
              <w:rPr>
                <w:rFonts w:ascii="Times New Roman" w:eastAsia="맑은 고딕" w:hAnsi="Times New Roman" w:cs="Times New Roman"/>
                <w:color w:val="000000"/>
                <w:kern w:val="0"/>
                <w:sz w:val="22"/>
                <w:szCs w:val="24"/>
              </w:rPr>
              <w:t>]</w:t>
            </w:r>
            <w:r w:rsidRPr="00277570">
              <w:rPr>
                <w:rFonts w:ascii="Times New Roman" w:eastAsia="맑은 고딕" w:hAnsi="Times New Roman" w:cs="Times New Roman"/>
                <w:color w:val="000000"/>
                <w:kern w:val="0"/>
                <w:sz w:val="22"/>
                <w:szCs w:val="24"/>
                <w:vertAlign w:val="superscript"/>
              </w:rPr>
              <w:t>+</w:t>
            </w:r>
            <w:proofErr w:type="gramEnd"/>
          </w:p>
        </w:tc>
        <w:tc>
          <w:tcPr>
            <w:tcW w:w="992" w:type="dxa"/>
            <w:tcBorders>
              <w:top w:val="nil"/>
              <w:left w:val="nil"/>
              <w:bottom w:val="single" w:sz="4" w:space="0" w:color="auto"/>
              <w:right w:val="single" w:sz="4" w:space="0" w:color="auto"/>
            </w:tcBorders>
            <w:shd w:val="clear" w:color="auto" w:fill="auto"/>
            <w:noWrap/>
            <w:vAlign w:val="center"/>
            <w:hideMark/>
          </w:tcPr>
          <w:p w14:paraId="36AD3C50"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1503.1</w:t>
            </w:r>
          </w:p>
        </w:tc>
        <w:tc>
          <w:tcPr>
            <w:tcW w:w="851" w:type="dxa"/>
            <w:tcBorders>
              <w:top w:val="nil"/>
              <w:left w:val="nil"/>
              <w:bottom w:val="single" w:sz="4" w:space="0" w:color="auto"/>
              <w:right w:val="single" w:sz="4" w:space="0" w:color="auto"/>
            </w:tcBorders>
            <w:shd w:val="clear" w:color="auto" w:fill="auto"/>
            <w:noWrap/>
            <w:vAlign w:val="center"/>
            <w:hideMark/>
          </w:tcPr>
          <w:p w14:paraId="2EEFA5AD"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603.6</w:t>
            </w:r>
          </w:p>
        </w:tc>
        <w:tc>
          <w:tcPr>
            <w:tcW w:w="567" w:type="dxa"/>
            <w:tcBorders>
              <w:top w:val="nil"/>
              <w:left w:val="nil"/>
              <w:bottom w:val="single" w:sz="4" w:space="0" w:color="auto"/>
              <w:right w:val="single" w:sz="4" w:space="0" w:color="auto"/>
            </w:tcBorders>
            <w:shd w:val="clear" w:color="auto" w:fill="auto"/>
            <w:noWrap/>
            <w:vAlign w:val="center"/>
            <w:hideMark/>
          </w:tcPr>
          <w:p w14:paraId="3AB3A4CE"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35</w:t>
            </w:r>
          </w:p>
        </w:tc>
        <w:tc>
          <w:tcPr>
            <w:tcW w:w="1229" w:type="dxa"/>
            <w:tcBorders>
              <w:top w:val="nil"/>
              <w:left w:val="nil"/>
              <w:bottom w:val="single" w:sz="4" w:space="0" w:color="auto"/>
              <w:right w:val="nil"/>
            </w:tcBorders>
            <w:shd w:val="clear" w:color="auto" w:fill="auto"/>
            <w:noWrap/>
            <w:vAlign w:val="center"/>
            <w:hideMark/>
          </w:tcPr>
          <w:p w14:paraId="18C64D34"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9.47</w:t>
            </w:r>
          </w:p>
        </w:tc>
      </w:tr>
      <w:tr w:rsidR="009F2E33" w:rsidRPr="00277570" w14:paraId="0ECD8B69" w14:textId="77777777" w:rsidTr="009F2E33">
        <w:trPr>
          <w:trHeight w:val="364"/>
        </w:trPr>
        <w:tc>
          <w:tcPr>
            <w:tcW w:w="532" w:type="dxa"/>
            <w:tcBorders>
              <w:top w:val="nil"/>
              <w:left w:val="nil"/>
              <w:bottom w:val="single" w:sz="4" w:space="0" w:color="auto"/>
              <w:right w:val="single" w:sz="4" w:space="0" w:color="auto"/>
            </w:tcBorders>
            <w:shd w:val="clear" w:color="auto" w:fill="auto"/>
            <w:noWrap/>
            <w:vAlign w:val="center"/>
            <w:hideMark/>
          </w:tcPr>
          <w:p w14:paraId="4A225EF1"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26</w:t>
            </w:r>
          </w:p>
        </w:tc>
        <w:tc>
          <w:tcPr>
            <w:tcW w:w="811" w:type="dxa"/>
            <w:tcBorders>
              <w:top w:val="nil"/>
              <w:left w:val="nil"/>
              <w:bottom w:val="single" w:sz="4" w:space="0" w:color="auto"/>
              <w:right w:val="single" w:sz="4" w:space="0" w:color="auto"/>
            </w:tcBorders>
            <w:shd w:val="clear" w:color="auto" w:fill="auto"/>
            <w:noWrap/>
            <w:vAlign w:val="center"/>
            <w:hideMark/>
          </w:tcPr>
          <w:p w14:paraId="23A11467"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CL</w:t>
            </w:r>
          </w:p>
        </w:tc>
        <w:tc>
          <w:tcPr>
            <w:tcW w:w="2768" w:type="dxa"/>
            <w:tcBorders>
              <w:top w:val="nil"/>
              <w:left w:val="nil"/>
              <w:bottom w:val="single" w:sz="4" w:space="0" w:color="auto"/>
              <w:right w:val="single" w:sz="4" w:space="0" w:color="auto"/>
            </w:tcBorders>
            <w:shd w:val="clear" w:color="auto" w:fill="auto"/>
            <w:noWrap/>
            <w:vAlign w:val="center"/>
            <w:hideMark/>
          </w:tcPr>
          <w:p w14:paraId="75986684"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 xml:space="preserve"> 74:10(18:2/18:2/18:2/20:4)</w:t>
            </w:r>
          </w:p>
        </w:tc>
        <w:tc>
          <w:tcPr>
            <w:tcW w:w="1276" w:type="dxa"/>
            <w:tcBorders>
              <w:top w:val="nil"/>
              <w:left w:val="nil"/>
              <w:bottom w:val="single" w:sz="4" w:space="0" w:color="auto"/>
              <w:right w:val="single" w:sz="4" w:space="0" w:color="auto"/>
            </w:tcBorders>
            <w:shd w:val="clear" w:color="auto" w:fill="auto"/>
            <w:noWrap/>
            <w:vAlign w:val="center"/>
            <w:hideMark/>
          </w:tcPr>
          <w:p w14:paraId="72A1D182"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[M+NH</w:t>
            </w:r>
            <w:proofErr w:type="gramStart"/>
            <w:r w:rsidRPr="00277570">
              <w:rPr>
                <w:rFonts w:ascii="Times New Roman" w:eastAsia="맑은 고딕" w:hAnsi="Times New Roman" w:cs="Times New Roman"/>
                <w:color w:val="000000"/>
                <w:kern w:val="0"/>
                <w:sz w:val="22"/>
                <w:szCs w:val="24"/>
                <w:vertAlign w:val="subscript"/>
              </w:rPr>
              <w:t>4</w:t>
            </w:r>
            <w:r w:rsidRPr="00277570">
              <w:rPr>
                <w:rFonts w:ascii="Times New Roman" w:eastAsia="맑은 고딕" w:hAnsi="Times New Roman" w:cs="Times New Roman"/>
                <w:color w:val="000000"/>
                <w:kern w:val="0"/>
                <w:sz w:val="22"/>
                <w:szCs w:val="24"/>
              </w:rPr>
              <w:t>]</w:t>
            </w:r>
            <w:r w:rsidRPr="00277570">
              <w:rPr>
                <w:rFonts w:ascii="Times New Roman" w:eastAsia="맑은 고딕" w:hAnsi="Times New Roman" w:cs="Times New Roman"/>
                <w:color w:val="000000"/>
                <w:kern w:val="0"/>
                <w:sz w:val="22"/>
                <w:szCs w:val="24"/>
                <w:vertAlign w:val="superscript"/>
              </w:rPr>
              <w:t>+</w:t>
            </w:r>
            <w:proofErr w:type="gramEnd"/>
          </w:p>
        </w:tc>
        <w:tc>
          <w:tcPr>
            <w:tcW w:w="992" w:type="dxa"/>
            <w:tcBorders>
              <w:top w:val="nil"/>
              <w:left w:val="nil"/>
              <w:bottom w:val="single" w:sz="4" w:space="0" w:color="auto"/>
              <w:right w:val="single" w:sz="4" w:space="0" w:color="auto"/>
            </w:tcBorders>
            <w:shd w:val="clear" w:color="auto" w:fill="auto"/>
            <w:noWrap/>
            <w:vAlign w:val="center"/>
            <w:hideMark/>
          </w:tcPr>
          <w:p w14:paraId="44EF564C"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1519.1</w:t>
            </w:r>
          </w:p>
        </w:tc>
        <w:tc>
          <w:tcPr>
            <w:tcW w:w="851" w:type="dxa"/>
            <w:tcBorders>
              <w:top w:val="nil"/>
              <w:left w:val="nil"/>
              <w:bottom w:val="single" w:sz="4" w:space="0" w:color="auto"/>
              <w:right w:val="single" w:sz="4" w:space="0" w:color="auto"/>
            </w:tcBorders>
            <w:shd w:val="clear" w:color="auto" w:fill="auto"/>
            <w:noWrap/>
            <w:vAlign w:val="center"/>
            <w:hideMark/>
          </w:tcPr>
          <w:p w14:paraId="2CCE7502"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599.5</w:t>
            </w:r>
          </w:p>
        </w:tc>
        <w:tc>
          <w:tcPr>
            <w:tcW w:w="567" w:type="dxa"/>
            <w:tcBorders>
              <w:top w:val="nil"/>
              <w:left w:val="nil"/>
              <w:bottom w:val="single" w:sz="4" w:space="0" w:color="auto"/>
              <w:right w:val="single" w:sz="4" w:space="0" w:color="auto"/>
            </w:tcBorders>
            <w:shd w:val="clear" w:color="auto" w:fill="auto"/>
            <w:noWrap/>
            <w:vAlign w:val="center"/>
            <w:hideMark/>
          </w:tcPr>
          <w:p w14:paraId="076B8793"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35</w:t>
            </w:r>
          </w:p>
        </w:tc>
        <w:tc>
          <w:tcPr>
            <w:tcW w:w="1229" w:type="dxa"/>
            <w:tcBorders>
              <w:top w:val="nil"/>
              <w:left w:val="nil"/>
              <w:bottom w:val="single" w:sz="4" w:space="0" w:color="auto"/>
              <w:right w:val="nil"/>
            </w:tcBorders>
            <w:shd w:val="clear" w:color="auto" w:fill="auto"/>
            <w:noWrap/>
            <w:vAlign w:val="center"/>
            <w:hideMark/>
          </w:tcPr>
          <w:p w14:paraId="433CCE92"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7.96</w:t>
            </w:r>
          </w:p>
        </w:tc>
      </w:tr>
      <w:tr w:rsidR="009F2E33" w:rsidRPr="00277570" w14:paraId="38415BD6" w14:textId="77777777" w:rsidTr="009F2E33">
        <w:trPr>
          <w:trHeight w:val="364"/>
        </w:trPr>
        <w:tc>
          <w:tcPr>
            <w:tcW w:w="532" w:type="dxa"/>
            <w:tcBorders>
              <w:top w:val="nil"/>
              <w:left w:val="nil"/>
              <w:bottom w:val="single" w:sz="4" w:space="0" w:color="auto"/>
              <w:right w:val="single" w:sz="4" w:space="0" w:color="auto"/>
            </w:tcBorders>
            <w:shd w:val="clear" w:color="auto" w:fill="auto"/>
            <w:noWrap/>
            <w:vAlign w:val="center"/>
            <w:hideMark/>
          </w:tcPr>
          <w:p w14:paraId="7E6A02D9"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27</w:t>
            </w:r>
          </w:p>
        </w:tc>
        <w:tc>
          <w:tcPr>
            <w:tcW w:w="811" w:type="dxa"/>
            <w:tcBorders>
              <w:top w:val="nil"/>
              <w:left w:val="nil"/>
              <w:bottom w:val="single" w:sz="4" w:space="0" w:color="auto"/>
              <w:right w:val="single" w:sz="4" w:space="0" w:color="auto"/>
            </w:tcBorders>
            <w:shd w:val="clear" w:color="auto" w:fill="auto"/>
            <w:noWrap/>
            <w:vAlign w:val="center"/>
            <w:hideMark/>
          </w:tcPr>
          <w:p w14:paraId="43FC3884"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CL</w:t>
            </w:r>
          </w:p>
        </w:tc>
        <w:tc>
          <w:tcPr>
            <w:tcW w:w="2768" w:type="dxa"/>
            <w:tcBorders>
              <w:top w:val="nil"/>
              <w:left w:val="nil"/>
              <w:bottom w:val="single" w:sz="4" w:space="0" w:color="auto"/>
              <w:right w:val="single" w:sz="4" w:space="0" w:color="auto"/>
            </w:tcBorders>
            <w:shd w:val="clear" w:color="auto" w:fill="auto"/>
            <w:noWrap/>
            <w:vAlign w:val="center"/>
            <w:hideMark/>
          </w:tcPr>
          <w:p w14:paraId="3E10F931"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 xml:space="preserve"> 74:9(18:2/18:2/18:1/20:4)</w:t>
            </w:r>
          </w:p>
        </w:tc>
        <w:tc>
          <w:tcPr>
            <w:tcW w:w="1276" w:type="dxa"/>
            <w:tcBorders>
              <w:top w:val="nil"/>
              <w:left w:val="nil"/>
              <w:bottom w:val="single" w:sz="4" w:space="0" w:color="auto"/>
              <w:right w:val="single" w:sz="4" w:space="0" w:color="auto"/>
            </w:tcBorders>
            <w:shd w:val="clear" w:color="auto" w:fill="auto"/>
            <w:noWrap/>
            <w:vAlign w:val="center"/>
            <w:hideMark/>
          </w:tcPr>
          <w:p w14:paraId="2C34B374"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[M+NH</w:t>
            </w:r>
            <w:proofErr w:type="gramStart"/>
            <w:r w:rsidRPr="00277570">
              <w:rPr>
                <w:rFonts w:ascii="Times New Roman" w:eastAsia="맑은 고딕" w:hAnsi="Times New Roman" w:cs="Times New Roman"/>
                <w:color w:val="000000"/>
                <w:kern w:val="0"/>
                <w:sz w:val="22"/>
                <w:szCs w:val="24"/>
                <w:vertAlign w:val="subscript"/>
              </w:rPr>
              <w:t>4</w:t>
            </w:r>
            <w:r w:rsidRPr="00277570">
              <w:rPr>
                <w:rFonts w:ascii="Times New Roman" w:eastAsia="맑은 고딕" w:hAnsi="Times New Roman" w:cs="Times New Roman"/>
                <w:color w:val="000000"/>
                <w:kern w:val="0"/>
                <w:sz w:val="22"/>
                <w:szCs w:val="24"/>
              </w:rPr>
              <w:t>]</w:t>
            </w:r>
            <w:r w:rsidRPr="00277570">
              <w:rPr>
                <w:rFonts w:ascii="Times New Roman" w:eastAsia="맑은 고딕" w:hAnsi="Times New Roman" w:cs="Times New Roman"/>
                <w:color w:val="000000"/>
                <w:kern w:val="0"/>
                <w:sz w:val="22"/>
                <w:szCs w:val="24"/>
                <w:vertAlign w:val="superscript"/>
              </w:rPr>
              <w:t>+</w:t>
            </w:r>
            <w:proofErr w:type="gramEnd"/>
          </w:p>
        </w:tc>
        <w:tc>
          <w:tcPr>
            <w:tcW w:w="992" w:type="dxa"/>
            <w:tcBorders>
              <w:top w:val="nil"/>
              <w:left w:val="nil"/>
              <w:bottom w:val="single" w:sz="4" w:space="0" w:color="auto"/>
              <w:right w:val="single" w:sz="4" w:space="0" w:color="auto"/>
            </w:tcBorders>
            <w:shd w:val="clear" w:color="auto" w:fill="auto"/>
            <w:noWrap/>
            <w:vAlign w:val="center"/>
            <w:hideMark/>
          </w:tcPr>
          <w:p w14:paraId="7CD53D22"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1521.1</w:t>
            </w:r>
          </w:p>
        </w:tc>
        <w:tc>
          <w:tcPr>
            <w:tcW w:w="851" w:type="dxa"/>
            <w:tcBorders>
              <w:top w:val="nil"/>
              <w:left w:val="nil"/>
              <w:bottom w:val="single" w:sz="4" w:space="0" w:color="auto"/>
              <w:right w:val="single" w:sz="4" w:space="0" w:color="auto"/>
            </w:tcBorders>
            <w:shd w:val="clear" w:color="auto" w:fill="auto"/>
            <w:noWrap/>
            <w:vAlign w:val="center"/>
            <w:hideMark/>
          </w:tcPr>
          <w:p w14:paraId="1B9732F2"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599.5</w:t>
            </w:r>
          </w:p>
        </w:tc>
        <w:tc>
          <w:tcPr>
            <w:tcW w:w="567" w:type="dxa"/>
            <w:tcBorders>
              <w:top w:val="nil"/>
              <w:left w:val="nil"/>
              <w:bottom w:val="single" w:sz="4" w:space="0" w:color="auto"/>
              <w:right w:val="single" w:sz="4" w:space="0" w:color="auto"/>
            </w:tcBorders>
            <w:shd w:val="clear" w:color="auto" w:fill="auto"/>
            <w:noWrap/>
            <w:vAlign w:val="center"/>
            <w:hideMark/>
          </w:tcPr>
          <w:p w14:paraId="128A2F7B"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35</w:t>
            </w:r>
          </w:p>
        </w:tc>
        <w:tc>
          <w:tcPr>
            <w:tcW w:w="1229" w:type="dxa"/>
            <w:tcBorders>
              <w:top w:val="nil"/>
              <w:left w:val="nil"/>
              <w:bottom w:val="single" w:sz="4" w:space="0" w:color="auto"/>
              <w:right w:val="nil"/>
            </w:tcBorders>
            <w:shd w:val="clear" w:color="auto" w:fill="auto"/>
            <w:noWrap/>
            <w:vAlign w:val="center"/>
            <w:hideMark/>
          </w:tcPr>
          <w:p w14:paraId="5A4C32AF"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8.17</w:t>
            </w:r>
          </w:p>
        </w:tc>
      </w:tr>
      <w:tr w:rsidR="009F2E33" w:rsidRPr="00277570" w14:paraId="1EE11044" w14:textId="77777777" w:rsidTr="009F2E33">
        <w:trPr>
          <w:trHeight w:val="364"/>
        </w:trPr>
        <w:tc>
          <w:tcPr>
            <w:tcW w:w="532" w:type="dxa"/>
            <w:tcBorders>
              <w:top w:val="nil"/>
              <w:left w:val="nil"/>
              <w:bottom w:val="single" w:sz="4" w:space="0" w:color="auto"/>
              <w:right w:val="single" w:sz="4" w:space="0" w:color="auto"/>
            </w:tcBorders>
            <w:shd w:val="clear" w:color="auto" w:fill="auto"/>
            <w:noWrap/>
            <w:vAlign w:val="center"/>
            <w:hideMark/>
          </w:tcPr>
          <w:p w14:paraId="3E6CE8AC"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28</w:t>
            </w:r>
          </w:p>
        </w:tc>
        <w:tc>
          <w:tcPr>
            <w:tcW w:w="811" w:type="dxa"/>
            <w:tcBorders>
              <w:top w:val="nil"/>
              <w:left w:val="nil"/>
              <w:bottom w:val="single" w:sz="4" w:space="0" w:color="auto"/>
              <w:right w:val="single" w:sz="4" w:space="0" w:color="auto"/>
            </w:tcBorders>
            <w:shd w:val="clear" w:color="auto" w:fill="auto"/>
            <w:noWrap/>
            <w:vAlign w:val="center"/>
            <w:hideMark/>
          </w:tcPr>
          <w:p w14:paraId="7326F6B5"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CL</w:t>
            </w:r>
          </w:p>
        </w:tc>
        <w:tc>
          <w:tcPr>
            <w:tcW w:w="2768" w:type="dxa"/>
            <w:tcBorders>
              <w:top w:val="nil"/>
              <w:left w:val="nil"/>
              <w:bottom w:val="single" w:sz="4" w:space="0" w:color="auto"/>
              <w:right w:val="single" w:sz="4" w:space="0" w:color="auto"/>
            </w:tcBorders>
            <w:shd w:val="clear" w:color="auto" w:fill="auto"/>
            <w:noWrap/>
            <w:vAlign w:val="center"/>
            <w:hideMark/>
          </w:tcPr>
          <w:p w14:paraId="38D370FF"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 xml:space="preserve"> 74:8(18:2/18:2/18:0/20:4)</w:t>
            </w:r>
          </w:p>
        </w:tc>
        <w:tc>
          <w:tcPr>
            <w:tcW w:w="1276" w:type="dxa"/>
            <w:tcBorders>
              <w:top w:val="nil"/>
              <w:left w:val="nil"/>
              <w:bottom w:val="single" w:sz="4" w:space="0" w:color="auto"/>
              <w:right w:val="single" w:sz="4" w:space="0" w:color="auto"/>
            </w:tcBorders>
            <w:shd w:val="clear" w:color="auto" w:fill="auto"/>
            <w:noWrap/>
            <w:vAlign w:val="center"/>
            <w:hideMark/>
          </w:tcPr>
          <w:p w14:paraId="22A2A833"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[M+NH</w:t>
            </w:r>
            <w:proofErr w:type="gramStart"/>
            <w:r w:rsidRPr="00277570">
              <w:rPr>
                <w:rFonts w:ascii="Times New Roman" w:eastAsia="맑은 고딕" w:hAnsi="Times New Roman" w:cs="Times New Roman"/>
                <w:color w:val="000000"/>
                <w:kern w:val="0"/>
                <w:sz w:val="22"/>
                <w:szCs w:val="24"/>
                <w:vertAlign w:val="subscript"/>
              </w:rPr>
              <w:t>4</w:t>
            </w:r>
            <w:r w:rsidRPr="00277570">
              <w:rPr>
                <w:rFonts w:ascii="Times New Roman" w:eastAsia="맑은 고딕" w:hAnsi="Times New Roman" w:cs="Times New Roman"/>
                <w:color w:val="000000"/>
                <w:kern w:val="0"/>
                <w:sz w:val="22"/>
                <w:szCs w:val="24"/>
              </w:rPr>
              <w:t>]</w:t>
            </w:r>
            <w:r w:rsidRPr="00277570">
              <w:rPr>
                <w:rFonts w:ascii="Times New Roman" w:eastAsia="맑은 고딕" w:hAnsi="Times New Roman" w:cs="Times New Roman"/>
                <w:color w:val="000000"/>
                <w:kern w:val="0"/>
                <w:sz w:val="22"/>
                <w:szCs w:val="24"/>
                <w:vertAlign w:val="superscript"/>
              </w:rPr>
              <w:t>+</w:t>
            </w:r>
            <w:proofErr w:type="gramEnd"/>
          </w:p>
        </w:tc>
        <w:tc>
          <w:tcPr>
            <w:tcW w:w="992" w:type="dxa"/>
            <w:tcBorders>
              <w:top w:val="nil"/>
              <w:left w:val="nil"/>
              <w:bottom w:val="single" w:sz="4" w:space="0" w:color="auto"/>
              <w:right w:val="single" w:sz="4" w:space="0" w:color="auto"/>
            </w:tcBorders>
            <w:shd w:val="clear" w:color="auto" w:fill="auto"/>
            <w:noWrap/>
            <w:vAlign w:val="center"/>
            <w:hideMark/>
          </w:tcPr>
          <w:p w14:paraId="551B83E5"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1523.1</w:t>
            </w:r>
          </w:p>
        </w:tc>
        <w:tc>
          <w:tcPr>
            <w:tcW w:w="851" w:type="dxa"/>
            <w:tcBorders>
              <w:top w:val="nil"/>
              <w:left w:val="nil"/>
              <w:bottom w:val="single" w:sz="4" w:space="0" w:color="auto"/>
              <w:right w:val="single" w:sz="4" w:space="0" w:color="auto"/>
            </w:tcBorders>
            <w:shd w:val="clear" w:color="auto" w:fill="auto"/>
            <w:noWrap/>
            <w:vAlign w:val="center"/>
            <w:hideMark/>
          </w:tcPr>
          <w:p w14:paraId="1B9FBA17"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599.5</w:t>
            </w:r>
          </w:p>
        </w:tc>
        <w:tc>
          <w:tcPr>
            <w:tcW w:w="567" w:type="dxa"/>
            <w:tcBorders>
              <w:top w:val="nil"/>
              <w:left w:val="nil"/>
              <w:bottom w:val="single" w:sz="4" w:space="0" w:color="auto"/>
              <w:right w:val="single" w:sz="4" w:space="0" w:color="auto"/>
            </w:tcBorders>
            <w:shd w:val="clear" w:color="auto" w:fill="auto"/>
            <w:noWrap/>
            <w:vAlign w:val="center"/>
            <w:hideMark/>
          </w:tcPr>
          <w:p w14:paraId="59B2CC49"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35</w:t>
            </w:r>
          </w:p>
        </w:tc>
        <w:tc>
          <w:tcPr>
            <w:tcW w:w="1229" w:type="dxa"/>
            <w:tcBorders>
              <w:top w:val="nil"/>
              <w:left w:val="nil"/>
              <w:bottom w:val="single" w:sz="4" w:space="0" w:color="auto"/>
              <w:right w:val="nil"/>
            </w:tcBorders>
            <w:shd w:val="clear" w:color="auto" w:fill="auto"/>
            <w:noWrap/>
            <w:vAlign w:val="center"/>
            <w:hideMark/>
          </w:tcPr>
          <w:p w14:paraId="3B53F4BF"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8.45</w:t>
            </w:r>
          </w:p>
        </w:tc>
      </w:tr>
      <w:tr w:rsidR="009F2E33" w:rsidRPr="00277570" w14:paraId="46D8DBC0" w14:textId="77777777" w:rsidTr="009F2E33">
        <w:trPr>
          <w:trHeight w:val="364"/>
        </w:trPr>
        <w:tc>
          <w:tcPr>
            <w:tcW w:w="532" w:type="dxa"/>
            <w:tcBorders>
              <w:top w:val="nil"/>
              <w:left w:val="nil"/>
              <w:bottom w:val="single" w:sz="4" w:space="0" w:color="auto"/>
              <w:right w:val="single" w:sz="4" w:space="0" w:color="auto"/>
            </w:tcBorders>
            <w:shd w:val="clear" w:color="auto" w:fill="auto"/>
            <w:noWrap/>
            <w:vAlign w:val="center"/>
            <w:hideMark/>
          </w:tcPr>
          <w:p w14:paraId="3B39C21E"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29</w:t>
            </w:r>
          </w:p>
        </w:tc>
        <w:tc>
          <w:tcPr>
            <w:tcW w:w="811" w:type="dxa"/>
            <w:tcBorders>
              <w:top w:val="nil"/>
              <w:left w:val="nil"/>
              <w:bottom w:val="single" w:sz="4" w:space="0" w:color="auto"/>
              <w:right w:val="single" w:sz="4" w:space="0" w:color="auto"/>
            </w:tcBorders>
            <w:shd w:val="clear" w:color="auto" w:fill="auto"/>
            <w:noWrap/>
            <w:vAlign w:val="center"/>
            <w:hideMark/>
          </w:tcPr>
          <w:p w14:paraId="31D8C254"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CL</w:t>
            </w:r>
          </w:p>
        </w:tc>
        <w:tc>
          <w:tcPr>
            <w:tcW w:w="2768" w:type="dxa"/>
            <w:tcBorders>
              <w:top w:val="nil"/>
              <w:left w:val="nil"/>
              <w:bottom w:val="single" w:sz="4" w:space="0" w:color="auto"/>
              <w:right w:val="single" w:sz="4" w:space="0" w:color="auto"/>
            </w:tcBorders>
            <w:shd w:val="clear" w:color="auto" w:fill="auto"/>
            <w:noWrap/>
            <w:vAlign w:val="center"/>
            <w:hideMark/>
          </w:tcPr>
          <w:p w14:paraId="63A3EAA7"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 xml:space="preserve"> 74:8(18:1/18:2/18:1/20:4)</w:t>
            </w:r>
          </w:p>
        </w:tc>
        <w:tc>
          <w:tcPr>
            <w:tcW w:w="1276" w:type="dxa"/>
            <w:tcBorders>
              <w:top w:val="nil"/>
              <w:left w:val="nil"/>
              <w:bottom w:val="single" w:sz="4" w:space="0" w:color="auto"/>
              <w:right w:val="single" w:sz="4" w:space="0" w:color="auto"/>
            </w:tcBorders>
            <w:shd w:val="clear" w:color="auto" w:fill="auto"/>
            <w:noWrap/>
            <w:vAlign w:val="center"/>
            <w:hideMark/>
          </w:tcPr>
          <w:p w14:paraId="226DF637"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[M+NH</w:t>
            </w:r>
            <w:proofErr w:type="gramStart"/>
            <w:r w:rsidRPr="00277570">
              <w:rPr>
                <w:rFonts w:ascii="Times New Roman" w:eastAsia="맑은 고딕" w:hAnsi="Times New Roman" w:cs="Times New Roman"/>
                <w:color w:val="000000"/>
                <w:kern w:val="0"/>
                <w:sz w:val="22"/>
                <w:szCs w:val="24"/>
                <w:vertAlign w:val="subscript"/>
              </w:rPr>
              <w:t>4</w:t>
            </w:r>
            <w:r w:rsidRPr="00277570">
              <w:rPr>
                <w:rFonts w:ascii="Times New Roman" w:eastAsia="맑은 고딕" w:hAnsi="Times New Roman" w:cs="Times New Roman"/>
                <w:color w:val="000000"/>
                <w:kern w:val="0"/>
                <w:sz w:val="22"/>
                <w:szCs w:val="24"/>
              </w:rPr>
              <w:t>]</w:t>
            </w:r>
            <w:r w:rsidRPr="00277570">
              <w:rPr>
                <w:rFonts w:ascii="Times New Roman" w:eastAsia="맑은 고딕" w:hAnsi="Times New Roman" w:cs="Times New Roman"/>
                <w:color w:val="000000"/>
                <w:kern w:val="0"/>
                <w:sz w:val="22"/>
                <w:szCs w:val="24"/>
                <w:vertAlign w:val="superscript"/>
              </w:rPr>
              <w:t>+</w:t>
            </w:r>
            <w:proofErr w:type="gramEnd"/>
          </w:p>
        </w:tc>
        <w:tc>
          <w:tcPr>
            <w:tcW w:w="992" w:type="dxa"/>
            <w:tcBorders>
              <w:top w:val="nil"/>
              <w:left w:val="nil"/>
              <w:bottom w:val="single" w:sz="4" w:space="0" w:color="auto"/>
              <w:right w:val="single" w:sz="4" w:space="0" w:color="auto"/>
            </w:tcBorders>
            <w:shd w:val="clear" w:color="auto" w:fill="auto"/>
            <w:noWrap/>
            <w:vAlign w:val="center"/>
            <w:hideMark/>
          </w:tcPr>
          <w:p w14:paraId="6F8B64E2"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1523.1</w:t>
            </w:r>
          </w:p>
        </w:tc>
        <w:tc>
          <w:tcPr>
            <w:tcW w:w="851" w:type="dxa"/>
            <w:tcBorders>
              <w:top w:val="nil"/>
              <w:left w:val="nil"/>
              <w:bottom w:val="single" w:sz="4" w:space="0" w:color="auto"/>
              <w:right w:val="single" w:sz="4" w:space="0" w:color="auto"/>
            </w:tcBorders>
            <w:shd w:val="clear" w:color="auto" w:fill="auto"/>
            <w:noWrap/>
            <w:vAlign w:val="center"/>
            <w:hideMark/>
          </w:tcPr>
          <w:p w14:paraId="51AA2830"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601.5</w:t>
            </w:r>
          </w:p>
        </w:tc>
        <w:tc>
          <w:tcPr>
            <w:tcW w:w="567" w:type="dxa"/>
            <w:tcBorders>
              <w:top w:val="nil"/>
              <w:left w:val="nil"/>
              <w:bottom w:val="single" w:sz="4" w:space="0" w:color="auto"/>
              <w:right w:val="single" w:sz="4" w:space="0" w:color="auto"/>
            </w:tcBorders>
            <w:shd w:val="clear" w:color="auto" w:fill="auto"/>
            <w:noWrap/>
            <w:vAlign w:val="center"/>
            <w:hideMark/>
          </w:tcPr>
          <w:p w14:paraId="07D49D78"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35</w:t>
            </w:r>
          </w:p>
        </w:tc>
        <w:tc>
          <w:tcPr>
            <w:tcW w:w="1229" w:type="dxa"/>
            <w:tcBorders>
              <w:top w:val="nil"/>
              <w:left w:val="nil"/>
              <w:bottom w:val="single" w:sz="4" w:space="0" w:color="auto"/>
              <w:right w:val="nil"/>
            </w:tcBorders>
            <w:shd w:val="clear" w:color="auto" w:fill="auto"/>
            <w:noWrap/>
            <w:vAlign w:val="center"/>
            <w:hideMark/>
          </w:tcPr>
          <w:p w14:paraId="02A9CAE1"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8.50</w:t>
            </w:r>
          </w:p>
        </w:tc>
      </w:tr>
      <w:tr w:rsidR="009F2E33" w:rsidRPr="00277570" w14:paraId="065A57F0" w14:textId="77777777" w:rsidTr="009F2E33">
        <w:trPr>
          <w:trHeight w:val="364"/>
        </w:trPr>
        <w:tc>
          <w:tcPr>
            <w:tcW w:w="532" w:type="dxa"/>
            <w:tcBorders>
              <w:top w:val="nil"/>
              <w:left w:val="nil"/>
              <w:bottom w:val="single" w:sz="4" w:space="0" w:color="auto"/>
              <w:right w:val="single" w:sz="4" w:space="0" w:color="auto"/>
            </w:tcBorders>
            <w:shd w:val="clear" w:color="auto" w:fill="auto"/>
            <w:noWrap/>
            <w:vAlign w:val="center"/>
            <w:hideMark/>
          </w:tcPr>
          <w:p w14:paraId="08732F92"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30</w:t>
            </w:r>
          </w:p>
        </w:tc>
        <w:tc>
          <w:tcPr>
            <w:tcW w:w="811" w:type="dxa"/>
            <w:tcBorders>
              <w:top w:val="nil"/>
              <w:left w:val="nil"/>
              <w:bottom w:val="single" w:sz="4" w:space="0" w:color="auto"/>
              <w:right w:val="single" w:sz="4" w:space="0" w:color="auto"/>
            </w:tcBorders>
            <w:shd w:val="clear" w:color="auto" w:fill="auto"/>
            <w:noWrap/>
            <w:vAlign w:val="center"/>
            <w:hideMark/>
          </w:tcPr>
          <w:p w14:paraId="45F49DD9"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CL</w:t>
            </w:r>
          </w:p>
        </w:tc>
        <w:tc>
          <w:tcPr>
            <w:tcW w:w="2768" w:type="dxa"/>
            <w:tcBorders>
              <w:top w:val="nil"/>
              <w:left w:val="nil"/>
              <w:bottom w:val="single" w:sz="4" w:space="0" w:color="auto"/>
              <w:right w:val="single" w:sz="4" w:space="0" w:color="auto"/>
            </w:tcBorders>
            <w:shd w:val="clear" w:color="auto" w:fill="auto"/>
            <w:noWrap/>
            <w:vAlign w:val="center"/>
            <w:hideMark/>
          </w:tcPr>
          <w:p w14:paraId="5458754F"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 xml:space="preserve"> 74:7(18:1/18:2/18:0/20:4)</w:t>
            </w:r>
          </w:p>
        </w:tc>
        <w:tc>
          <w:tcPr>
            <w:tcW w:w="1276" w:type="dxa"/>
            <w:tcBorders>
              <w:top w:val="nil"/>
              <w:left w:val="nil"/>
              <w:bottom w:val="single" w:sz="4" w:space="0" w:color="auto"/>
              <w:right w:val="single" w:sz="4" w:space="0" w:color="auto"/>
            </w:tcBorders>
            <w:shd w:val="clear" w:color="auto" w:fill="auto"/>
            <w:noWrap/>
            <w:vAlign w:val="center"/>
            <w:hideMark/>
          </w:tcPr>
          <w:p w14:paraId="60992B9E"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[M+NH</w:t>
            </w:r>
            <w:proofErr w:type="gramStart"/>
            <w:r w:rsidRPr="00277570">
              <w:rPr>
                <w:rFonts w:ascii="Times New Roman" w:eastAsia="맑은 고딕" w:hAnsi="Times New Roman" w:cs="Times New Roman"/>
                <w:color w:val="000000"/>
                <w:kern w:val="0"/>
                <w:sz w:val="22"/>
                <w:szCs w:val="24"/>
                <w:vertAlign w:val="subscript"/>
              </w:rPr>
              <w:t>4</w:t>
            </w:r>
            <w:r w:rsidRPr="00277570">
              <w:rPr>
                <w:rFonts w:ascii="Times New Roman" w:eastAsia="맑은 고딕" w:hAnsi="Times New Roman" w:cs="Times New Roman"/>
                <w:color w:val="000000"/>
                <w:kern w:val="0"/>
                <w:sz w:val="22"/>
                <w:szCs w:val="24"/>
              </w:rPr>
              <w:t>]</w:t>
            </w:r>
            <w:r w:rsidRPr="00277570">
              <w:rPr>
                <w:rFonts w:ascii="Times New Roman" w:eastAsia="맑은 고딕" w:hAnsi="Times New Roman" w:cs="Times New Roman"/>
                <w:color w:val="000000"/>
                <w:kern w:val="0"/>
                <w:sz w:val="22"/>
                <w:szCs w:val="24"/>
                <w:vertAlign w:val="superscript"/>
              </w:rPr>
              <w:t>+</w:t>
            </w:r>
            <w:proofErr w:type="gramEnd"/>
          </w:p>
        </w:tc>
        <w:tc>
          <w:tcPr>
            <w:tcW w:w="992" w:type="dxa"/>
            <w:tcBorders>
              <w:top w:val="nil"/>
              <w:left w:val="nil"/>
              <w:bottom w:val="single" w:sz="4" w:space="0" w:color="auto"/>
              <w:right w:val="single" w:sz="4" w:space="0" w:color="auto"/>
            </w:tcBorders>
            <w:shd w:val="clear" w:color="auto" w:fill="auto"/>
            <w:noWrap/>
            <w:vAlign w:val="center"/>
            <w:hideMark/>
          </w:tcPr>
          <w:p w14:paraId="6F2B3705"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1525.1</w:t>
            </w:r>
          </w:p>
        </w:tc>
        <w:tc>
          <w:tcPr>
            <w:tcW w:w="851" w:type="dxa"/>
            <w:tcBorders>
              <w:top w:val="nil"/>
              <w:left w:val="nil"/>
              <w:bottom w:val="single" w:sz="4" w:space="0" w:color="auto"/>
              <w:right w:val="single" w:sz="4" w:space="0" w:color="auto"/>
            </w:tcBorders>
            <w:shd w:val="clear" w:color="auto" w:fill="auto"/>
            <w:noWrap/>
            <w:vAlign w:val="center"/>
            <w:hideMark/>
          </w:tcPr>
          <w:p w14:paraId="67EAA6DC"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601.5</w:t>
            </w:r>
          </w:p>
        </w:tc>
        <w:tc>
          <w:tcPr>
            <w:tcW w:w="567" w:type="dxa"/>
            <w:tcBorders>
              <w:top w:val="nil"/>
              <w:left w:val="nil"/>
              <w:bottom w:val="single" w:sz="4" w:space="0" w:color="auto"/>
              <w:right w:val="single" w:sz="4" w:space="0" w:color="auto"/>
            </w:tcBorders>
            <w:shd w:val="clear" w:color="auto" w:fill="auto"/>
            <w:noWrap/>
            <w:vAlign w:val="center"/>
            <w:hideMark/>
          </w:tcPr>
          <w:p w14:paraId="3010436E"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35</w:t>
            </w:r>
          </w:p>
        </w:tc>
        <w:tc>
          <w:tcPr>
            <w:tcW w:w="1229" w:type="dxa"/>
            <w:tcBorders>
              <w:top w:val="nil"/>
              <w:left w:val="nil"/>
              <w:bottom w:val="single" w:sz="4" w:space="0" w:color="auto"/>
              <w:right w:val="nil"/>
            </w:tcBorders>
            <w:shd w:val="clear" w:color="auto" w:fill="auto"/>
            <w:noWrap/>
            <w:vAlign w:val="center"/>
            <w:hideMark/>
          </w:tcPr>
          <w:p w14:paraId="7AF78FF3"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8.79</w:t>
            </w:r>
          </w:p>
        </w:tc>
      </w:tr>
      <w:tr w:rsidR="009F2E33" w:rsidRPr="00277570" w14:paraId="2E1EAC4D" w14:textId="77777777" w:rsidTr="009F2E33">
        <w:trPr>
          <w:trHeight w:val="364"/>
        </w:trPr>
        <w:tc>
          <w:tcPr>
            <w:tcW w:w="532" w:type="dxa"/>
            <w:tcBorders>
              <w:top w:val="nil"/>
              <w:left w:val="nil"/>
              <w:bottom w:val="single" w:sz="4" w:space="0" w:color="auto"/>
              <w:right w:val="single" w:sz="4" w:space="0" w:color="auto"/>
            </w:tcBorders>
            <w:shd w:val="clear" w:color="auto" w:fill="auto"/>
            <w:noWrap/>
            <w:vAlign w:val="center"/>
            <w:hideMark/>
          </w:tcPr>
          <w:p w14:paraId="52EC5300"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31</w:t>
            </w:r>
          </w:p>
        </w:tc>
        <w:tc>
          <w:tcPr>
            <w:tcW w:w="811" w:type="dxa"/>
            <w:tcBorders>
              <w:top w:val="nil"/>
              <w:left w:val="nil"/>
              <w:bottom w:val="single" w:sz="4" w:space="0" w:color="auto"/>
              <w:right w:val="single" w:sz="4" w:space="0" w:color="auto"/>
            </w:tcBorders>
            <w:shd w:val="clear" w:color="auto" w:fill="auto"/>
            <w:noWrap/>
            <w:vAlign w:val="center"/>
            <w:hideMark/>
          </w:tcPr>
          <w:p w14:paraId="4F390569"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CL</w:t>
            </w:r>
          </w:p>
        </w:tc>
        <w:tc>
          <w:tcPr>
            <w:tcW w:w="2768" w:type="dxa"/>
            <w:tcBorders>
              <w:top w:val="nil"/>
              <w:left w:val="nil"/>
              <w:bottom w:val="single" w:sz="4" w:space="0" w:color="auto"/>
              <w:right w:val="single" w:sz="4" w:space="0" w:color="auto"/>
            </w:tcBorders>
            <w:shd w:val="clear" w:color="auto" w:fill="auto"/>
            <w:noWrap/>
            <w:vAlign w:val="center"/>
            <w:hideMark/>
          </w:tcPr>
          <w:p w14:paraId="599161E3"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 xml:space="preserve"> 74:6(18:1/18:2/18:0/20:3)</w:t>
            </w:r>
          </w:p>
        </w:tc>
        <w:tc>
          <w:tcPr>
            <w:tcW w:w="1276" w:type="dxa"/>
            <w:tcBorders>
              <w:top w:val="nil"/>
              <w:left w:val="nil"/>
              <w:bottom w:val="single" w:sz="4" w:space="0" w:color="auto"/>
              <w:right w:val="single" w:sz="4" w:space="0" w:color="auto"/>
            </w:tcBorders>
            <w:shd w:val="clear" w:color="auto" w:fill="auto"/>
            <w:noWrap/>
            <w:vAlign w:val="center"/>
            <w:hideMark/>
          </w:tcPr>
          <w:p w14:paraId="39652C03"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[M+NH</w:t>
            </w:r>
            <w:proofErr w:type="gramStart"/>
            <w:r w:rsidRPr="00277570">
              <w:rPr>
                <w:rFonts w:ascii="Times New Roman" w:eastAsia="맑은 고딕" w:hAnsi="Times New Roman" w:cs="Times New Roman"/>
                <w:color w:val="000000"/>
                <w:kern w:val="0"/>
                <w:sz w:val="22"/>
                <w:szCs w:val="24"/>
                <w:vertAlign w:val="subscript"/>
              </w:rPr>
              <w:t>4</w:t>
            </w:r>
            <w:r w:rsidRPr="00277570">
              <w:rPr>
                <w:rFonts w:ascii="Times New Roman" w:eastAsia="맑은 고딕" w:hAnsi="Times New Roman" w:cs="Times New Roman"/>
                <w:color w:val="000000"/>
                <w:kern w:val="0"/>
                <w:sz w:val="22"/>
                <w:szCs w:val="24"/>
              </w:rPr>
              <w:t>]</w:t>
            </w:r>
            <w:r w:rsidRPr="00277570">
              <w:rPr>
                <w:rFonts w:ascii="Times New Roman" w:eastAsia="맑은 고딕" w:hAnsi="Times New Roman" w:cs="Times New Roman"/>
                <w:color w:val="000000"/>
                <w:kern w:val="0"/>
                <w:sz w:val="22"/>
                <w:szCs w:val="24"/>
                <w:vertAlign w:val="superscript"/>
              </w:rPr>
              <w:t>+</w:t>
            </w:r>
            <w:proofErr w:type="gramEnd"/>
          </w:p>
        </w:tc>
        <w:tc>
          <w:tcPr>
            <w:tcW w:w="992" w:type="dxa"/>
            <w:tcBorders>
              <w:top w:val="nil"/>
              <w:left w:val="nil"/>
              <w:bottom w:val="single" w:sz="4" w:space="0" w:color="auto"/>
              <w:right w:val="single" w:sz="4" w:space="0" w:color="auto"/>
            </w:tcBorders>
            <w:shd w:val="clear" w:color="auto" w:fill="auto"/>
            <w:noWrap/>
            <w:vAlign w:val="center"/>
            <w:hideMark/>
          </w:tcPr>
          <w:p w14:paraId="7956542A"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1527.1</w:t>
            </w:r>
          </w:p>
        </w:tc>
        <w:tc>
          <w:tcPr>
            <w:tcW w:w="851" w:type="dxa"/>
            <w:tcBorders>
              <w:top w:val="nil"/>
              <w:left w:val="nil"/>
              <w:bottom w:val="single" w:sz="4" w:space="0" w:color="auto"/>
              <w:right w:val="single" w:sz="4" w:space="0" w:color="auto"/>
            </w:tcBorders>
            <w:shd w:val="clear" w:color="auto" w:fill="auto"/>
            <w:noWrap/>
            <w:vAlign w:val="center"/>
            <w:hideMark/>
          </w:tcPr>
          <w:p w14:paraId="7FE7D0BB"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601.5</w:t>
            </w:r>
          </w:p>
        </w:tc>
        <w:tc>
          <w:tcPr>
            <w:tcW w:w="567" w:type="dxa"/>
            <w:tcBorders>
              <w:top w:val="nil"/>
              <w:left w:val="nil"/>
              <w:bottom w:val="single" w:sz="4" w:space="0" w:color="auto"/>
              <w:right w:val="single" w:sz="4" w:space="0" w:color="auto"/>
            </w:tcBorders>
            <w:shd w:val="clear" w:color="auto" w:fill="auto"/>
            <w:noWrap/>
            <w:vAlign w:val="center"/>
            <w:hideMark/>
          </w:tcPr>
          <w:p w14:paraId="7B3F9156"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35</w:t>
            </w:r>
          </w:p>
        </w:tc>
        <w:tc>
          <w:tcPr>
            <w:tcW w:w="1229" w:type="dxa"/>
            <w:tcBorders>
              <w:top w:val="nil"/>
              <w:left w:val="nil"/>
              <w:bottom w:val="single" w:sz="4" w:space="0" w:color="auto"/>
              <w:right w:val="nil"/>
            </w:tcBorders>
            <w:shd w:val="clear" w:color="auto" w:fill="auto"/>
            <w:noWrap/>
            <w:vAlign w:val="center"/>
            <w:hideMark/>
          </w:tcPr>
          <w:p w14:paraId="50B796BD"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9.15</w:t>
            </w:r>
          </w:p>
        </w:tc>
      </w:tr>
      <w:tr w:rsidR="009F2E33" w:rsidRPr="00277570" w14:paraId="786EC095" w14:textId="77777777" w:rsidTr="009F2E33">
        <w:trPr>
          <w:trHeight w:val="364"/>
        </w:trPr>
        <w:tc>
          <w:tcPr>
            <w:tcW w:w="532" w:type="dxa"/>
            <w:tcBorders>
              <w:top w:val="nil"/>
              <w:left w:val="nil"/>
              <w:bottom w:val="single" w:sz="4" w:space="0" w:color="auto"/>
              <w:right w:val="single" w:sz="4" w:space="0" w:color="auto"/>
            </w:tcBorders>
            <w:shd w:val="clear" w:color="auto" w:fill="auto"/>
            <w:noWrap/>
            <w:vAlign w:val="center"/>
            <w:hideMark/>
          </w:tcPr>
          <w:p w14:paraId="69C4BF11"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32</w:t>
            </w:r>
          </w:p>
        </w:tc>
        <w:tc>
          <w:tcPr>
            <w:tcW w:w="811" w:type="dxa"/>
            <w:tcBorders>
              <w:top w:val="nil"/>
              <w:left w:val="nil"/>
              <w:bottom w:val="single" w:sz="4" w:space="0" w:color="auto"/>
              <w:right w:val="single" w:sz="4" w:space="0" w:color="auto"/>
            </w:tcBorders>
            <w:shd w:val="clear" w:color="auto" w:fill="auto"/>
            <w:noWrap/>
            <w:vAlign w:val="center"/>
            <w:hideMark/>
          </w:tcPr>
          <w:p w14:paraId="3BE2D8C0"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CL</w:t>
            </w:r>
          </w:p>
        </w:tc>
        <w:tc>
          <w:tcPr>
            <w:tcW w:w="2768" w:type="dxa"/>
            <w:tcBorders>
              <w:top w:val="nil"/>
              <w:left w:val="nil"/>
              <w:bottom w:val="single" w:sz="4" w:space="0" w:color="auto"/>
              <w:right w:val="single" w:sz="4" w:space="0" w:color="auto"/>
            </w:tcBorders>
            <w:shd w:val="clear" w:color="auto" w:fill="auto"/>
            <w:noWrap/>
            <w:vAlign w:val="center"/>
            <w:hideMark/>
          </w:tcPr>
          <w:p w14:paraId="08A214F8"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 xml:space="preserve"> 76:11(18:1/18:2/20:4/20:4)</w:t>
            </w:r>
          </w:p>
        </w:tc>
        <w:tc>
          <w:tcPr>
            <w:tcW w:w="1276" w:type="dxa"/>
            <w:tcBorders>
              <w:top w:val="nil"/>
              <w:left w:val="nil"/>
              <w:bottom w:val="single" w:sz="4" w:space="0" w:color="auto"/>
              <w:right w:val="single" w:sz="4" w:space="0" w:color="auto"/>
            </w:tcBorders>
            <w:shd w:val="clear" w:color="auto" w:fill="auto"/>
            <w:noWrap/>
            <w:vAlign w:val="center"/>
            <w:hideMark/>
          </w:tcPr>
          <w:p w14:paraId="4D0B320E"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[M+NH</w:t>
            </w:r>
            <w:proofErr w:type="gramStart"/>
            <w:r w:rsidRPr="00277570">
              <w:rPr>
                <w:rFonts w:ascii="Times New Roman" w:eastAsia="맑은 고딕" w:hAnsi="Times New Roman" w:cs="Times New Roman"/>
                <w:color w:val="000000"/>
                <w:kern w:val="0"/>
                <w:sz w:val="22"/>
                <w:szCs w:val="24"/>
                <w:vertAlign w:val="subscript"/>
              </w:rPr>
              <w:t>4</w:t>
            </w:r>
            <w:r w:rsidRPr="00277570">
              <w:rPr>
                <w:rFonts w:ascii="Times New Roman" w:eastAsia="맑은 고딕" w:hAnsi="Times New Roman" w:cs="Times New Roman"/>
                <w:color w:val="000000"/>
                <w:kern w:val="0"/>
                <w:sz w:val="22"/>
                <w:szCs w:val="24"/>
              </w:rPr>
              <w:t>]</w:t>
            </w:r>
            <w:r w:rsidRPr="00277570">
              <w:rPr>
                <w:rFonts w:ascii="Times New Roman" w:eastAsia="맑은 고딕" w:hAnsi="Times New Roman" w:cs="Times New Roman"/>
                <w:color w:val="000000"/>
                <w:kern w:val="0"/>
                <w:sz w:val="22"/>
                <w:szCs w:val="24"/>
                <w:vertAlign w:val="superscript"/>
              </w:rPr>
              <w:t>+</w:t>
            </w:r>
            <w:proofErr w:type="gramEnd"/>
          </w:p>
        </w:tc>
        <w:tc>
          <w:tcPr>
            <w:tcW w:w="992" w:type="dxa"/>
            <w:tcBorders>
              <w:top w:val="nil"/>
              <w:left w:val="nil"/>
              <w:bottom w:val="single" w:sz="4" w:space="0" w:color="auto"/>
              <w:right w:val="single" w:sz="4" w:space="0" w:color="auto"/>
            </w:tcBorders>
            <w:shd w:val="clear" w:color="auto" w:fill="auto"/>
            <w:noWrap/>
            <w:vAlign w:val="center"/>
            <w:hideMark/>
          </w:tcPr>
          <w:p w14:paraId="418C1342"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1545.1</w:t>
            </w:r>
          </w:p>
        </w:tc>
        <w:tc>
          <w:tcPr>
            <w:tcW w:w="851" w:type="dxa"/>
            <w:tcBorders>
              <w:top w:val="nil"/>
              <w:left w:val="nil"/>
              <w:bottom w:val="single" w:sz="4" w:space="0" w:color="auto"/>
              <w:right w:val="single" w:sz="4" w:space="0" w:color="auto"/>
            </w:tcBorders>
            <w:shd w:val="clear" w:color="auto" w:fill="auto"/>
            <w:noWrap/>
            <w:vAlign w:val="center"/>
            <w:hideMark/>
          </w:tcPr>
          <w:p w14:paraId="35CBB274"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601.5</w:t>
            </w:r>
          </w:p>
        </w:tc>
        <w:tc>
          <w:tcPr>
            <w:tcW w:w="567" w:type="dxa"/>
            <w:tcBorders>
              <w:top w:val="nil"/>
              <w:left w:val="nil"/>
              <w:bottom w:val="single" w:sz="4" w:space="0" w:color="auto"/>
              <w:right w:val="single" w:sz="4" w:space="0" w:color="auto"/>
            </w:tcBorders>
            <w:shd w:val="clear" w:color="auto" w:fill="auto"/>
            <w:noWrap/>
            <w:vAlign w:val="center"/>
            <w:hideMark/>
          </w:tcPr>
          <w:p w14:paraId="6289E00F"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35</w:t>
            </w:r>
          </w:p>
        </w:tc>
        <w:tc>
          <w:tcPr>
            <w:tcW w:w="1229" w:type="dxa"/>
            <w:tcBorders>
              <w:top w:val="nil"/>
              <w:left w:val="nil"/>
              <w:bottom w:val="single" w:sz="4" w:space="0" w:color="auto"/>
              <w:right w:val="nil"/>
            </w:tcBorders>
            <w:shd w:val="clear" w:color="auto" w:fill="auto"/>
            <w:noWrap/>
            <w:vAlign w:val="center"/>
            <w:hideMark/>
          </w:tcPr>
          <w:p w14:paraId="5E658A12"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8.15</w:t>
            </w:r>
          </w:p>
        </w:tc>
      </w:tr>
      <w:tr w:rsidR="009F2E33" w:rsidRPr="00277570" w14:paraId="6850D67C" w14:textId="77777777" w:rsidTr="009F2E33">
        <w:trPr>
          <w:trHeight w:val="364"/>
        </w:trPr>
        <w:tc>
          <w:tcPr>
            <w:tcW w:w="532" w:type="dxa"/>
            <w:tcBorders>
              <w:top w:val="nil"/>
              <w:left w:val="nil"/>
              <w:bottom w:val="single" w:sz="4" w:space="0" w:color="auto"/>
              <w:right w:val="single" w:sz="4" w:space="0" w:color="auto"/>
            </w:tcBorders>
            <w:shd w:val="clear" w:color="auto" w:fill="auto"/>
            <w:noWrap/>
            <w:vAlign w:val="center"/>
            <w:hideMark/>
          </w:tcPr>
          <w:p w14:paraId="4BDF117C"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33</w:t>
            </w:r>
          </w:p>
        </w:tc>
        <w:tc>
          <w:tcPr>
            <w:tcW w:w="811" w:type="dxa"/>
            <w:tcBorders>
              <w:top w:val="nil"/>
              <w:left w:val="nil"/>
              <w:bottom w:val="single" w:sz="4" w:space="0" w:color="auto"/>
              <w:right w:val="single" w:sz="4" w:space="0" w:color="auto"/>
            </w:tcBorders>
            <w:shd w:val="clear" w:color="auto" w:fill="auto"/>
            <w:noWrap/>
            <w:vAlign w:val="center"/>
            <w:hideMark/>
          </w:tcPr>
          <w:p w14:paraId="47AE978A"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CL</w:t>
            </w:r>
          </w:p>
        </w:tc>
        <w:tc>
          <w:tcPr>
            <w:tcW w:w="2768" w:type="dxa"/>
            <w:tcBorders>
              <w:top w:val="nil"/>
              <w:left w:val="nil"/>
              <w:bottom w:val="single" w:sz="4" w:space="0" w:color="auto"/>
              <w:right w:val="single" w:sz="4" w:space="0" w:color="auto"/>
            </w:tcBorders>
            <w:shd w:val="clear" w:color="auto" w:fill="auto"/>
            <w:noWrap/>
            <w:vAlign w:val="center"/>
            <w:hideMark/>
          </w:tcPr>
          <w:p w14:paraId="0FF86CA4"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 xml:space="preserve"> 76:11(18:2/18:2/20:3/20:4)</w:t>
            </w:r>
          </w:p>
        </w:tc>
        <w:tc>
          <w:tcPr>
            <w:tcW w:w="1276" w:type="dxa"/>
            <w:tcBorders>
              <w:top w:val="nil"/>
              <w:left w:val="nil"/>
              <w:bottom w:val="single" w:sz="4" w:space="0" w:color="auto"/>
              <w:right w:val="single" w:sz="4" w:space="0" w:color="auto"/>
            </w:tcBorders>
            <w:shd w:val="clear" w:color="auto" w:fill="auto"/>
            <w:noWrap/>
            <w:vAlign w:val="center"/>
            <w:hideMark/>
          </w:tcPr>
          <w:p w14:paraId="486C8B72"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[M+NH</w:t>
            </w:r>
            <w:proofErr w:type="gramStart"/>
            <w:r w:rsidRPr="00277570">
              <w:rPr>
                <w:rFonts w:ascii="Times New Roman" w:eastAsia="맑은 고딕" w:hAnsi="Times New Roman" w:cs="Times New Roman"/>
                <w:color w:val="000000"/>
                <w:kern w:val="0"/>
                <w:sz w:val="22"/>
                <w:szCs w:val="24"/>
                <w:vertAlign w:val="subscript"/>
              </w:rPr>
              <w:t>4</w:t>
            </w:r>
            <w:r w:rsidRPr="00277570">
              <w:rPr>
                <w:rFonts w:ascii="Times New Roman" w:eastAsia="맑은 고딕" w:hAnsi="Times New Roman" w:cs="Times New Roman"/>
                <w:color w:val="000000"/>
                <w:kern w:val="0"/>
                <w:sz w:val="22"/>
                <w:szCs w:val="24"/>
              </w:rPr>
              <w:t>]</w:t>
            </w:r>
            <w:r w:rsidRPr="00277570">
              <w:rPr>
                <w:rFonts w:ascii="Times New Roman" w:eastAsia="맑은 고딕" w:hAnsi="Times New Roman" w:cs="Times New Roman"/>
                <w:color w:val="000000"/>
                <w:kern w:val="0"/>
                <w:sz w:val="22"/>
                <w:szCs w:val="24"/>
                <w:vertAlign w:val="superscript"/>
              </w:rPr>
              <w:t>+</w:t>
            </w:r>
            <w:proofErr w:type="gramEnd"/>
          </w:p>
        </w:tc>
        <w:tc>
          <w:tcPr>
            <w:tcW w:w="992" w:type="dxa"/>
            <w:tcBorders>
              <w:top w:val="nil"/>
              <w:left w:val="nil"/>
              <w:bottom w:val="single" w:sz="4" w:space="0" w:color="auto"/>
              <w:right w:val="single" w:sz="4" w:space="0" w:color="auto"/>
            </w:tcBorders>
            <w:shd w:val="clear" w:color="auto" w:fill="auto"/>
            <w:noWrap/>
            <w:vAlign w:val="center"/>
            <w:hideMark/>
          </w:tcPr>
          <w:p w14:paraId="072E7347"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1545.1</w:t>
            </w:r>
          </w:p>
        </w:tc>
        <w:tc>
          <w:tcPr>
            <w:tcW w:w="851" w:type="dxa"/>
            <w:tcBorders>
              <w:top w:val="nil"/>
              <w:left w:val="nil"/>
              <w:bottom w:val="single" w:sz="4" w:space="0" w:color="auto"/>
              <w:right w:val="single" w:sz="4" w:space="0" w:color="auto"/>
            </w:tcBorders>
            <w:shd w:val="clear" w:color="auto" w:fill="auto"/>
            <w:noWrap/>
            <w:vAlign w:val="center"/>
            <w:hideMark/>
          </w:tcPr>
          <w:p w14:paraId="1C091C9F"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599.5</w:t>
            </w:r>
          </w:p>
        </w:tc>
        <w:tc>
          <w:tcPr>
            <w:tcW w:w="567" w:type="dxa"/>
            <w:tcBorders>
              <w:top w:val="nil"/>
              <w:left w:val="nil"/>
              <w:bottom w:val="single" w:sz="4" w:space="0" w:color="auto"/>
              <w:right w:val="single" w:sz="4" w:space="0" w:color="auto"/>
            </w:tcBorders>
            <w:shd w:val="clear" w:color="auto" w:fill="auto"/>
            <w:noWrap/>
            <w:vAlign w:val="center"/>
            <w:hideMark/>
          </w:tcPr>
          <w:p w14:paraId="249BD196"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35</w:t>
            </w:r>
          </w:p>
        </w:tc>
        <w:tc>
          <w:tcPr>
            <w:tcW w:w="1229" w:type="dxa"/>
            <w:tcBorders>
              <w:top w:val="nil"/>
              <w:left w:val="nil"/>
              <w:bottom w:val="single" w:sz="4" w:space="0" w:color="auto"/>
              <w:right w:val="nil"/>
            </w:tcBorders>
            <w:shd w:val="clear" w:color="auto" w:fill="auto"/>
            <w:noWrap/>
            <w:vAlign w:val="center"/>
            <w:hideMark/>
          </w:tcPr>
          <w:p w14:paraId="08C42875"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8.03</w:t>
            </w:r>
          </w:p>
        </w:tc>
      </w:tr>
      <w:tr w:rsidR="009F2E33" w:rsidRPr="00277570" w14:paraId="4FFA346F" w14:textId="77777777" w:rsidTr="009F2E33">
        <w:trPr>
          <w:trHeight w:val="364"/>
        </w:trPr>
        <w:tc>
          <w:tcPr>
            <w:tcW w:w="532" w:type="dxa"/>
            <w:tcBorders>
              <w:top w:val="nil"/>
              <w:left w:val="nil"/>
              <w:bottom w:val="single" w:sz="4" w:space="0" w:color="auto"/>
              <w:right w:val="single" w:sz="4" w:space="0" w:color="auto"/>
            </w:tcBorders>
            <w:shd w:val="clear" w:color="auto" w:fill="auto"/>
            <w:noWrap/>
            <w:vAlign w:val="center"/>
            <w:hideMark/>
          </w:tcPr>
          <w:p w14:paraId="004145EB"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34</w:t>
            </w:r>
          </w:p>
        </w:tc>
        <w:tc>
          <w:tcPr>
            <w:tcW w:w="811" w:type="dxa"/>
            <w:tcBorders>
              <w:top w:val="nil"/>
              <w:left w:val="nil"/>
              <w:bottom w:val="single" w:sz="4" w:space="0" w:color="auto"/>
              <w:right w:val="single" w:sz="4" w:space="0" w:color="auto"/>
            </w:tcBorders>
            <w:shd w:val="clear" w:color="auto" w:fill="auto"/>
            <w:noWrap/>
            <w:vAlign w:val="center"/>
            <w:hideMark/>
          </w:tcPr>
          <w:p w14:paraId="6323E6F1"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CL</w:t>
            </w:r>
          </w:p>
        </w:tc>
        <w:tc>
          <w:tcPr>
            <w:tcW w:w="2768" w:type="dxa"/>
            <w:tcBorders>
              <w:top w:val="nil"/>
              <w:left w:val="nil"/>
              <w:bottom w:val="single" w:sz="4" w:space="0" w:color="auto"/>
              <w:right w:val="single" w:sz="4" w:space="0" w:color="auto"/>
            </w:tcBorders>
            <w:shd w:val="clear" w:color="auto" w:fill="auto"/>
            <w:noWrap/>
            <w:vAlign w:val="center"/>
            <w:hideMark/>
          </w:tcPr>
          <w:p w14:paraId="735F8996"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 xml:space="preserve"> 76:11(18:2/20:4/18:1/20:4)</w:t>
            </w:r>
          </w:p>
        </w:tc>
        <w:tc>
          <w:tcPr>
            <w:tcW w:w="1276" w:type="dxa"/>
            <w:tcBorders>
              <w:top w:val="nil"/>
              <w:left w:val="nil"/>
              <w:bottom w:val="single" w:sz="4" w:space="0" w:color="auto"/>
              <w:right w:val="single" w:sz="4" w:space="0" w:color="auto"/>
            </w:tcBorders>
            <w:shd w:val="clear" w:color="auto" w:fill="auto"/>
            <w:noWrap/>
            <w:vAlign w:val="center"/>
            <w:hideMark/>
          </w:tcPr>
          <w:p w14:paraId="332E2625"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[M+NH</w:t>
            </w:r>
            <w:proofErr w:type="gramStart"/>
            <w:r w:rsidRPr="00277570">
              <w:rPr>
                <w:rFonts w:ascii="Times New Roman" w:eastAsia="맑은 고딕" w:hAnsi="Times New Roman" w:cs="Times New Roman"/>
                <w:color w:val="000000"/>
                <w:kern w:val="0"/>
                <w:sz w:val="22"/>
                <w:szCs w:val="24"/>
                <w:vertAlign w:val="subscript"/>
              </w:rPr>
              <w:t>4</w:t>
            </w:r>
            <w:r w:rsidRPr="00277570">
              <w:rPr>
                <w:rFonts w:ascii="Times New Roman" w:eastAsia="맑은 고딕" w:hAnsi="Times New Roman" w:cs="Times New Roman"/>
                <w:color w:val="000000"/>
                <w:kern w:val="0"/>
                <w:sz w:val="22"/>
                <w:szCs w:val="24"/>
              </w:rPr>
              <w:t>]</w:t>
            </w:r>
            <w:r w:rsidRPr="00277570">
              <w:rPr>
                <w:rFonts w:ascii="Times New Roman" w:eastAsia="맑은 고딕" w:hAnsi="Times New Roman" w:cs="Times New Roman"/>
                <w:color w:val="000000"/>
                <w:kern w:val="0"/>
                <w:sz w:val="22"/>
                <w:szCs w:val="24"/>
                <w:vertAlign w:val="superscript"/>
              </w:rPr>
              <w:t>+</w:t>
            </w:r>
            <w:proofErr w:type="gramEnd"/>
          </w:p>
        </w:tc>
        <w:tc>
          <w:tcPr>
            <w:tcW w:w="992" w:type="dxa"/>
            <w:tcBorders>
              <w:top w:val="nil"/>
              <w:left w:val="nil"/>
              <w:bottom w:val="single" w:sz="4" w:space="0" w:color="auto"/>
              <w:right w:val="single" w:sz="4" w:space="0" w:color="auto"/>
            </w:tcBorders>
            <w:shd w:val="clear" w:color="auto" w:fill="auto"/>
            <w:noWrap/>
            <w:vAlign w:val="center"/>
            <w:hideMark/>
          </w:tcPr>
          <w:p w14:paraId="0C7A2D97"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1545.1</w:t>
            </w:r>
          </w:p>
        </w:tc>
        <w:tc>
          <w:tcPr>
            <w:tcW w:w="851" w:type="dxa"/>
            <w:tcBorders>
              <w:top w:val="nil"/>
              <w:left w:val="nil"/>
              <w:bottom w:val="single" w:sz="4" w:space="0" w:color="auto"/>
              <w:right w:val="single" w:sz="4" w:space="0" w:color="auto"/>
            </w:tcBorders>
            <w:shd w:val="clear" w:color="auto" w:fill="auto"/>
            <w:noWrap/>
            <w:vAlign w:val="center"/>
            <w:hideMark/>
          </w:tcPr>
          <w:p w14:paraId="4633ACA8"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623.5</w:t>
            </w:r>
          </w:p>
        </w:tc>
        <w:tc>
          <w:tcPr>
            <w:tcW w:w="567" w:type="dxa"/>
            <w:tcBorders>
              <w:top w:val="nil"/>
              <w:left w:val="nil"/>
              <w:bottom w:val="single" w:sz="4" w:space="0" w:color="auto"/>
              <w:right w:val="single" w:sz="4" w:space="0" w:color="auto"/>
            </w:tcBorders>
            <w:shd w:val="clear" w:color="auto" w:fill="auto"/>
            <w:noWrap/>
            <w:vAlign w:val="center"/>
            <w:hideMark/>
          </w:tcPr>
          <w:p w14:paraId="477388B7"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35</w:t>
            </w:r>
          </w:p>
        </w:tc>
        <w:tc>
          <w:tcPr>
            <w:tcW w:w="1229" w:type="dxa"/>
            <w:tcBorders>
              <w:top w:val="nil"/>
              <w:left w:val="nil"/>
              <w:bottom w:val="single" w:sz="4" w:space="0" w:color="auto"/>
              <w:right w:val="nil"/>
            </w:tcBorders>
            <w:shd w:val="clear" w:color="auto" w:fill="auto"/>
            <w:noWrap/>
            <w:vAlign w:val="center"/>
            <w:hideMark/>
          </w:tcPr>
          <w:p w14:paraId="3650AC99"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8.16</w:t>
            </w:r>
          </w:p>
        </w:tc>
      </w:tr>
      <w:tr w:rsidR="009F2E33" w:rsidRPr="00277570" w14:paraId="58E678B2" w14:textId="77777777" w:rsidTr="009F2E33">
        <w:trPr>
          <w:trHeight w:val="364"/>
        </w:trPr>
        <w:tc>
          <w:tcPr>
            <w:tcW w:w="532" w:type="dxa"/>
            <w:tcBorders>
              <w:top w:val="nil"/>
              <w:left w:val="nil"/>
              <w:bottom w:val="single" w:sz="4" w:space="0" w:color="auto"/>
              <w:right w:val="single" w:sz="4" w:space="0" w:color="auto"/>
            </w:tcBorders>
            <w:shd w:val="clear" w:color="auto" w:fill="auto"/>
            <w:noWrap/>
            <w:vAlign w:val="center"/>
            <w:hideMark/>
          </w:tcPr>
          <w:p w14:paraId="4CBA71C5"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35</w:t>
            </w:r>
          </w:p>
        </w:tc>
        <w:tc>
          <w:tcPr>
            <w:tcW w:w="811" w:type="dxa"/>
            <w:tcBorders>
              <w:top w:val="nil"/>
              <w:left w:val="nil"/>
              <w:bottom w:val="single" w:sz="4" w:space="0" w:color="auto"/>
              <w:right w:val="single" w:sz="4" w:space="0" w:color="auto"/>
            </w:tcBorders>
            <w:shd w:val="clear" w:color="auto" w:fill="auto"/>
            <w:noWrap/>
            <w:vAlign w:val="center"/>
            <w:hideMark/>
          </w:tcPr>
          <w:p w14:paraId="27AB7E8A"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CL</w:t>
            </w:r>
          </w:p>
        </w:tc>
        <w:tc>
          <w:tcPr>
            <w:tcW w:w="2768" w:type="dxa"/>
            <w:tcBorders>
              <w:top w:val="nil"/>
              <w:left w:val="nil"/>
              <w:bottom w:val="single" w:sz="4" w:space="0" w:color="auto"/>
              <w:right w:val="single" w:sz="4" w:space="0" w:color="auto"/>
            </w:tcBorders>
            <w:shd w:val="clear" w:color="auto" w:fill="auto"/>
            <w:noWrap/>
            <w:vAlign w:val="center"/>
            <w:hideMark/>
          </w:tcPr>
          <w:p w14:paraId="79224427"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 xml:space="preserve"> 76:10(18:1/20:4/18:1/20:4)</w:t>
            </w:r>
          </w:p>
        </w:tc>
        <w:tc>
          <w:tcPr>
            <w:tcW w:w="1276" w:type="dxa"/>
            <w:tcBorders>
              <w:top w:val="nil"/>
              <w:left w:val="nil"/>
              <w:bottom w:val="single" w:sz="4" w:space="0" w:color="auto"/>
              <w:right w:val="single" w:sz="4" w:space="0" w:color="auto"/>
            </w:tcBorders>
            <w:shd w:val="clear" w:color="auto" w:fill="auto"/>
            <w:noWrap/>
            <w:vAlign w:val="center"/>
            <w:hideMark/>
          </w:tcPr>
          <w:p w14:paraId="329D8C12"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[M+NH</w:t>
            </w:r>
            <w:proofErr w:type="gramStart"/>
            <w:r w:rsidRPr="00277570">
              <w:rPr>
                <w:rFonts w:ascii="Times New Roman" w:eastAsia="맑은 고딕" w:hAnsi="Times New Roman" w:cs="Times New Roman"/>
                <w:color w:val="000000"/>
                <w:kern w:val="0"/>
                <w:sz w:val="22"/>
                <w:szCs w:val="24"/>
                <w:vertAlign w:val="subscript"/>
              </w:rPr>
              <w:t>4</w:t>
            </w:r>
            <w:r w:rsidRPr="00277570">
              <w:rPr>
                <w:rFonts w:ascii="Times New Roman" w:eastAsia="맑은 고딕" w:hAnsi="Times New Roman" w:cs="Times New Roman"/>
                <w:color w:val="000000"/>
                <w:kern w:val="0"/>
                <w:sz w:val="22"/>
                <w:szCs w:val="24"/>
              </w:rPr>
              <w:t>]</w:t>
            </w:r>
            <w:r w:rsidRPr="00277570">
              <w:rPr>
                <w:rFonts w:ascii="Times New Roman" w:eastAsia="맑은 고딕" w:hAnsi="Times New Roman" w:cs="Times New Roman"/>
                <w:color w:val="000000"/>
                <w:kern w:val="0"/>
                <w:sz w:val="22"/>
                <w:szCs w:val="24"/>
                <w:vertAlign w:val="superscript"/>
              </w:rPr>
              <w:t>+</w:t>
            </w:r>
            <w:proofErr w:type="gramEnd"/>
          </w:p>
        </w:tc>
        <w:tc>
          <w:tcPr>
            <w:tcW w:w="992" w:type="dxa"/>
            <w:tcBorders>
              <w:top w:val="nil"/>
              <w:left w:val="nil"/>
              <w:bottom w:val="single" w:sz="4" w:space="0" w:color="auto"/>
              <w:right w:val="single" w:sz="4" w:space="0" w:color="auto"/>
            </w:tcBorders>
            <w:shd w:val="clear" w:color="auto" w:fill="auto"/>
            <w:noWrap/>
            <w:vAlign w:val="center"/>
            <w:hideMark/>
          </w:tcPr>
          <w:p w14:paraId="61136AC6"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1547.1</w:t>
            </w:r>
          </w:p>
        </w:tc>
        <w:tc>
          <w:tcPr>
            <w:tcW w:w="851" w:type="dxa"/>
            <w:tcBorders>
              <w:top w:val="nil"/>
              <w:left w:val="nil"/>
              <w:bottom w:val="single" w:sz="4" w:space="0" w:color="auto"/>
              <w:right w:val="single" w:sz="4" w:space="0" w:color="auto"/>
            </w:tcBorders>
            <w:shd w:val="clear" w:color="auto" w:fill="auto"/>
            <w:noWrap/>
            <w:vAlign w:val="center"/>
            <w:hideMark/>
          </w:tcPr>
          <w:p w14:paraId="40F41EC6"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625.5</w:t>
            </w:r>
          </w:p>
        </w:tc>
        <w:tc>
          <w:tcPr>
            <w:tcW w:w="567" w:type="dxa"/>
            <w:tcBorders>
              <w:top w:val="nil"/>
              <w:left w:val="nil"/>
              <w:bottom w:val="single" w:sz="4" w:space="0" w:color="auto"/>
              <w:right w:val="single" w:sz="4" w:space="0" w:color="auto"/>
            </w:tcBorders>
            <w:shd w:val="clear" w:color="auto" w:fill="auto"/>
            <w:noWrap/>
            <w:vAlign w:val="center"/>
            <w:hideMark/>
          </w:tcPr>
          <w:p w14:paraId="704D5A88"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35</w:t>
            </w:r>
          </w:p>
        </w:tc>
        <w:tc>
          <w:tcPr>
            <w:tcW w:w="1229" w:type="dxa"/>
            <w:tcBorders>
              <w:top w:val="nil"/>
              <w:left w:val="nil"/>
              <w:bottom w:val="single" w:sz="4" w:space="0" w:color="auto"/>
              <w:right w:val="nil"/>
            </w:tcBorders>
            <w:shd w:val="clear" w:color="auto" w:fill="auto"/>
            <w:noWrap/>
            <w:vAlign w:val="center"/>
            <w:hideMark/>
          </w:tcPr>
          <w:p w14:paraId="629713FB"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8.32</w:t>
            </w:r>
          </w:p>
        </w:tc>
      </w:tr>
      <w:tr w:rsidR="009F2E33" w:rsidRPr="00277570" w14:paraId="15B73127" w14:textId="77777777" w:rsidTr="009F2E33">
        <w:trPr>
          <w:trHeight w:val="364"/>
        </w:trPr>
        <w:tc>
          <w:tcPr>
            <w:tcW w:w="532" w:type="dxa"/>
            <w:tcBorders>
              <w:top w:val="nil"/>
              <w:left w:val="nil"/>
              <w:bottom w:val="single" w:sz="4" w:space="0" w:color="auto"/>
              <w:right w:val="single" w:sz="4" w:space="0" w:color="auto"/>
            </w:tcBorders>
            <w:shd w:val="clear" w:color="auto" w:fill="auto"/>
            <w:noWrap/>
            <w:vAlign w:val="center"/>
            <w:hideMark/>
          </w:tcPr>
          <w:p w14:paraId="1CB12FD0"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36</w:t>
            </w:r>
          </w:p>
        </w:tc>
        <w:tc>
          <w:tcPr>
            <w:tcW w:w="811" w:type="dxa"/>
            <w:tcBorders>
              <w:top w:val="nil"/>
              <w:left w:val="nil"/>
              <w:bottom w:val="single" w:sz="4" w:space="0" w:color="auto"/>
              <w:right w:val="single" w:sz="4" w:space="0" w:color="auto"/>
            </w:tcBorders>
            <w:shd w:val="clear" w:color="auto" w:fill="auto"/>
            <w:noWrap/>
            <w:vAlign w:val="center"/>
            <w:hideMark/>
          </w:tcPr>
          <w:p w14:paraId="54840EA9"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CL</w:t>
            </w:r>
          </w:p>
        </w:tc>
        <w:tc>
          <w:tcPr>
            <w:tcW w:w="2768" w:type="dxa"/>
            <w:tcBorders>
              <w:top w:val="nil"/>
              <w:left w:val="nil"/>
              <w:bottom w:val="single" w:sz="4" w:space="0" w:color="auto"/>
              <w:right w:val="single" w:sz="4" w:space="0" w:color="auto"/>
            </w:tcBorders>
            <w:shd w:val="clear" w:color="auto" w:fill="auto"/>
            <w:noWrap/>
            <w:vAlign w:val="center"/>
            <w:hideMark/>
          </w:tcPr>
          <w:p w14:paraId="693349E6"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 xml:space="preserve"> 76:10(18:1/18:2/20:3/20:4)</w:t>
            </w:r>
          </w:p>
        </w:tc>
        <w:tc>
          <w:tcPr>
            <w:tcW w:w="1276" w:type="dxa"/>
            <w:tcBorders>
              <w:top w:val="nil"/>
              <w:left w:val="nil"/>
              <w:bottom w:val="single" w:sz="4" w:space="0" w:color="auto"/>
              <w:right w:val="single" w:sz="4" w:space="0" w:color="auto"/>
            </w:tcBorders>
            <w:shd w:val="clear" w:color="auto" w:fill="auto"/>
            <w:noWrap/>
            <w:vAlign w:val="center"/>
            <w:hideMark/>
          </w:tcPr>
          <w:p w14:paraId="6FA6FAF5"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[M+NH</w:t>
            </w:r>
            <w:proofErr w:type="gramStart"/>
            <w:r w:rsidRPr="00277570">
              <w:rPr>
                <w:rFonts w:ascii="Times New Roman" w:eastAsia="맑은 고딕" w:hAnsi="Times New Roman" w:cs="Times New Roman"/>
                <w:color w:val="000000"/>
                <w:kern w:val="0"/>
                <w:sz w:val="22"/>
                <w:szCs w:val="24"/>
                <w:vertAlign w:val="subscript"/>
              </w:rPr>
              <w:t>4</w:t>
            </w:r>
            <w:r w:rsidRPr="00277570">
              <w:rPr>
                <w:rFonts w:ascii="Times New Roman" w:eastAsia="맑은 고딕" w:hAnsi="Times New Roman" w:cs="Times New Roman"/>
                <w:color w:val="000000"/>
                <w:kern w:val="0"/>
                <w:sz w:val="22"/>
                <w:szCs w:val="24"/>
              </w:rPr>
              <w:t>]</w:t>
            </w:r>
            <w:r w:rsidRPr="00277570">
              <w:rPr>
                <w:rFonts w:ascii="Times New Roman" w:eastAsia="맑은 고딕" w:hAnsi="Times New Roman" w:cs="Times New Roman"/>
                <w:color w:val="000000"/>
                <w:kern w:val="0"/>
                <w:sz w:val="22"/>
                <w:szCs w:val="24"/>
                <w:vertAlign w:val="superscript"/>
              </w:rPr>
              <w:t>+</w:t>
            </w:r>
            <w:proofErr w:type="gramEnd"/>
          </w:p>
        </w:tc>
        <w:tc>
          <w:tcPr>
            <w:tcW w:w="992" w:type="dxa"/>
            <w:tcBorders>
              <w:top w:val="nil"/>
              <w:left w:val="nil"/>
              <w:bottom w:val="single" w:sz="4" w:space="0" w:color="auto"/>
              <w:right w:val="single" w:sz="4" w:space="0" w:color="auto"/>
            </w:tcBorders>
            <w:shd w:val="clear" w:color="auto" w:fill="auto"/>
            <w:noWrap/>
            <w:vAlign w:val="center"/>
            <w:hideMark/>
          </w:tcPr>
          <w:p w14:paraId="73F67340"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1547.1</w:t>
            </w:r>
          </w:p>
        </w:tc>
        <w:tc>
          <w:tcPr>
            <w:tcW w:w="851" w:type="dxa"/>
            <w:tcBorders>
              <w:top w:val="nil"/>
              <w:left w:val="nil"/>
              <w:bottom w:val="single" w:sz="4" w:space="0" w:color="auto"/>
              <w:right w:val="single" w:sz="4" w:space="0" w:color="auto"/>
            </w:tcBorders>
            <w:shd w:val="clear" w:color="auto" w:fill="auto"/>
            <w:noWrap/>
            <w:vAlign w:val="center"/>
            <w:hideMark/>
          </w:tcPr>
          <w:p w14:paraId="50B04DF8"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601.5</w:t>
            </w:r>
          </w:p>
        </w:tc>
        <w:tc>
          <w:tcPr>
            <w:tcW w:w="567" w:type="dxa"/>
            <w:tcBorders>
              <w:top w:val="nil"/>
              <w:left w:val="nil"/>
              <w:bottom w:val="single" w:sz="4" w:space="0" w:color="auto"/>
              <w:right w:val="single" w:sz="4" w:space="0" w:color="auto"/>
            </w:tcBorders>
            <w:shd w:val="clear" w:color="auto" w:fill="auto"/>
            <w:noWrap/>
            <w:vAlign w:val="center"/>
            <w:hideMark/>
          </w:tcPr>
          <w:p w14:paraId="16ABF658"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35</w:t>
            </w:r>
          </w:p>
        </w:tc>
        <w:tc>
          <w:tcPr>
            <w:tcW w:w="1229" w:type="dxa"/>
            <w:tcBorders>
              <w:top w:val="nil"/>
              <w:left w:val="nil"/>
              <w:bottom w:val="single" w:sz="4" w:space="0" w:color="auto"/>
              <w:right w:val="nil"/>
            </w:tcBorders>
            <w:shd w:val="clear" w:color="auto" w:fill="auto"/>
            <w:noWrap/>
            <w:vAlign w:val="center"/>
            <w:hideMark/>
          </w:tcPr>
          <w:p w14:paraId="5E1639E0"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8.34</w:t>
            </w:r>
          </w:p>
        </w:tc>
      </w:tr>
      <w:tr w:rsidR="009F2E33" w:rsidRPr="00277570" w14:paraId="76513AF9" w14:textId="77777777" w:rsidTr="009F2E33">
        <w:trPr>
          <w:trHeight w:val="364"/>
        </w:trPr>
        <w:tc>
          <w:tcPr>
            <w:tcW w:w="532" w:type="dxa"/>
            <w:tcBorders>
              <w:top w:val="nil"/>
              <w:left w:val="nil"/>
              <w:bottom w:val="single" w:sz="4" w:space="0" w:color="auto"/>
              <w:right w:val="single" w:sz="4" w:space="0" w:color="auto"/>
            </w:tcBorders>
            <w:shd w:val="clear" w:color="auto" w:fill="auto"/>
            <w:noWrap/>
            <w:vAlign w:val="center"/>
            <w:hideMark/>
          </w:tcPr>
          <w:p w14:paraId="2FE5526D"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37</w:t>
            </w:r>
          </w:p>
        </w:tc>
        <w:tc>
          <w:tcPr>
            <w:tcW w:w="811" w:type="dxa"/>
            <w:tcBorders>
              <w:top w:val="nil"/>
              <w:left w:val="nil"/>
              <w:bottom w:val="single" w:sz="4" w:space="0" w:color="auto"/>
              <w:right w:val="single" w:sz="4" w:space="0" w:color="auto"/>
            </w:tcBorders>
            <w:shd w:val="clear" w:color="auto" w:fill="auto"/>
            <w:noWrap/>
            <w:vAlign w:val="center"/>
            <w:hideMark/>
          </w:tcPr>
          <w:p w14:paraId="0B97EE5A"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CL</w:t>
            </w:r>
          </w:p>
        </w:tc>
        <w:tc>
          <w:tcPr>
            <w:tcW w:w="2768" w:type="dxa"/>
            <w:tcBorders>
              <w:top w:val="nil"/>
              <w:left w:val="nil"/>
              <w:bottom w:val="single" w:sz="4" w:space="0" w:color="auto"/>
              <w:right w:val="single" w:sz="4" w:space="0" w:color="auto"/>
            </w:tcBorders>
            <w:shd w:val="clear" w:color="auto" w:fill="auto"/>
            <w:noWrap/>
            <w:vAlign w:val="center"/>
            <w:hideMark/>
          </w:tcPr>
          <w:p w14:paraId="5E9FA27F"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 xml:space="preserve"> 76:10(18:2/18:2/20:3/20:3)</w:t>
            </w:r>
          </w:p>
        </w:tc>
        <w:tc>
          <w:tcPr>
            <w:tcW w:w="1276" w:type="dxa"/>
            <w:tcBorders>
              <w:top w:val="nil"/>
              <w:left w:val="nil"/>
              <w:bottom w:val="single" w:sz="4" w:space="0" w:color="auto"/>
              <w:right w:val="single" w:sz="4" w:space="0" w:color="auto"/>
            </w:tcBorders>
            <w:shd w:val="clear" w:color="auto" w:fill="auto"/>
            <w:noWrap/>
            <w:vAlign w:val="center"/>
            <w:hideMark/>
          </w:tcPr>
          <w:p w14:paraId="2D29DDFF"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[M+NH</w:t>
            </w:r>
            <w:proofErr w:type="gramStart"/>
            <w:r w:rsidRPr="00277570">
              <w:rPr>
                <w:rFonts w:ascii="Times New Roman" w:eastAsia="맑은 고딕" w:hAnsi="Times New Roman" w:cs="Times New Roman"/>
                <w:color w:val="000000"/>
                <w:kern w:val="0"/>
                <w:sz w:val="22"/>
                <w:szCs w:val="24"/>
                <w:vertAlign w:val="subscript"/>
              </w:rPr>
              <w:t>4</w:t>
            </w:r>
            <w:r w:rsidRPr="00277570">
              <w:rPr>
                <w:rFonts w:ascii="Times New Roman" w:eastAsia="맑은 고딕" w:hAnsi="Times New Roman" w:cs="Times New Roman"/>
                <w:color w:val="000000"/>
                <w:kern w:val="0"/>
                <w:sz w:val="22"/>
                <w:szCs w:val="24"/>
              </w:rPr>
              <w:t>]</w:t>
            </w:r>
            <w:r w:rsidRPr="00277570">
              <w:rPr>
                <w:rFonts w:ascii="Times New Roman" w:eastAsia="맑은 고딕" w:hAnsi="Times New Roman" w:cs="Times New Roman"/>
                <w:color w:val="000000"/>
                <w:kern w:val="0"/>
                <w:sz w:val="22"/>
                <w:szCs w:val="24"/>
                <w:vertAlign w:val="superscript"/>
              </w:rPr>
              <w:t>+</w:t>
            </w:r>
            <w:proofErr w:type="gramEnd"/>
          </w:p>
        </w:tc>
        <w:tc>
          <w:tcPr>
            <w:tcW w:w="992" w:type="dxa"/>
            <w:tcBorders>
              <w:top w:val="nil"/>
              <w:left w:val="nil"/>
              <w:bottom w:val="single" w:sz="4" w:space="0" w:color="auto"/>
              <w:right w:val="single" w:sz="4" w:space="0" w:color="auto"/>
            </w:tcBorders>
            <w:shd w:val="clear" w:color="auto" w:fill="auto"/>
            <w:noWrap/>
            <w:vAlign w:val="center"/>
            <w:hideMark/>
          </w:tcPr>
          <w:p w14:paraId="3A363CC7"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1547.1</w:t>
            </w:r>
          </w:p>
        </w:tc>
        <w:tc>
          <w:tcPr>
            <w:tcW w:w="851" w:type="dxa"/>
            <w:tcBorders>
              <w:top w:val="nil"/>
              <w:left w:val="nil"/>
              <w:bottom w:val="single" w:sz="4" w:space="0" w:color="auto"/>
              <w:right w:val="single" w:sz="4" w:space="0" w:color="auto"/>
            </w:tcBorders>
            <w:shd w:val="clear" w:color="auto" w:fill="auto"/>
            <w:noWrap/>
            <w:vAlign w:val="center"/>
            <w:hideMark/>
          </w:tcPr>
          <w:p w14:paraId="4DC68086"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599.5</w:t>
            </w:r>
          </w:p>
        </w:tc>
        <w:tc>
          <w:tcPr>
            <w:tcW w:w="567" w:type="dxa"/>
            <w:tcBorders>
              <w:top w:val="nil"/>
              <w:left w:val="nil"/>
              <w:bottom w:val="single" w:sz="4" w:space="0" w:color="auto"/>
              <w:right w:val="single" w:sz="4" w:space="0" w:color="auto"/>
            </w:tcBorders>
            <w:shd w:val="clear" w:color="auto" w:fill="auto"/>
            <w:noWrap/>
            <w:vAlign w:val="center"/>
            <w:hideMark/>
          </w:tcPr>
          <w:p w14:paraId="533D738A"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35</w:t>
            </w:r>
          </w:p>
        </w:tc>
        <w:tc>
          <w:tcPr>
            <w:tcW w:w="1229" w:type="dxa"/>
            <w:tcBorders>
              <w:top w:val="nil"/>
              <w:left w:val="nil"/>
              <w:bottom w:val="single" w:sz="4" w:space="0" w:color="auto"/>
              <w:right w:val="nil"/>
            </w:tcBorders>
            <w:shd w:val="clear" w:color="auto" w:fill="auto"/>
            <w:noWrap/>
            <w:vAlign w:val="center"/>
            <w:hideMark/>
          </w:tcPr>
          <w:p w14:paraId="77864D52"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8.28</w:t>
            </w:r>
          </w:p>
        </w:tc>
      </w:tr>
      <w:tr w:rsidR="009F2E33" w:rsidRPr="00277570" w14:paraId="2F2E10C1" w14:textId="77777777" w:rsidTr="009F2E33">
        <w:trPr>
          <w:trHeight w:val="364"/>
        </w:trPr>
        <w:tc>
          <w:tcPr>
            <w:tcW w:w="532" w:type="dxa"/>
            <w:tcBorders>
              <w:top w:val="nil"/>
              <w:left w:val="nil"/>
              <w:bottom w:val="single" w:sz="4" w:space="0" w:color="auto"/>
              <w:right w:val="single" w:sz="4" w:space="0" w:color="auto"/>
            </w:tcBorders>
            <w:shd w:val="clear" w:color="auto" w:fill="auto"/>
            <w:noWrap/>
            <w:vAlign w:val="center"/>
            <w:hideMark/>
          </w:tcPr>
          <w:p w14:paraId="255049C9"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38</w:t>
            </w:r>
          </w:p>
        </w:tc>
        <w:tc>
          <w:tcPr>
            <w:tcW w:w="811" w:type="dxa"/>
            <w:tcBorders>
              <w:top w:val="nil"/>
              <w:left w:val="nil"/>
              <w:bottom w:val="single" w:sz="4" w:space="0" w:color="auto"/>
              <w:right w:val="single" w:sz="4" w:space="0" w:color="auto"/>
            </w:tcBorders>
            <w:shd w:val="clear" w:color="auto" w:fill="auto"/>
            <w:noWrap/>
            <w:vAlign w:val="center"/>
            <w:hideMark/>
          </w:tcPr>
          <w:p w14:paraId="142B6A15"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CL</w:t>
            </w:r>
          </w:p>
        </w:tc>
        <w:tc>
          <w:tcPr>
            <w:tcW w:w="2768" w:type="dxa"/>
            <w:tcBorders>
              <w:top w:val="nil"/>
              <w:left w:val="nil"/>
              <w:bottom w:val="single" w:sz="4" w:space="0" w:color="auto"/>
              <w:right w:val="single" w:sz="4" w:space="0" w:color="auto"/>
            </w:tcBorders>
            <w:shd w:val="clear" w:color="auto" w:fill="auto"/>
            <w:noWrap/>
            <w:vAlign w:val="center"/>
            <w:hideMark/>
          </w:tcPr>
          <w:p w14:paraId="609154BC"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 xml:space="preserve"> 76:9(18:1/20:4/18:0/20:4)</w:t>
            </w:r>
          </w:p>
        </w:tc>
        <w:tc>
          <w:tcPr>
            <w:tcW w:w="1276" w:type="dxa"/>
            <w:tcBorders>
              <w:top w:val="nil"/>
              <w:left w:val="nil"/>
              <w:bottom w:val="single" w:sz="4" w:space="0" w:color="auto"/>
              <w:right w:val="single" w:sz="4" w:space="0" w:color="auto"/>
            </w:tcBorders>
            <w:shd w:val="clear" w:color="auto" w:fill="auto"/>
            <w:noWrap/>
            <w:vAlign w:val="center"/>
            <w:hideMark/>
          </w:tcPr>
          <w:p w14:paraId="426C9779"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[M+NH</w:t>
            </w:r>
            <w:proofErr w:type="gramStart"/>
            <w:r w:rsidRPr="00277570">
              <w:rPr>
                <w:rFonts w:ascii="Times New Roman" w:eastAsia="맑은 고딕" w:hAnsi="Times New Roman" w:cs="Times New Roman"/>
                <w:color w:val="000000"/>
                <w:kern w:val="0"/>
                <w:sz w:val="22"/>
                <w:szCs w:val="24"/>
                <w:vertAlign w:val="subscript"/>
              </w:rPr>
              <w:t>4</w:t>
            </w:r>
            <w:r w:rsidRPr="00277570">
              <w:rPr>
                <w:rFonts w:ascii="Times New Roman" w:eastAsia="맑은 고딕" w:hAnsi="Times New Roman" w:cs="Times New Roman"/>
                <w:color w:val="000000"/>
                <w:kern w:val="0"/>
                <w:sz w:val="22"/>
                <w:szCs w:val="24"/>
              </w:rPr>
              <w:t>]</w:t>
            </w:r>
            <w:r w:rsidRPr="00277570">
              <w:rPr>
                <w:rFonts w:ascii="Times New Roman" w:eastAsia="맑은 고딕" w:hAnsi="Times New Roman" w:cs="Times New Roman"/>
                <w:color w:val="000000"/>
                <w:kern w:val="0"/>
                <w:sz w:val="22"/>
                <w:szCs w:val="24"/>
                <w:vertAlign w:val="superscript"/>
              </w:rPr>
              <w:t>+</w:t>
            </w:r>
            <w:proofErr w:type="gramEnd"/>
          </w:p>
        </w:tc>
        <w:tc>
          <w:tcPr>
            <w:tcW w:w="992" w:type="dxa"/>
            <w:tcBorders>
              <w:top w:val="nil"/>
              <w:left w:val="nil"/>
              <w:bottom w:val="single" w:sz="4" w:space="0" w:color="auto"/>
              <w:right w:val="single" w:sz="4" w:space="0" w:color="auto"/>
            </w:tcBorders>
            <w:shd w:val="clear" w:color="auto" w:fill="auto"/>
            <w:noWrap/>
            <w:vAlign w:val="center"/>
            <w:hideMark/>
          </w:tcPr>
          <w:p w14:paraId="5AFBDB5E"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1549.1</w:t>
            </w:r>
          </w:p>
        </w:tc>
        <w:tc>
          <w:tcPr>
            <w:tcW w:w="851" w:type="dxa"/>
            <w:tcBorders>
              <w:top w:val="nil"/>
              <w:left w:val="nil"/>
              <w:bottom w:val="single" w:sz="4" w:space="0" w:color="auto"/>
              <w:right w:val="single" w:sz="4" w:space="0" w:color="auto"/>
            </w:tcBorders>
            <w:shd w:val="clear" w:color="auto" w:fill="auto"/>
            <w:noWrap/>
            <w:vAlign w:val="center"/>
            <w:hideMark/>
          </w:tcPr>
          <w:p w14:paraId="0B1B79E5"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625.5</w:t>
            </w:r>
          </w:p>
        </w:tc>
        <w:tc>
          <w:tcPr>
            <w:tcW w:w="567" w:type="dxa"/>
            <w:tcBorders>
              <w:top w:val="nil"/>
              <w:left w:val="nil"/>
              <w:bottom w:val="single" w:sz="4" w:space="0" w:color="auto"/>
              <w:right w:val="single" w:sz="4" w:space="0" w:color="auto"/>
            </w:tcBorders>
            <w:shd w:val="clear" w:color="auto" w:fill="auto"/>
            <w:noWrap/>
            <w:vAlign w:val="center"/>
            <w:hideMark/>
          </w:tcPr>
          <w:p w14:paraId="38200A61"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35</w:t>
            </w:r>
          </w:p>
        </w:tc>
        <w:tc>
          <w:tcPr>
            <w:tcW w:w="1229" w:type="dxa"/>
            <w:tcBorders>
              <w:top w:val="nil"/>
              <w:left w:val="nil"/>
              <w:bottom w:val="single" w:sz="4" w:space="0" w:color="auto"/>
              <w:right w:val="nil"/>
            </w:tcBorders>
            <w:shd w:val="clear" w:color="auto" w:fill="auto"/>
            <w:noWrap/>
            <w:vAlign w:val="center"/>
            <w:hideMark/>
          </w:tcPr>
          <w:p w14:paraId="403AE9F4"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8.63</w:t>
            </w:r>
          </w:p>
        </w:tc>
      </w:tr>
      <w:tr w:rsidR="009F2E33" w:rsidRPr="00277570" w14:paraId="28DE8B97" w14:textId="77777777" w:rsidTr="009F2E33">
        <w:trPr>
          <w:trHeight w:val="306"/>
        </w:trPr>
        <w:tc>
          <w:tcPr>
            <w:tcW w:w="9026" w:type="dxa"/>
            <w:gridSpan w:val="8"/>
            <w:tcBorders>
              <w:top w:val="single" w:sz="4" w:space="0" w:color="auto"/>
              <w:left w:val="nil"/>
              <w:bottom w:val="nil"/>
              <w:right w:val="nil"/>
            </w:tcBorders>
            <w:shd w:val="clear" w:color="auto" w:fill="auto"/>
            <w:noWrap/>
            <w:vAlign w:val="center"/>
            <w:hideMark/>
          </w:tcPr>
          <w:p w14:paraId="15459129" w14:textId="77777777" w:rsidR="009F2E33" w:rsidRPr="00277570" w:rsidRDefault="009F2E33" w:rsidP="0086187F">
            <w:pPr>
              <w:widowControl/>
              <w:wordWrap/>
              <w:autoSpaceDE/>
              <w:autoSpaceDN/>
              <w:spacing w:after="0" w:line="480" w:lineRule="auto"/>
              <w:jc w:val="left"/>
              <w:rPr>
                <w:rFonts w:ascii="Times New Roman" w:eastAsia="맑은 고딕" w:hAnsi="Times New Roman" w:cs="Times New Roman"/>
                <w:color w:val="000000"/>
                <w:kern w:val="0"/>
                <w:sz w:val="22"/>
                <w:szCs w:val="24"/>
              </w:rPr>
            </w:pPr>
            <w:r w:rsidRPr="00277570">
              <w:rPr>
                <w:rFonts w:ascii="Times New Roman" w:eastAsia="맑은 고딕" w:hAnsi="Times New Roman" w:cs="Times New Roman"/>
                <w:color w:val="000000"/>
                <w:kern w:val="0"/>
                <w:sz w:val="22"/>
                <w:szCs w:val="24"/>
              </w:rPr>
              <w:t>* IS, internal standard</w:t>
            </w:r>
          </w:p>
        </w:tc>
      </w:tr>
    </w:tbl>
    <w:p w14:paraId="7C9DF472" w14:textId="77777777" w:rsidR="009F2E33" w:rsidRPr="00277570" w:rsidRDefault="009F2E33" w:rsidP="009F2E33">
      <w:pPr>
        <w:spacing w:line="480" w:lineRule="auto"/>
        <w:jc w:val="left"/>
        <w:rPr>
          <w:rFonts w:ascii="Times New Roman" w:eastAsiaTheme="minorHAnsi" w:hAnsi="Times New Roman" w:cs="Times New Roman"/>
          <w:b/>
          <w:color w:val="000000"/>
          <w:sz w:val="22"/>
          <w:szCs w:val="24"/>
        </w:rPr>
      </w:pPr>
    </w:p>
    <w:p w14:paraId="52B7BC63" w14:textId="77777777" w:rsidR="009F2E33" w:rsidRPr="00277570" w:rsidRDefault="009F2E33" w:rsidP="009F2E33">
      <w:pPr>
        <w:widowControl/>
        <w:wordWrap/>
        <w:autoSpaceDE/>
        <w:autoSpaceDN/>
        <w:spacing w:line="480" w:lineRule="auto"/>
        <w:jc w:val="left"/>
        <w:rPr>
          <w:rFonts w:ascii="Times New Roman" w:eastAsiaTheme="minorHAnsi" w:hAnsi="Times New Roman" w:cs="Times New Roman"/>
          <w:b/>
          <w:color w:val="000000"/>
          <w:sz w:val="22"/>
          <w:szCs w:val="24"/>
        </w:rPr>
      </w:pPr>
      <w:r w:rsidRPr="00277570">
        <w:rPr>
          <w:rFonts w:ascii="Times New Roman" w:eastAsiaTheme="minorHAnsi" w:hAnsi="Times New Roman" w:cs="Times New Roman"/>
          <w:b/>
          <w:color w:val="000000"/>
          <w:sz w:val="22"/>
          <w:szCs w:val="24"/>
        </w:rPr>
        <w:br w:type="page"/>
      </w:r>
    </w:p>
    <w:p w14:paraId="6DC30F48" w14:textId="77777777" w:rsidR="00F96D31" w:rsidRPr="00277570" w:rsidRDefault="00F96D31" w:rsidP="00F96D31">
      <w:pPr>
        <w:adjustRightInd w:val="0"/>
        <w:spacing w:after="0" w:line="480" w:lineRule="auto"/>
        <w:jc w:val="left"/>
        <w:rPr>
          <w:rFonts w:ascii="Times New Roman" w:hAnsi="Times New Roman" w:cs="Times New Roman"/>
          <w:b/>
          <w:bCs/>
          <w:sz w:val="22"/>
          <w:szCs w:val="24"/>
        </w:rPr>
      </w:pPr>
      <w:r w:rsidRPr="00277570">
        <w:rPr>
          <w:rFonts w:ascii="Times New Roman" w:hAnsi="Times New Roman" w:cs="Times New Roman"/>
          <w:b/>
          <w:bCs/>
          <w:noProof/>
          <w:sz w:val="22"/>
          <w:szCs w:val="24"/>
        </w:rPr>
        <w:lastRenderedPageBreak/>
        <w:drawing>
          <wp:inline distT="0" distB="0" distL="0" distR="0" wp14:anchorId="17165E5F" wp14:editId="502F2C2A">
            <wp:extent cx="5731510" cy="3098165"/>
            <wp:effectExtent l="0" t="0" r="2540" b="6985"/>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1.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3098165"/>
                    </a:xfrm>
                    <a:prstGeom prst="rect">
                      <a:avLst/>
                    </a:prstGeom>
                  </pic:spPr>
                </pic:pic>
              </a:graphicData>
            </a:graphic>
          </wp:inline>
        </w:drawing>
      </w:r>
    </w:p>
    <w:p w14:paraId="6F2E3DE1" w14:textId="2469C8F6" w:rsidR="00F96D31" w:rsidRPr="00277570" w:rsidRDefault="00F96D31" w:rsidP="00F96D31">
      <w:pPr>
        <w:adjustRightInd w:val="0"/>
        <w:spacing w:after="0" w:line="480" w:lineRule="auto"/>
        <w:jc w:val="left"/>
        <w:rPr>
          <w:rFonts w:ascii="Times New Roman" w:hAnsi="Times New Roman" w:cs="Times New Roman"/>
          <w:sz w:val="22"/>
          <w:szCs w:val="24"/>
        </w:rPr>
      </w:pPr>
      <w:r w:rsidRPr="00277570">
        <w:rPr>
          <w:rFonts w:ascii="Times New Roman" w:hAnsi="Times New Roman" w:cs="Times New Roman"/>
          <w:b/>
          <w:bCs/>
          <w:sz w:val="22"/>
          <w:szCs w:val="24"/>
        </w:rPr>
        <w:t>Supplement</w:t>
      </w:r>
      <w:r w:rsidR="00D50AA4" w:rsidRPr="00277570">
        <w:rPr>
          <w:rFonts w:ascii="Times New Roman" w:hAnsi="Times New Roman" w:cs="Times New Roman"/>
          <w:b/>
          <w:bCs/>
          <w:sz w:val="22"/>
          <w:szCs w:val="24"/>
        </w:rPr>
        <w:t>a</w:t>
      </w:r>
      <w:r w:rsidRPr="00277570">
        <w:rPr>
          <w:rFonts w:ascii="Times New Roman" w:hAnsi="Times New Roman" w:cs="Times New Roman"/>
          <w:b/>
          <w:bCs/>
          <w:sz w:val="22"/>
          <w:szCs w:val="24"/>
        </w:rPr>
        <w:t>ry</w:t>
      </w:r>
      <w:r w:rsidRPr="00277570">
        <w:rPr>
          <w:rFonts w:ascii="Times New Roman" w:hAnsi="Times New Roman" w:cs="Times New Roman"/>
          <w:b/>
          <w:sz w:val="22"/>
          <w:szCs w:val="24"/>
        </w:rPr>
        <w:t xml:space="preserve"> Figure </w:t>
      </w:r>
      <w:r w:rsidR="006E08BF">
        <w:rPr>
          <w:rFonts w:ascii="Times New Roman" w:hAnsi="Times New Roman" w:cs="Times New Roman" w:hint="eastAsia"/>
          <w:b/>
          <w:sz w:val="22"/>
          <w:szCs w:val="24"/>
        </w:rPr>
        <w:t>S</w:t>
      </w:r>
      <w:r w:rsidRPr="00277570">
        <w:rPr>
          <w:rFonts w:ascii="Times New Roman" w:hAnsi="Times New Roman" w:cs="Times New Roman"/>
          <w:b/>
          <w:sz w:val="22"/>
          <w:szCs w:val="24"/>
        </w:rPr>
        <w:t>1</w:t>
      </w:r>
      <w:r w:rsidR="00000B73">
        <w:rPr>
          <w:rFonts w:ascii="Times New Roman" w:hAnsi="Times New Roman" w:cs="Times New Roman" w:hint="eastAsia"/>
          <w:b/>
          <w:sz w:val="22"/>
          <w:szCs w:val="24"/>
        </w:rPr>
        <w:t>.</w:t>
      </w:r>
      <w:r w:rsidRPr="00277570">
        <w:rPr>
          <w:rFonts w:ascii="Times New Roman" w:hAnsi="Times New Roman" w:cs="Times New Roman"/>
          <w:b/>
          <w:sz w:val="22"/>
          <w:szCs w:val="24"/>
        </w:rPr>
        <w:t xml:space="preserve"> Experimental schedul</w:t>
      </w:r>
      <w:r w:rsidRPr="00277570">
        <w:rPr>
          <w:rFonts w:ascii="Times New Roman" w:hAnsi="Times New Roman" w:cs="Times New Roman"/>
          <w:sz w:val="22"/>
          <w:szCs w:val="24"/>
        </w:rPr>
        <w:t>e</w:t>
      </w:r>
      <w:r w:rsidRPr="00277570">
        <w:rPr>
          <w:rFonts w:ascii="Times New Roman" w:hAnsi="Times New Roman" w:cs="Times New Roman"/>
          <w:b/>
          <w:sz w:val="22"/>
          <w:szCs w:val="24"/>
        </w:rPr>
        <w:t>. (</w:t>
      </w:r>
      <w:r w:rsidRPr="00277570">
        <w:rPr>
          <w:rFonts w:ascii="Times New Roman" w:hAnsi="Times New Roman" w:cs="Times New Roman" w:hint="eastAsia"/>
          <w:b/>
          <w:sz w:val="22"/>
          <w:szCs w:val="24"/>
        </w:rPr>
        <w:t>A</w:t>
      </w:r>
      <w:r w:rsidRPr="00277570">
        <w:rPr>
          <w:rFonts w:ascii="Times New Roman" w:hAnsi="Times New Roman" w:cs="Times New Roman"/>
          <w:b/>
          <w:sz w:val="22"/>
          <w:szCs w:val="24"/>
        </w:rPr>
        <w:t xml:space="preserve">) </w:t>
      </w:r>
      <w:r w:rsidRPr="00277570">
        <w:rPr>
          <w:rFonts w:ascii="Times New Roman" w:hAnsi="Times New Roman" w:cs="Times New Roman"/>
          <w:sz w:val="22"/>
        </w:rPr>
        <w:t>In vivo</w:t>
      </w:r>
      <w:r w:rsidRPr="00277570">
        <w:rPr>
          <w:rFonts w:ascii="Times New Roman" w:hAnsi="Times New Roman" w:cs="Times New Roman"/>
          <w:sz w:val="22"/>
          <w:szCs w:val="24"/>
        </w:rPr>
        <w:t xml:space="preserve"> experiment</w:t>
      </w:r>
      <w:r w:rsidR="006E08BF">
        <w:rPr>
          <w:rFonts w:ascii="Times New Roman" w:hAnsi="Times New Roman" w:cs="Times New Roman" w:hint="eastAsia"/>
          <w:sz w:val="22"/>
          <w:szCs w:val="24"/>
        </w:rPr>
        <w:t>al</w:t>
      </w:r>
      <w:r w:rsidRPr="00277570">
        <w:rPr>
          <w:rFonts w:ascii="Times New Roman" w:hAnsi="Times New Roman" w:cs="Times New Roman"/>
          <w:sz w:val="22"/>
          <w:szCs w:val="24"/>
        </w:rPr>
        <w:t xml:space="preserve"> schedule. </w:t>
      </w:r>
      <w:r w:rsidRPr="00277570">
        <w:rPr>
          <w:rFonts w:ascii="Times New Roman" w:hAnsi="Times New Roman" w:cs="Times New Roman"/>
          <w:b/>
          <w:sz w:val="22"/>
          <w:szCs w:val="24"/>
        </w:rPr>
        <w:t>(B)</w:t>
      </w:r>
      <w:r w:rsidRPr="00277570">
        <w:rPr>
          <w:rFonts w:ascii="Times New Roman" w:hAnsi="Times New Roman" w:cs="Times New Roman"/>
          <w:sz w:val="22"/>
          <w:szCs w:val="24"/>
        </w:rPr>
        <w:t xml:space="preserve"> </w:t>
      </w:r>
      <w:r w:rsidRPr="00277570">
        <w:rPr>
          <w:rFonts w:ascii="Times New Roman" w:hAnsi="Times New Roman" w:cs="Times New Roman"/>
          <w:sz w:val="22"/>
        </w:rPr>
        <w:t>In vitro</w:t>
      </w:r>
      <w:r w:rsidRPr="00277570">
        <w:rPr>
          <w:rFonts w:ascii="Times New Roman" w:hAnsi="Times New Roman" w:cs="Times New Roman"/>
          <w:sz w:val="22"/>
          <w:szCs w:val="24"/>
        </w:rPr>
        <w:t xml:space="preserve"> experiment</w:t>
      </w:r>
      <w:r w:rsidR="006E08BF">
        <w:rPr>
          <w:rFonts w:ascii="Times New Roman" w:hAnsi="Times New Roman" w:cs="Times New Roman" w:hint="eastAsia"/>
          <w:sz w:val="22"/>
          <w:szCs w:val="24"/>
        </w:rPr>
        <w:t>al</w:t>
      </w:r>
      <w:r w:rsidRPr="00277570">
        <w:rPr>
          <w:rFonts w:ascii="Times New Roman" w:hAnsi="Times New Roman" w:cs="Times New Roman"/>
          <w:sz w:val="22"/>
          <w:szCs w:val="24"/>
        </w:rPr>
        <w:t xml:space="preserve"> schedule.</w:t>
      </w:r>
    </w:p>
    <w:p w14:paraId="5C08E356" w14:textId="77777777" w:rsidR="00F96D31" w:rsidRPr="00277570" w:rsidRDefault="00F96D31" w:rsidP="00F96D31">
      <w:pPr>
        <w:widowControl/>
        <w:wordWrap/>
        <w:autoSpaceDE/>
        <w:autoSpaceDN/>
        <w:rPr>
          <w:rFonts w:ascii="Times New Roman" w:hAnsi="Times New Roman" w:cs="Times New Roman"/>
          <w:sz w:val="22"/>
          <w:szCs w:val="24"/>
        </w:rPr>
      </w:pPr>
      <w:r w:rsidRPr="00277570">
        <w:rPr>
          <w:rFonts w:ascii="Times New Roman" w:hAnsi="Times New Roman" w:cs="Times New Roman"/>
          <w:sz w:val="22"/>
          <w:szCs w:val="24"/>
        </w:rPr>
        <w:br w:type="page"/>
      </w:r>
    </w:p>
    <w:p w14:paraId="5C064B28" w14:textId="77777777" w:rsidR="009F2E33" w:rsidRPr="00277570" w:rsidRDefault="008435A3" w:rsidP="009F2E33">
      <w:pPr>
        <w:spacing w:line="480" w:lineRule="auto"/>
        <w:jc w:val="left"/>
        <w:rPr>
          <w:rFonts w:ascii="Times New Roman" w:hAnsi="Times New Roman" w:cs="Times New Roman"/>
          <w:sz w:val="22"/>
          <w:szCs w:val="24"/>
        </w:rPr>
      </w:pPr>
      <w:r w:rsidRPr="00277570">
        <w:rPr>
          <w:rFonts w:ascii="Times New Roman" w:hAnsi="Times New Roman" w:cs="Times New Roman"/>
          <w:noProof/>
          <w:sz w:val="22"/>
          <w:szCs w:val="24"/>
        </w:rPr>
        <w:lastRenderedPageBreak/>
        <w:drawing>
          <wp:inline distT="0" distB="0" distL="0" distR="0" wp14:anchorId="3CBE364D" wp14:editId="68360927">
            <wp:extent cx="5857528" cy="2314575"/>
            <wp:effectExtent l="0" t="0" r="0" b="0"/>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pplementary Figure 1.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62111" cy="2316386"/>
                    </a:xfrm>
                    <a:prstGeom prst="rect">
                      <a:avLst/>
                    </a:prstGeom>
                  </pic:spPr>
                </pic:pic>
              </a:graphicData>
            </a:graphic>
          </wp:inline>
        </w:drawing>
      </w:r>
    </w:p>
    <w:p w14:paraId="787E3377" w14:textId="0BF18E00" w:rsidR="009F2E33" w:rsidRPr="00277570" w:rsidRDefault="009F2E33" w:rsidP="009F2E33">
      <w:pPr>
        <w:widowControl/>
        <w:wordWrap/>
        <w:autoSpaceDE/>
        <w:autoSpaceDN/>
        <w:spacing w:line="480" w:lineRule="auto"/>
        <w:jc w:val="left"/>
        <w:rPr>
          <w:rFonts w:ascii="Times New Roman" w:hAnsi="Times New Roman" w:cs="Times New Roman"/>
          <w:sz w:val="22"/>
          <w:szCs w:val="24"/>
        </w:rPr>
      </w:pPr>
      <w:r w:rsidRPr="00277570">
        <w:rPr>
          <w:rFonts w:ascii="Times New Roman" w:hAnsi="Times New Roman" w:cs="Times New Roman"/>
          <w:b/>
          <w:bCs/>
          <w:sz w:val="22"/>
          <w:szCs w:val="24"/>
        </w:rPr>
        <w:t>Supplement</w:t>
      </w:r>
      <w:r w:rsidR="00D50AA4" w:rsidRPr="00277570">
        <w:rPr>
          <w:rFonts w:ascii="Times New Roman" w:hAnsi="Times New Roman" w:cs="Times New Roman"/>
          <w:b/>
          <w:bCs/>
          <w:sz w:val="22"/>
          <w:szCs w:val="24"/>
        </w:rPr>
        <w:t>a</w:t>
      </w:r>
      <w:r w:rsidRPr="00277570">
        <w:rPr>
          <w:rFonts w:ascii="Times New Roman" w:hAnsi="Times New Roman" w:cs="Times New Roman"/>
          <w:b/>
          <w:bCs/>
          <w:sz w:val="22"/>
          <w:szCs w:val="24"/>
        </w:rPr>
        <w:t xml:space="preserve">ry Figure </w:t>
      </w:r>
      <w:r w:rsidR="006E08BF">
        <w:rPr>
          <w:rFonts w:ascii="Times New Roman" w:hAnsi="Times New Roman" w:cs="Times New Roman" w:hint="eastAsia"/>
          <w:b/>
          <w:bCs/>
          <w:sz w:val="22"/>
          <w:szCs w:val="24"/>
        </w:rPr>
        <w:t>S</w:t>
      </w:r>
      <w:r w:rsidR="00F96D31" w:rsidRPr="00277570">
        <w:rPr>
          <w:rFonts w:ascii="Times New Roman" w:hAnsi="Times New Roman" w:cs="Times New Roman"/>
          <w:b/>
          <w:bCs/>
          <w:sz w:val="22"/>
          <w:szCs w:val="24"/>
        </w:rPr>
        <w:t>2</w:t>
      </w:r>
      <w:r w:rsidRPr="00277570">
        <w:rPr>
          <w:rFonts w:ascii="Times New Roman" w:hAnsi="Times New Roman" w:cs="Times New Roman"/>
          <w:b/>
          <w:bCs/>
          <w:sz w:val="22"/>
          <w:szCs w:val="24"/>
        </w:rPr>
        <w:t xml:space="preserve">. </w:t>
      </w:r>
      <w:r w:rsidRPr="00000B73">
        <w:rPr>
          <w:rFonts w:ascii="Times New Roman" w:hAnsi="Times New Roman" w:cs="Times New Roman"/>
          <w:b/>
          <w:sz w:val="22"/>
          <w:szCs w:val="24"/>
        </w:rPr>
        <w:t>Overview of the effects of high-fat diet</w:t>
      </w:r>
      <w:r w:rsidR="006E08BF">
        <w:rPr>
          <w:rFonts w:ascii="Times New Roman" w:hAnsi="Times New Roman" w:cs="Times New Roman" w:hint="eastAsia"/>
          <w:b/>
          <w:sz w:val="22"/>
          <w:szCs w:val="24"/>
        </w:rPr>
        <w:t xml:space="preserve"> </w:t>
      </w:r>
      <w:r w:rsidRPr="00000B73">
        <w:rPr>
          <w:rFonts w:ascii="Times New Roman" w:hAnsi="Times New Roman" w:cs="Times New Roman"/>
          <w:b/>
          <w:sz w:val="22"/>
          <w:szCs w:val="24"/>
        </w:rPr>
        <w:t>on (A) kidney epithelial cells and (B) podocyte lipidome</w:t>
      </w:r>
      <w:r w:rsidR="006E08BF">
        <w:rPr>
          <w:rFonts w:ascii="Times New Roman" w:hAnsi="Times New Roman" w:cs="Times New Roman" w:hint="eastAsia"/>
          <w:b/>
          <w:sz w:val="22"/>
          <w:szCs w:val="24"/>
        </w:rPr>
        <w:t>s</w:t>
      </w:r>
      <w:r w:rsidRPr="00000B73">
        <w:rPr>
          <w:rFonts w:ascii="Times New Roman" w:hAnsi="Times New Roman" w:cs="Times New Roman"/>
          <w:b/>
          <w:sz w:val="22"/>
          <w:szCs w:val="24"/>
        </w:rPr>
        <w:t xml:space="preserve"> in </w:t>
      </w:r>
      <w:proofErr w:type="spellStart"/>
      <w:r w:rsidRPr="00000B73">
        <w:rPr>
          <w:rFonts w:ascii="Times New Roman" w:hAnsi="Times New Roman" w:cs="Times New Roman"/>
          <w:b/>
          <w:sz w:val="22"/>
          <w:szCs w:val="24"/>
        </w:rPr>
        <w:t>uni-nepherectom</w:t>
      </w:r>
      <w:r w:rsidR="003E46FB">
        <w:rPr>
          <w:rFonts w:ascii="Times New Roman" w:hAnsi="Times New Roman" w:cs="Times New Roman" w:hint="eastAsia"/>
          <w:b/>
          <w:sz w:val="22"/>
          <w:szCs w:val="24"/>
        </w:rPr>
        <w:t>ized</w:t>
      </w:r>
      <w:proofErr w:type="spellEnd"/>
      <w:r w:rsidRPr="00000B73">
        <w:rPr>
          <w:rFonts w:ascii="Times New Roman" w:hAnsi="Times New Roman" w:cs="Times New Roman"/>
          <w:b/>
          <w:sz w:val="22"/>
          <w:szCs w:val="24"/>
        </w:rPr>
        <w:t xml:space="preserve"> mice</w:t>
      </w:r>
      <w:r w:rsidRPr="00277570">
        <w:rPr>
          <w:rFonts w:ascii="Times New Roman" w:hAnsi="Times New Roman" w:cs="Times New Roman"/>
          <w:bCs/>
          <w:sz w:val="22"/>
          <w:szCs w:val="24"/>
        </w:rPr>
        <w:t xml:space="preserve">. The total lipid contents are expressed as the sum of contents of all identified lipids in samples. The data are shown as mean </w:t>
      </w:r>
      <w:r w:rsidRPr="00277570">
        <w:rPr>
          <w:rFonts w:ascii="Times New Roman" w:hAnsi="Times New Roman" w:cs="Times New Roman"/>
          <w:bCs/>
          <w:sz w:val="22"/>
          <w:szCs w:val="24"/>
        </w:rPr>
        <w:sym w:font="Symbol" w:char="F0B1"/>
      </w:r>
      <w:r w:rsidRPr="00277570">
        <w:rPr>
          <w:rFonts w:ascii="Times New Roman" w:hAnsi="Times New Roman" w:cs="Times New Roman"/>
          <w:bCs/>
          <w:sz w:val="22"/>
          <w:szCs w:val="24"/>
        </w:rPr>
        <w:t xml:space="preserve"> standard deviation (SD) (</w:t>
      </w:r>
      <w:r w:rsidRPr="00277570">
        <w:rPr>
          <w:rFonts w:ascii="Times New Roman" w:hAnsi="Times New Roman" w:cs="Times New Roman"/>
          <w:bCs/>
          <w:i/>
          <w:iCs/>
          <w:sz w:val="22"/>
          <w:szCs w:val="24"/>
        </w:rPr>
        <w:t xml:space="preserve">n </w:t>
      </w:r>
      <w:r w:rsidRPr="00277570">
        <w:rPr>
          <w:rFonts w:ascii="Times New Roman" w:hAnsi="Times New Roman" w:cs="Times New Roman"/>
          <w:bCs/>
          <w:sz w:val="22"/>
          <w:szCs w:val="24"/>
        </w:rPr>
        <w:t xml:space="preserve">= 3–4). ND: sham mice fed a normal diet; HD: sham mice fed a high-fat diet; NDU: </w:t>
      </w:r>
      <w:proofErr w:type="spellStart"/>
      <w:r w:rsidRPr="00277570">
        <w:rPr>
          <w:rFonts w:ascii="Times New Roman" w:hAnsi="Times New Roman" w:cs="Times New Roman"/>
          <w:bCs/>
          <w:sz w:val="22"/>
          <w:szCs w:val="24"/>
        </w:rPr>
        <w:t>uni-</w:t>
      </w:r>
      <w:r w:rsidR="003E46FB" w:rsidRPr="00277570">
        <w:rPr>
          <w:rFonts w:ascii="Times New Roman" w:hAnsi="Times New Roman" w:cs="Times New Roman"/>
          <w:bCs/>
          <w:sz w:val="22"/>
          <w:szCs w:val="24"/>
        </w:rPr>
        <w:t>nepherectom</w:t>
      </w:r>
      <w:r w:rsidR="003E46FB">
        <w:rPr>
          <w:rFonts w:ascii="Times New Roman" w:hAnsi="Times New Roman" w:cs="Times New Roman" w:hint="eastAsia"/>
          <w:bCs/>
          <w:sz w:val="22"/>
          <w:szCs w:val="24"/>
        </w:rPr>
        <w:t>ized</w:t>
      </w:r>
      <w:proofErr w:type="spellEnd"/>
      <w:r w:rsidR="003E46FB" w:rsidRPr="00277570">
        <w:rPr>
          <w:rFonts w:ascii="Times New Roman" w:hAnsi="Times New Roman" w:cs="Times New Roman"/>
          <w:bCs/>
          <w:sz w:val="22"/>
          <w:szCs w:val="24"/>
        </w:rPr>
        <w:t xml:space="preserve"> </w:t>
      </w:r>
      <w:r w:rsidRPr="00277570">
        <w:rPr>
          <w:rFonts w:ascii="Times New Roman" w:hAnsi="Times New Roman" w:cs="Times New Roman"/>
          <w:bCs/>
          <w:sz w:val="22"/>
          <w:szCs w:val="24"/>
        </w:rPr>
        <w:t xml:space="preserve">mice fed a normal diet; HDU: </w:t>
      </w:r>
      <w:proofErr w:type="spellStart"/>
      <w:r w:rsidRPr="00277570">
        <w:rPr>
          <w:rFonts w:ascii="Times New Roman" w:hAnsi="Times New Roman" w:cs="Times New Roman"/>
          <w:bCs/>
          <w:sz w:val="22"/>
          <w:szCs w:val="24"/>
        </w:rPr>
        <w:t>uni-</w:t>
      </w:r>
      <w:r w:rsidR="003E46FB" w:rsidRPr="00277570">
        <w:rPr>
          <w:rFonts w:ascii="Times New Roman" w:hAnsi="Times New Roman" w:cs="Times New Roman"/>
          <w:bCs/>
          <w:sz w:val="22"/>
          <w:szCs w:val="24"/>
        </w:rPr>
        <w:t>nepherectom</w:t>
      </w:r>
      <w:r w:rsidR="003E46FB">
        <w:rPr>
          <w:rFonts w:ascii="Times New Roman" w:hAnsi="Times New Roman" w:cs="Times New Roman" w:hint="eastAsia"/>
          <w:bCs/>
          <w:sz w:val="22"/>
          <w:szCs w:val="24"/>
        </w:rPr>
        <w:t>ized</w:t>
      </w:r>
      <w:proofErr w:type="spellEnd"/>
      <w:r w:rsidR="003E46FB" w:rsidRPr="00277570">
        <w:rPr>
          <w:rFonts w:ascii="Times New Roman" w:hAnsi="Times New Roman" w:cs="Times New Roman"/>
          <w:bCs/>
          <w:sz w:val="22"/>
          <w:szCs w:val="24"/>
        </w:rPr>
        <w:t xml:space="preserve"> </w:t>
      </w:r>
      <w:r w:rsidRPr="00277570">
        <w:rPr>
          <w:rFonts w:ascii="Times New Roman" w:hAnsi="Times New Roman" w:cs="Times New Roman"/>
          <w:bCs/>
          <w:sz w:val="22"/>
          <w:szCs w:val="24"/>
        </w:rPr>
        <w:t xml:space="preserve">mice fed a high-fat </w:t>
      </w:r>
      <w:proofErr w:type="gramStart"/>
      <w:r w:rsidRPr="00277570">
        <w:rPr>
          <w:rFonts w:ascii="Times New Roman" w:hAnsi="Times New Roman" w:cs="Times New Roman"/>
          <w:bCs/>
          <w:sz w:val="22"/>
          <w:szCs w:val="24"/>
        </w:rPr>
        <w:t>diet.*</w:t>
      </w:r>
      <w:proofErr w:type="gramEnd"/>
      <w:r w:rsidRPr="00277570">
        <w:rPr>
          <w:rFonts w:ascii="Times New Roman" w:hAnsi="Times New Roman" w:cs="Times New Roman"/>
          <w:bCs/>
          <w:sz w:val="22"/>
          <w:szCs w:val="24"/>
        </w:rPr>
        <w:t xml:space="preserve"> </w:t>
      </w:r>
      <w:r w:rsidRPr="00277570">
        <w:rPr>
          <w:rFonts w:ascii="Times New Roman" w:hAnsi="Times New Roman" w:cs="Times New Roman"/>
          <w:bCs/>
          <w:i/>
          <w:iCs/>
          <w:sz w:val="22"/>
          <w:szCs w:val="24"/>
        </w:rPr>
        <w:t>p</w:t>
      </w:r>
      <w:r w:rsidRPr="00277570">
        <w:rPr>
          <w:rFonts w:ascii="Times New Roman" w:hAnsi="Times New Roman" w:cs="Times New Roman"/>
          <w:bCs/>
          <w:sz w:val="22"/>
          <w:szCs w:val="24"/>
        </w:rPr>
        <w:t xml:space="preserve"> </w:t>
      </w:r>
      <w:r w:rsidRPr="00277570">
        <w:rPr>
          <w:rFonts w:ascii="Times New Roman" w:hAnsi="Times New Roman" w:cs="Times New Roman"/>
          <w:bCs/>
          <w:sz w:val="22"/>
          <w:szCs w:val="24"/>
        </w:rPr>
        <w:sym w:font="Symbol" w:char="F03C"/>
      </w:r>
      <w:r w:rsidRPr="00277570">
        <w:rPr>
          <w:rFonts w:ascii="Times New Roman" w:hAnsi="Times New Roman" w:cs="Times New Roman"/>
          <w:bCs/>
          <w:sz w:val="22"/>
          <w:szCs w:val="24"/>
        </w:rPr>
        <w:t xml:space="preserve"> 0.05, ** </w:t>
      </w:r>
      <w:r w:rsidRPr="00277570">
        <w:rPr>
          <w:rFonts w:ascii="Times New Roman" w:hAnsi="Times New Roman" w:cs="Times New Roman"/>
          <w:bCs/>
          <w:i/>
          <w:iCs/>
          <w:sz w:val="22"/>
          <w:szCs w:val="24"/>
        </w:rPr>
        <w:t>p</w:t>
      </w:r>
      <w:r w:rsidRPr="00277570">
        <w:rPr>
          <w:rFonts w:ascii="Times New Roman" w:hAnsi="Times New Roman" w:cs="Times New Roman"/>
          <w:bCs/>
          <w:sz w:val="22"/>
          <w:szCs w:val="24"/>
        </w:rPr>
        <w:t xml:space="preserve"> </w:t>
      </w:r>
      <w:r w:rsidRPr="00277570">
        <w:rPr>
          <w:rFonts w:ascii="Times New Roman" w:hAnsi="Times New Roman" w:cs="Times New Roman"/>
          <w:bCs/>
          <w:sz w:val="22"/>
          <w:szCs w:val="24"/>
        </w:rPr>
        <w:sym w:font="Symbol" w:char="F03C"/>
      </w:r>
      <w:r w:rsidRPr="00277570">
        <w:rPr>
          <w:rFonts w:ascii="Times New Roman" w:hAnsi="Times New Roman" w:cs="Times New Roman"/>
          <w:bCs/>
          <w:sz w:val="22"/>
          <w:szCs w:val="24"/>
        </w:rPr>
        <w:t xml:space="preserve"> 0.01.</w:t>
      </w:r>
    </w:p>
    <w:p w14:paraId="1C8958B0" w14:textId="77777777" w:rsidR="00D1550E" w:rsidRPr="00277570" w:rsidRDefault="00D1550E">
      <w:pPr>
        <w:rPr>
          <w:sz w:val="18"/>
        </w:rPr>
      </w:pPr>
    </w:p>
    <w:sectPr w:rsidR="00D1550E" w:rsidRPr="00277570" w:rsidSect="00E13915">
      <w:footerReference w:type="default" r:id="rId12"/>
      <w:pgSz w:w="11906" w:h="16838"/>
      <w:pgMar w:top="1701" w:right="1440" w:bottom="1440" w:left="1440" w:header="851" w:footer="992" w:gutter="0"/>
      <w:lnNumType w:countBy="1" w:restart="continuous"/>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1ED121" w14:textId="77777777" w:rsidR="00760DCA" w:rsidRDefault="00760DCA" w:rsidP="00E31674">
      <w:pPr>
        <w:spacing w:after="0" w:line="240" w:lineRule="auto"/>
      </w:pPr>
      <w:r>
        <w:separator/>
      </w:r>
    </w:p>
  </w:endnote>
  <w:endnote w:type="continuationSeparator" w:id="0">
    <w:p w14:paraId="66E920DD" w14:textId="77777777" w:rsidR="00760DCA" w:rsidRDefault="00760DCA" w:rsidP="00E316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바탕">
    <w:altName w:val="Batang"/>
    <w:panose1 w:val="02030600000101010101"/>
    <w:charset w:val="81"/>
    <w:family w:val="roman"/>
    <w:pitch w:val="variable"/>
    <w:sig w:usb0="B00002AF" w:usb1="69D77CFB" w:usb2="00000030" w:usb3="00000000" w:csb0="0008009F" w:csb1="00000000"/>
  </w:font>
  <w:font w:name="MinionPro-Regular">
    <w:altName w:val="바탕"/>
    <w:panose1 w:val="00000000000000000000"/>
    <w:charset w:val="81"/>
    <w:family w:val="roman"/>
    <w:notTrueType/>
    <w:pitch w:val="default"/>
    <w:sig w:usb0="00000000" w:usb1="09070000" w:usb2="00000010" w:usb3="00000000" w:csb0="000A0000" w:csb1="00000000"/>
  </w:font>
  <w:font w:name="굴림">
    <w:altName w:val="Gulim"/>
    <w:panose1 w:val="020B0600000101010101"/>
    <w:charset w:val="81"/>
    <w:family w:val="moder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07348702"/>
      <w:docPartObj>
        <w:docPartGallery w:val="Page Numbers (Bottom of Page)"/>
        <w:docPartUnique/>
      </w:docPartObj>
    </w:sdtPr>
    <w:sdtContent>
      <w:p w14:paraId="653FFD82" w14:textId="77777777" w:rsidR="00E70682" w:rsidRDefault="00E70682">
        <w:pPr>
          <w:pStyle w:val="a4"/>
          <w:jc w:val="center"/>
        </w:pPr>
        <w:r>
          <w:fldChar w:fldCharType="begin"/>
        </w:r>
        <w:r>
          <w:instrText>PAGE   \* MERGEFORMAT</w:instrText>
        </w:r>
        <w:r>
          <w:fldChar w:fldCharType="separate"/>
        </w:r>
        <w:r>
          <w:rPr>
            <w:lang w:val="ko-KR"/>
          </w:rPr>
          <w:t>2</w:t>
        </w:r>
        <w:r>
          <w:fldChar w:fldCharType="end"/>
        </w:r>
      </w:p>
    </w:sdtContent>
  </w:sdt>
  <w:p w14:paraId="62ED5943" w14:textId="77777777" w:rsidR="00E70682" w:rsidRDefault="00E7068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6AF45D" w14:textId="77777777" w:rsidR="00760DCA" w:rsidRDefault="00760DCA" w:rsidP="00E31674">
      <w:pPr>
        <w:spacing w:after="0" w:line="240" w:lineRule="auto"/>
      </w:pPr>
      <w:r>
        <w:separator/>
      </w:r>
    </w:p>
  </w:footnote>
  <w:footnote w:type="continuationSeparator" w:id="0">
    <w:p w14:paraId="16046E1C" w14:textId="77777777" w:rsidR="00760DCA" w:rsidRDefault="00760DCA" w:rsidP="00E316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3E3017"/>
    <w:multiLevelType w:val="hybridMultilevel"/>
    <w:tmpl w:val="A4143A8C"/>
    <w:lvl w:ilvl="0" w:tplc="C8144F40">
      <w:numFmt w:val="bullet"/>
      <w:lvlText w:val=""/>
      <w:lvlJc w:val="left"/>
      <w:pPr>
        <w:ind w:left="760" w:hanging="360"/>
      </w:pPr>
      <w:rPr>
        <w:rFonts w:ascii="Wingdings" w:eastAsia="맑은 고딕"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16cid:durableId="1063067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trackRevisions/>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Nature Communications Copy&lt;/Style&gt;&lt;LeftDelim&gt;{&lt;/LeftDelim&gt;&lt;RightDelim&gt;}&lt;/RightDelim&gt;&lt;FontName&gt;맑은 고딕&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9pep22st0zzf0ezxrjxv9rzvfftpap55vwp&quot;&gt;My EndNote Library&lt;record-ids&gt;&lt;item&gt;17&lt;/item&gt;&lt;item&gt;22&lt;/item&gt;&lt;item&gt;23&lt;/item&gt;&lt;item&gt;25&lt;/item&gt;&lt;item&gt;43&lt;/item&gt;&lt;/record-ids&gt;&lt;/item&gt;&lt;/Libraries&gt;"/>
  </w:docVars>
  <w:rsids>
    <w:rsidRoot w:val="005B2EEC"/>
    <w:rsid w:val="00000B73"/>
    <w:rsid w:val="000133FF"/>
    <w:rsid w:val="00024B44"/>
    <w:rsid w:val="00061BAC"/>
    <w:rsid w:val="00086107"/>
    <w:rsid w:val="000C1660"/>
    <w:rsid w:val="001331FF"/>
    <w:rsid w:val="00231BB6"/>
    <w:rsid w:val="00254125"/>
    <w:rsid w:val="00277570"/>
    <w:rsid w:val="002A6E42"/>
    <w:rsid w:val="002C5311"/>
    <w:rsid w:val="002C76FF"/>
    <w:rsid w:val="002E3923"/>
    <w:rsid w:val="003E46FB"/>
    <w:rsid w:val="00431B5B"/>
    <w:rsid w:val="004743E3"/>
    <w:rsid w:val="0049050F"/>
    <w:rsid w:val="004D3E75"/>
    <w:rsid w:val="004D5277"/>
    <w:rsid w:val="004E4DB9"/>
    <w:rsid w:val="00523863"/>
    <w:rsid w:val="00562640"/>
    <w:rsid w:val="005B174E"/>
    <w:rsid w:val="005B2EEC"/>
    <w:rsid w:val="006027D7"/>
    <w:rsid w:val="0063424A"/>
    <w:rsid w:val="00651FA3"/>
    <w:rsid w:val="006A4104"/>
    <w:rsid w:val="006B7D87"/>
    <w:rsid w:val="006E08BF"/>
    <w:rsid w:val="00760DCA"/>
    <w:rsid w:val="00772EDD"/>
    <w:rsid w:val="007757F4"/>
    <w:rsid w:val="008435A3"/>
    <w:rsid w:val="00843BDE"/>
    <w:rsid w:val="0086187F"/>
    <w:rsid w:val="00862AB8"/>
    <w:rsid w:val="00894242"/>
    <w:rsid w:val="008C2411"/>
    <w:rsid w:val="009C7867"/>
    <w:rsid w:val="009E50AE"/>
    <w:rsid w:val="009F2E33"/>
    <w:rsid w:val="00AA1976"/>
    <w:rsid w:val="00C21FCD"/>
    <w:rsid w:val="00CF6AC4"/>
    <w:rsid w:val="00D1550E"/>
    <w:rsid w:val="00D17B32"/>
    <w:rsid w:val="00D21AC7"/>
    <w:rsid w:val="00D22DA7"/>
    <w:rsid w:val="00D50AA4"/>
    <w:rsid w:val="00D73630"/>
    <w:rsid w:val="00DB531E"/>
    <w:rsid w:val="00DB5512"/>
    <w:rsid w:val="00DB6DB6"/>
    <w:rsid w:val="00DC54E1"/>
    <w:rsid w:val="00DD7152"/>
    <w:rsid w:val="00E13915"/>
    <w:rsid w:val="00E31674"/>
    <w:rsid w:val="00E70682"/>
    <w:rsid w:val="00ED4F99"/>
    <w:rsid w:val="00ED632A"/>
    <w:rsid w:val="00EF2176"/>
    <w:rsid w:val="00F1185D"/>
    <w:rsid w:val="00F269CB"/>
    <w:rsid w:val="00F36A21"/>
    <w:rsid w:val="00F76E10"/>
    <w:rsid w:val="00F96D31"/>
    <w:rsid w:val="00FC2E5F"/>
    <w:rsid w:val="00FE308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435D3D"/>
  <w15:chartTrackingRefBased/>
  <w15:docId w15:val="{D0DE6B47-9A39-4FB5-A19A-5C8111666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2EEC"/>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31674"/>
    <w:pPr>
      <w:tabs>
        <w:tab w:val="center" w:pos="4513"/>
        <w:tab w:val="right" w:pos="9026"/>
      </w:tabs>
      <w:snapToGrid w:val="0"/>
    </w:pPr>
  </w:style>
  <w:style w:type="character" w:customStyle="1" w:styleId="Char">
    <w:name w:val="머리글 Char"/>
    <w:basedOn w:val="a0"/>
    <w:link w:val="a3"/>
    <w:uiPriority w:val="99"/>
    <w:rsid w:val="00E31674"/>
  </w:style>
  <w:style w:type="paragraph" w:styleId="a4">
    <w:name w:val="footer"/>
    <w:basedOn w:val="a"/>
    <w:link w:val="Char0"/>
    <w:uiPriority w:val="99"/>
    <w:unhideWhenUsed/>
    <w:rsid w:val="00E31674"/>
    <w:pPr>
      <w:tabs>
        <w:tab w:val="center" w:pos="4513"/>
        <w:tab w:val="right" w:pos="9026"/>
      </w:tabs>
      <w:snapToGrid w:val="0"/>
    </w:pPr>
  </w:style>
  <w:style w:type="character" w:customStyle="1" w:styleId="Char0">
    <w:name w:val="바닥글 Char"/>
    <w:basedOn w:val="a0"/>
    <w:link w:val="a4"/>
    <w:uiPriority w:val="99"/>
    <w:rsid w:val="00E31674"/>
  </w:style>
  <w:style w:type="paragraph" w:styleId="a5">
    <w:name w:val="Balloon Text"/>
    <w:basedOn w:val="a"/>
    <w:link w:val="Char1"/>
    <w:uiPriority w:val="99"/>
    <w:semiHidden/>
    <w:unhideWhenUsed/>
    <w:rsid w:val="00772EDD"/>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5"/>
    <w:uiPriority w:val="99"/>
    <w:semiHidden/>
    <w:rsid w:val="00772EDD"/>
    <w:rPr>
      <w:rFonts w:asciiTheme="majorHAnsi" w:eastAsiaTheme="majorEastAsia" w:hAnsiTheme="majorHAnsi" w:cstheme="majorBidi"/>
      <w:sz w:val="18"/>
      <w:szCs w:val="18"/>
    </w:rPr>
  </w:style>
  <w:style w:type="character" w:styleId="a6">
    <w:name w:val="Hyperlink"/>
    <w:basedOn w:val="a0"/>
    <w:uiPriority w:val="99"/>
    <w:unhideWhenUsed/>
    <w:rsid w:val="000C1660"/>
    <w:rPr>
      <w:color w:val="0563C1" w:themeColor="hyperlink"/>
      <w:u w:val="single"/>
    </w:rPr>
  </w:style>
  <w:style w:type="paragraph" w:customStyle="1" w:styleId="EndNoteBibliographyTitle">
    <w:name w:val="EndNote Bibliography Title"/>
    <w:basedOn w:val="a"/>
    <w:link w:val="EndNoteBibliographyTitleChar"/>
    <w:rsid w:val="0063424A"/>
    <w:pPr>
      <w:spacing w:after="0"/>
      <w:jc w:val="center"/>
    </w:pPr>
    <w:rPr>
      <w:rFonts w:ascii="맑은 고딕" w:eastAsia="맑은 고딕" w:hAnsi="맑은 고딕"/>
      <w:noProof/>
    </w:rPr>
  </w:style>
  <w:style w:type="character" w:customStyle="1" w:styleId="EndNoteBibliographyTitleChar">
    <w:name w:val="EndNote Bibliography Title Char"/>
    <w:basedOn w:val="a0"/>
    <w:link w:val="EndNoteBibliographyTitle"/>
    <w:rsid w:val="0063424A"/>
    <w:rPr>
      <w:rFonts w:ascii="맑은 고딕" w:eastAsia="맑은 고딕" w:hAnsi="맑은 고딕"/>
      <w:noProof/>
    </w:rPr>
  </w:style>
  <w:style w:type="paragraph" w:customStyle="1" w:styleId="EndNoteBibliography">
    <w:name w:val="EndNote Bibliography"/>
    <w:basedOn w:val="a"/>
    <w:link w:val="EndNoteBibliographyChar"/>
    <w:rsid w:val="0063424A"/>
    <w:pPr>
      <w:spacing w:line="240" w:lineRule="auto"/>
    </w:pPr>
    <w:rPr>
      <w:rFonts w:ascii="맑은 고딕" w:eastAsia="맑은 고딕" w:hAnsi="맑은 고딕"/>
      <w:noProof/>
    </w:rPr>
  </w:style>
  <w:style w:type="character" w:customStyle="1" w:styleId="EndNoteBibliographyChar">
    <w:name w:val="EndNote Bibliography Char"/>
    <w:basedOn w:val="a0"/>
    <w:link w:val="EndNoteBibliography"/>
    <w:rsid w:val="0063424A"/>
    <w:rPr>
      <w:rFonts w:ascii="맑은 고딕" w:eastAsia="맑은 고딕" w:hAnsi="맑은 고딕"/>
      <w:noProof/>
    </w:rPr>
  </w:style>
  <w:style w:type="character" w:styleId="a7">
    <w:name w:val="annotation reference"/>
    <w:rsid w:val="008435A3"/>
    <w:rPr>
      <w:sz w:val="21"/>
      <w:szCs w:val="21"/>
    </w:rPr>
  </w:style>
  <w:style w:type="paragraph" w:styleId="a8">
    <w:name w:val="annotation text"/>
    <w:basedOn w:val="a"/>
    <w:link w:val="Char2"/>
    <w:uiPriority w:val="99"/>
    <w:rsid w:val="008435A3"/>
    <w:pPr>
      <w:widowControl/>
      <w:wordWrap/>
      <w:autoSpaceDE/>
      <w:autoSpaceDN/>
      <w:spacing w:after="0" w:line="260" w:lineRule="atLeast"/>
    </w:pPr>
    <w:rPr>
      <w:rFonts w:ascii="Palatino Linotype" w:eastAsia="바탕" w:hAnsi="Palatino Linotype" w:cs="Times New Roman"/>
      <w:noProof/>
      <w:color w:val="000000"/>
      <w:kern w:val="0"/>
      <w:szCs w:val="20"/>
      <w:lang w:eastAsia="zh-CN"/>
    </w:rPr>
  </w:style>
  <w:style w:type="character" w:customStyle="1" w:styleId="Char2">
    <w:name w:val="메모 텍스트 Char"/>
    <w:basedOn w:val="a0"/>
    <w:link w:val="a8"/>
    <w:uiPriority w:val="99"/>
    <w:rsid w:val="008435A3"/>
    <w:rPr>
      <w:rFonts w:ascii="Palatino Linotype" w:eastAsia="바탕" w:hAnsi="Palatino Linotype" w:cs="Times New Roman"/>
      <w:noProof/>
      <w:color w:val="000000"/>
      <w:kern w:val="0"/>
      <w:szCs w:val="20"/>
      <w:lang w:eastAsia="zh-CN"/>
    </w:rPr>
  </w:style>
  <w:style w:type="paragraph" w:styleId="a9">
    <w:name w:val="Revision"/>
    <w:hidden/>
    <w:uiPriority w:val="99"/>
    <w:semiHidden/>
    <w:rsid w:val="00DD7152"/>
    <w:pPr>
      <w:spacing w:after="0" w:line="240" w:lineRule="auto"/>
      <w:jc w:val="left"/>
    </w:pPr>
  </w:style>
  <w:style w:type="character" w:styleId="aa">
    <w:name w:val="line number"/>
    <w:basedOn w:val="a0"/>
    <w:uiPriority w:val="99"/>
    <w:semiHidden/>
    <w:unhideWhenUsed/>
    <w:rsid w:val="00DD7152"/>
  </w:style>
  <w:style w:type="character" w:styleId="ab">
    <w:name w:val="Unresolved Mention"/>
    <w:basedOn w:val="a0"/>
    <w:uiPriority w:val="99"/>
    <w:semiHidden/>
    <w:unhideWhenUsed/>
    <w:rsid w:val="003E46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5157375">
      <w:bodyDiv w:val="1"/>
      <w:marLeft w:val="0"/>
      <w:marRight w:val="0"/>
      <w:marTop w:val="0"/>
      <w:marBottom w:val="0"/>
      <w:divBdr>
        <w:top w:val="none" w:sz="0" w:space="0" w:color="auto"/>
        <w:left w:val="none" w:sz="0" w:space="0" w:color="auto"/>
        <w:bottom w:val="none" w:sz="0" w:space="0" w:color="auto"/>
        <w:right w:val="none" w:sz="0" w:space="0" w:color="auto"/>
      </w:divBdr>
    </w:div>
    <w:div w:id="1674331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t.cs.ut.ee/gprofiler/orth"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tiff"/><Relationship Id="rId5" Type="http://schemas.openxmlformats.org/officeDocument/2006/relationships/webSettings" Target="webSettings.xml"/><Relationship Id="rId10" Type="http://schemas.openxmlformats.org/officeDocument/2006/relationships/image" Target="media/image1.tiff"/><Relationship Id="rId4" Type="http://schemas.openxmlformats.org/officeDocument/2006/relationships/settings" Target="settings.xml"/><Relationship Id="rId9" Type="http://schemas.openxmlformats.org/officeDocument/2006/relationships/hyperlink" Target="http://www.r-project.org" TargetMode="External"/><Relationship Id="rId14"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C9225-D4C0-4E46-8CB9-C90C0C326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14</Pages>
  <Words>3390</Words>
  <Characters>19324</Characters>
  <Application>Microsoft Office Word</Application>
  <DocSecurity>0</DocSecurity>
  <Lines>161</Lines>
  <Paragraphs>45</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오세현</dc:creator>
  <cp:keywords/>
  <dc:description/>
  <cp:lastModifiedBy>osh</cp:lastModifiedBy>
  <cp:revision>8</cp:revision>
  <dcterms:created xsi:type="dcterms:W3CDTF">2025-01-07T03:17:00Z</dcterms:created>
  <dcterms:modified xsi:type="dcterms:W3CDTF">2025-03-05T07:47:00Z</dcterms:modified>
</cp:coreProperties>
</file>