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E1D9C" w14:textId="70FD0079" w:rsidR="000A6CCC" w:rsidRPr="00EA5581" w:rsidRDefault="00EA5581">
      <w:pPr>
        <w:rPr>
          <w:rFonts w:ascii="Times New Roman" w:hAnsi="Times New Roman" w:cs="Times New Roman"/>
          <w:b/>
          <w:bCs/>
          <w:sz w:val="22"/>
          <w:szCs w:val="24"/>
        </w:rPr>
      </w:pPr>
      <w:r w:rsidRPr="00EA5581">
        <w:rPr>
          <w:rFonts w:ascii="Times New Roman" w:hAnsi="Times New Roman" w:cs="Times New Roman"/>
          <w:b/>
          <w:bCs/>
          <w:sz w:val="22"/>
          <w:szCs w:val="24"/>
        </w:rPr>
        <w:t>Supplementary figure legends</w:t>
      </w:r>
    </w:p>
    <w:p w14:paraId="6DACDCA3" w14:textId="77777777" w:rsidR="00EA5581" w:rsidRPr="00823307" w:rsidRDefault="00EA5581" w:rsidP="00EA5581">
      <w:pPr>
        <w:spacing w:line="360" w:lineRule="auto"/>
        <w:rPr>
          <w:rFonts w:ascii="Times New Roman" w:hAnsi="Times New Roman" w:cs="Times New Roman"/>
          <w:sz w:val="22"/>
        </w:rPr>
      </w:pPr>
      <w:r w:rsidRPr="00823307">
        <w:rPr>
          <w:rFonts w:ascii="Times New Roman" w:hAnsi="Times New Roman" w:cs="Times New Roman"/>
          <w:b/>
          <w:bCs/>
          <w:sz w:val="22"/>
        </w:rPr>
        <w:t>Supplementary Figure 1. Silencing KIF18A showed no apparent influence on growth, migration, invasion and apoptosis of CIN</w:t>
      </w:r>
      <w:r w:rsidRPr="00823307">
        <w:rPr>
          <w:rFonts w:ascii="Times New Roman" w:hAnsi="Times New Roman" w:cs="Times New Roman"/>
          <w:b/>
          <w:bCs/>
          <w:sz w:val="22"/>
          <w:vertAlign w:val="superscript"/>
        </w:rPr>
        <w:t>-</w:t>
      </w:r>
      <w:r w:rsidRPr="00823307">
        <w:rPr>
          <w:rFonts w:ascii="Times New Roman" w:hAnsi="Times New Roman" w:cs="Times New Roman"/>
          <w:b/>
          <w:bCs/>
          <w:sz w:val="22"/>
        </w:rPr>
        <w:t xml:space="preserve"> colorectal cancer cells.</w:t>
      </w:r>
      <w:r w:rsidRPr="00823307">
        <w:rPr>
          <w:rFonts w:ascii="Times New Roman" w:hAnsi="Times New Roman" w:cs="Times New Roman" w:hint="eastAsia"/>
          <w:sz w:val="22"/>
        </w:rPr>
        <w:t xml:space="preserve"> A, HCT-116 and MC38 cells introducing with SCR, Sh#1 and Sh#2 lentivirus were seeded into 96-well-plates (3000/well), then cell viability was determined by </w:t>
      </w:r>
      <w:r w:rsidRPr="00823307">
        <w:rPr>
          <w:rFonts w:ascii="Times New Roman" w:hAnsi="Times New Roman" w:cs="Times New Roman"/>
          <w:sz w:val="22"/>
        </w:rPr>
        <w:t>Cell Counting Kit-8</w:t>
      </w:r>
      <w:r w:rsidRPr="00823307">
        <w:rPr>
          <w:rFonts w:ascii="Times New Roman" w:hAnsi="Times New Roman" w:cs="Times New Roman" w:hint="eastAsia"/>
          <w:sz w:val="22"/>
        </w:rPr>
        <w:t xml:space="preserve"> at day 2, 4 and 6. B-C, HCT-116 and MC38 cells introducing with SCR, Sh#1 and Sh#2 lentivirus were used for </w:t>
      </w:r>
      <w:proofErr w:type="spellStart"/>
      <w:r w:rsidRPr="00823307">
        <w:rPr>
          <w:rFonts w:ascii="Times New Roman" w:hAnsi="Times New Roman" w:cs="Times New Roman" w:hint="eastAsia"/>
          <w:sz w:val="22"/>
        </w:rPr>
        <w:t>transwell</w:t>
      </w:r>
      <w:proofErr w:type="spellEnd"/>
      <w:r w:rsidRPr="00823307">
        <w:rPr>
          <w:rFonts w:ascii="Times New Roman" w:hAnsi="Times New Roman" w:cs="Times New Roman" w:hint="eastAsia"/>
          <w:sz w:val="22"/>
        </w:rPr>
        <w:t xml:space="preserve"> migration and invasion assays. Representative images (B) and relative migration and invasion cells (C) were shown. D-E, MC38 cells introducing with SCR, Sh#1 and Sh#2 lentivirus were stained with PI and Annexin V-FITC for flow cytometry. Representative plots (E) and percentage of apoptotic cells (F) were shown. </w:t>
      </w:r>
      <w:r w:rsidRPr="00823307">
        <w:rPr>
          <w:rFonts w:ascii="TimesNewRomanPSMT" w:hAnsi="TimesNewRomanPSMT"/>
          <w:color w:val="000000"/>
          <w:sz w:val="22"/>
        </w:rPr>
        <w:t>*</w:t>
      </w:r>
      <w:r w:rsidRPr="00823307">
        <w:rPr>
          <w:rFonts w:ascii="TimesNewRomanPS-ItalicMT" w:hAnsi="TimesNewRomanPS-ItalicMT"/>
          <w:i/>
          <w:iCs/>
          <w:color w:val="000000"/>
          <w:sz w:val="22"/>
        </w:rPr>
        <w:t>P</w:t>
      </w:r>
      <w:r w:rsidRPr="00823307">
        <w:rPr>
          <w:rFonts w:ascii="等线" w:eastAsia="等线" w:hAnsi="等线"/>
          <w:color w:val="000000"/>
          <w:sz w:val="22"/>
        </w:rPr>
        <w:t>＜</w:t>
      </w:r>
      <w:r w:rsidRPr="00823307">
        <w:rPr>
          <w:rFonts w:ascii="TimesNewRomanPSMT" w:hAnsi="TimesNewRomanPSMT"/>
          <w:color w:val="000000"/>
          <w:sz w:val="22"/>
        </w:rPr>
        <w:t>0.05.</w:t>
      </w:r>
    </w:p>
    <w:p w14:paraId="1B9959A5" w14:textId="77777777" w:rsidR="00EA5581" w:rsidRPr="00823307" w:rsidRDefault="00EA5581" w:rsidP="00EA5581">
      <w:pPr>
        <w:spacing w:line="360" w:lineRule="auto"/>
        <w:rPr>
          <w:rFonts w:ascii="Times New Roman" w:hAnsi="Times New Roman" w:cs="Times New Roman"/>
          <w:sz w:val="22"/>
        </w:rPr>
      </w:pPr>
      <w:r w:rsidRPr="00823307">
        <w:rPr>
          <w:rFonts w:ascii="Times New Roman" w:hAnsi="Times New Roman" w:cs="Times New Roman"/>
          <w:b/>
          <w:bCs/>
          <w:sz w:val="22"/>
        </w:rPr>
        <w:t>Supplementary Figure 2. KIF18A inhibition showed no evident influence on cell cycle of CIN</w:t>
      </w:r>
      <w:r w:rsidRPr="00823307">
        <w:rPr>
          <w:rFonts w:ascii="Times New Roman" w:hAnsi="Times New Roman" w:cs="Times New Roman"/>
          <w:b/>
          <w:bCs/>
          <w:sz w:val="22"/>
          <w:vertAlign w:val="superscript"/>
        </w:rPr>
        <w:t>-</w:t>
      </w:r>
      <w:r w:rsidRPr="00823307">
        <w:rPr>
          <w:rFonts w:ascii="Times New Roman" w:hAnsi="Times New Roman" w:cs="Times New Roman"/>
          <w:b/>
          <w:bCs/>
          <w:sz w:val="22"/>
        </w:rPr>
        <w:t xml:space="preserve"> colorectal cancer cells.</w:t>
      </w:r>
      <w:r w:rsidRPr="00823307">
        <w:rPr>
          <w:rFonts w:ascii="Times New Roman" w:hAnsi="Times New Roman" w:cs="Times New Roman" w:hint="eastAsia"/>
          <w:b/>
          <w:bCs/>
          <w:sz w:val="22"/>
        </w:rPr>
        <w:t xml:space="preserve"> </w:t>
      </w:r>
      <w:r w:rsidRPr="00823307">
        <w:rPr>
          <w:rFonts w:ascii="Times New Roman" w:hAnsi="Times New Roman" w:cs="Times New Roman" w:hint="eastAsia"/>
          <w:sz w:val="22"/>
        </w:rPr>
        <w:t xml:space="preserve">A, HCT-116 and MC38 cells were introduced with SCR, Sh#1 and Sh#2 lentivirus, then collected lysates for western blot. B, HCT-116 and MC38 cells introducing with SCR, Sh#1 and Sh#2 lentivirus were stained with PI for flow cytometry. The percentages of cells in G0/G1, S and G2/M phases were shown. </w:t>
      </w:r>
      <w:r w:rsidRPr="00823307">
        <w:rPr>
          <w:rFonts w:ascii="TimesNewRomanPSMT" w:hAnsi="TimesNewRomanPSMT"/>
          <w:color w:val="000000"/>
          <w:sz w:val="22"/>
        </w:rPr>
        <w:t>*</w:t>
      </w:r>
      <w:r w:rsidRPr="00823307">
        <w:rPr>
          <w:rFonts w:ascii="TimesNewRomanPS-ItalicMT" w:hAnsi="TimesNewRomanPS-ItalicMT"/>
          <w:i/>
          <w:iCs/>
          <w:color w:val="000000"/>
          <w:sz w:val="22"/>
        </w:rPr>
        <w:t>P</w:t>
      </w:r>
      <w:r w:rsidRPr="00823307">
        <w:rPr>
          <w:rFonts w:ascii="等线" w:eastAsia="等线" w:hAnsi="等线"/>
          <w:color w:val="000000"/>
          <w:sz w:val="22"/>
        </w:rPr>
        <w:t>＜</w:t>
      </w:r>
      <w:r w:rsidRPr="00823307">
        <w:rPr>
          <w:rFonts w:ascii="TimesNewRomanPSMT" w:hAnsi="TimesNewRomanPSMT"/>
          <w:color w:val="000000"/>
          <w:sz w:val="22"/>
        </w:rPr>
        <w:t>0.05.</w:t>
      </w:r>
    </w:p>
    <w:p w14:paraId="6510CF4E" w14:textId="77777777" w:rsidR="00EA5581" w:rsidRPr="00823307" w:rsidRDefault="00EA5581" w:rsidP="00EA5581">
      <w:pPr>
        <w:spacing w:line="360" w:lineRule="auto"/>
        <w:rPr>
          <w:rFonts w:ascii="Times New Roman" w:hAnsi="Times New Roman" w:cs="Times New Roman"/>
          <w:b/>
          <w:bCs/>
          <w:sz w:val="22"/>
        </w:rPr>
      </w:pPr>
      <w:r w:rsidRPr="00823307">
        <w:rPr>
          <w:rFonts w:ascii="Times New Roman" w:hAnsi="Times New Roman" w:cs="Times New Roman"/>
          <w:b/>
          <w:bCs/>
          <w:sz w:val="22"/>
        </w:rPr>
        <w:t>Supplementary Figure 3. Gating strategy for flow cytometry analysis.</w:t>
      </w:r>
    </w:p>
    <w:p w14:paraId="50EDBE4C" w14:textId="77777777" w:rsidR="00EA5581" w:rsidRPr="00823307" w:rsidRDefault="00EA5581" w:rsidP="00EA5581">
      <w:pPr>
        <w:spacing w:line="360" w:lineRule="auto"/>
        <w:rPr>
          <w:rFonts w:ascii="Times New Roman" w:hAnsi="Times New Roman" w:cs="Times New Roman"/>
          <w:b/>
          <w:bCs/>
          <w:sz w:val="22"/>
        </w:rPr>
      </w:pPr>
      <w:r w:rsidRPr="00823307">
        <w:rPr>
          <w:rFonts w:ascii="Times New Roman" w:hAnsi="Times New Roman" w:cs="Times New Roman"/>
          <w:b/>
          <w:bCs/>
          <w:sz w:val="22"/>
        </w:rPr>
        <w:t>Supplementary Figure 4</w:t>
      </w:r>
      <w:r w:rsidRPr="00823307">
        <w:rPr>
          <w:rFonts w:ascii="Times New Roman" w:hAnsi="Times New Roman" w:cs="Times New Roman" w:hint="eastAsia"/>
          <w:b/>
          <w:bCs/>
          <w:sz w:val="22"/>
        </w:rPr>
        <w:t xml:space="preserve">. The influence of KIF18A inhibition on T cells of mice bearing with/without CT26 tumors. </w:t>
      </w:r>
      <w:r w:rsidRPr="00823307">
        <w:rPr>
          <w:rFonts w:ascii="Times New Roman" w:hAnsi="Times New Roman" w:cs="Times New Roman" w:hint="eastAsia"/>
          <w:sz w:val="22"/>
        </w:rPr>
        <w:t xml:space="preserve">A, the percentages of infiltrating </w:t>
      </w:r>
      <w:r w:rsidRPr="00823307">
        <w:rPr>
          <w:rFonts w:ascii="Times New Roman" w:hAnsi="Times New Roman" w:cs="Times New Roman"/>
          <w:sz w:val="22"/>
        </w:rPr>
        <w:t>CD45</w:t>
      </w:r>
      <w:r w:rsidRPr="00823307">
        <w:rPr>
          <w:rFonts w:ascii="Times New Roman" w:hAnsi="Times New Roman" w:cs="Times New Roman"/>
          <w:sz w:val="22"/>
          <w:vertAlign w:val="superscript"/>
        </w:rPr>
        <w:t>+</w:t>
      </w:r>
      <w:r w:rsidRPr="00823307">
        <w:rPr>
          <w:rFonts w:ascii="Times New Roman" w:hAnsi="Times New Roman" w:cs="Times New Roman"/>
          <w:sz w:val="22"/>
        </w:rPr>
        <w:t xml:space="preserve"> leukocytes, CD3</w:t>
      </w:r>
      <w:r w:rsidRPr="00823307">
        <w:rPr>
          <w:rFonts w:ascii="Times New Roman" w:hAnsi="Times New Roman" w:cs="Times New Roman"/>
          <w:sz w:val="22"/>
          <w:vertAlign w:val="superscript"/>
        </w:rPr>
        <w:t>+</w:t>
      </w:r>
      <w:r w:rsidRPr="00823307">
        <w:rPr>
          <w:rFonts w:ascii="Times New Roman" w:hAnsi="Times New Roman" w:cs="Times New Roman"/>
          <w:sz w:val="22"/>
        </w:rPr>
        <w:t xml:space="preserve"> T cells, CD3</w:t>
      </w:r>
      <w:r w:rsidRPr="00823307">
        <w:rPr>
          <w:rFonts w:ascii="Times New Roman" w:hAnsi="Times New Roman" w:cs="Times New Roman"/>
          <w:sz w:val="22"/>
          <w:vertAlign w:val="superscript"/>
        </w:rPr>
        <w:t>+</w:t>
      </w:r>
      <w:r w:rsidRPr="00823307">
        <w:rPr>
          <w:rFonts w:ascii="Times New Roman" w:hAnsi="Times New Roman" w:cs="Times New Roman"/>
          <w:sz w:val="22"/>
        </w:rPr>
        <w:t>CD</w:t>
      </w:r>
      <w:r w:rsidRPr="00823307">
        <w:rPr>
          <w:rFonts w:ascii="Times New Roman" w:hAnsi="Times New Roman" w:cs="Times New Roman" w:hint="eastAsia"/>
          <w:sz w:val="22"/>
        </w:rPr>
        <w:t>4</w:t>
      </w:r>
      <w:r w:rsidRPr="00823307">
        <w:rPr>
          <w:rFonts w:ascii="Times New Roman" w:hAnsi="Times New Roman" w:cs="Times New Roman"/>
          <w:sz w:val="22"/>
          <w:vertAlign w:val="superscript"/>
        </w:rPr>
        <w:t>+</w:t>
      </w:r>
      <w:r w:rsidRPr="00823307">
        <w:rPr>
          <w:rFonts w:ascii="Times New Roman" w:hAnsi="Times New Roman" w:cs="Times New Roman"/>
          <w:sz w:val="22"/>
        </w:rPr>
        <w:t xml:space="preserve"> </w:t>
      </w:r>
      <w:r w:rsidRPr="00823307">
        <w:rPr>
          <w:rFonts w:ascii="Times New Roman" w:hAnsi="Times New Roman" w:cs="Times New Roman" w:hint="eastAsia"/>
          <w:sz w:val="22"/>
        </w:rPr>
        <w:t>Th</w:t>
      </w:r>
      <w:r w:rsidRPr="00823307">
        <w:rPr>
          <w:rFonts w:ascii="Times New Roman" w:hAnsi="Times New Roman" w:cs="Times New Roman"/>
          <w:sz w:val="22"/>
        </w:rPr>
        <w:t xml:space="preserve"> cells</w:t>
      </w:r>
      <w:r w:rsidRPr="00823307">
        <w:rPr>
          <w:rFonts w:ascii="Times New Roman" w:hAnsi="Times New Roman" w:cs="Times New Roman" w:hint="eastAsia"/>
          <w:sz w:val="22"/>
        </w:rPr>
        <w:t>,</w:t>
      </w:r>
      <w:r w:rsidRPr="00823307">
        <w:rPr>
          <w:rFonts w:ascii="Times New Roman" w:hAnsi="Times New Roman" w:cs="Times New Roman"/>
          <w:sz w:val="22"/>
        </w:rPr>
        <w:t xml:space="preserve"> CD3</w:t>
      </w:r>
      <w:r w:rsidRPr="00823307">
        <w:rPr>
          <w:rFonts w:ascii="Times New Roman" w:hAnsi="Times New Roman" w:cs="Times New Roman"/>
          <w:sz w:val="22"/>
          <w:vertAlign w:val="superscript"/>
        </w:rPr>
        <w:t>+</w:t>
      </w:r>
      <w:r w:rsidRPr="00823307">
        <w:rPr>
          <w:rFonts w:ascii="Times New Roman" w:hAnsi="Times New Roman" w:cs="Times New Roman"/>
          <w:sz w:val="22"/>
        </w:rPr>
        <w:t>CD8</w:t>
      </w:r>
      <w:r w:rsidRPr="00823307">
        <w:rPr>
          <w:rFonts w:ascii="Times New Roman" w:hAnsi="Times New Roman" w:cs="Times New Roman"/>
          <w:sz w:val="22"/>
          <w:vertAlign w:val="superscript"/>
        </w:rPr>
        <w:t>+</w:t>
      </w:r>
      <w:r w:rsidRPr="00823307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823307">
        <w:rPr>
          <w:rFonts w:ascii="Times New Roman" w:hAnsi="Times New Roman" w:cs="Times New Roman"/>
          <w:sz w:val="22"/>
        </w:rPr>
        <w:t>Cyto</w:t>
      </w:r>
      <w:proofErr w:type="spellEnd"/>
      <w:r w:rsidRPr="00823307">
        <w:rPr>
          <w:rFonts w:ascii="Times New Roman" w:hAnsi="Times New Roman" w:cs="Times New Roman"/>
          <w:sz w:val="22"/>
        </w:rPr>
        <w:t xml:space="preserve"> T cells</w:t>
      </w:r>
      <w:r w:rsidRPr="00823307">
        <w:rPr>
          <w:rFonts w:ascii="Times New Roman" w:hAnsi="Times New Roman" w:cs="Times New Roman" w:hint="eastAsia"/>
          <w:sz w:val="22"/>
        </w:rPr>
        <w:t xml:space="preserve">, and </w:t>
      </w:r>
      <w:r w:rsidRPr="00823307">
        <w:rPr>
          <w:rFonts w:ascii="Times New Roman" w:hAnsi="Times New Roman" w:cs="Times New Roman"/>
          <w:sz w:val="22"/>
        </w:rPr>
        <w:t>CD25</w:t>
      </w:r>
      <w:r w:rsidRPr="00823307">
        <w:rPr>
          <w:rFonts w:ascii="Times New Roman" w:hAnsi="Times New Roman" w:cs="Times New Roman"/>
          <w:sz w:val="22"/>
          <w:vertAlign w:val="superscript"/>
        </w:rPr>
        <w:t>+</w:t>
      </w:r>
      <w:r w:rsidRPr="00823307">
        <w:rPr>
          <w:rFonts w:ascii="Times New Roman" w:hAnsi="Times New Roman" w:cs="Times New Roman"/>
          <w:sz w:val="22"/>
        </w:rPr>
        <w:t>FoxP3</w:t>
      </w:r>
      <w:r w:rsidRPr="00823307">
        <w:rPr>
          <w:rFonts w:ascii="Times New Roman" w:hAnsi="Times New Roman" w:cs="Times New Roman"/>
          <w:sz w:val="22"/>
          <w:vertAlign w:val="superscript"/>
        </w:rPr>
        <w:t>+</w:t>
      </w:r>
      <w:r w:rsidRPr="00823307">
        <w:rPr>
          <w:rFonts w:ascii="Times New Roman" w:hAnsi="Times New Roman" w:cs="Times New Roman"/>
          <w:sz w:val="22"/>
        </w:rPr>
        <w:t xml:space="preserve"> Treg cells</w:t>
      </w:r>
      <w:r w:rsidRPr="00823307">
        <w:rPr>
          <w:rFonts w:ascii="Times New Roman" w:hAnsi="Times New Roman" w:cs="Times New Roman" w:hint="eastAsia"/>
          <w:sz w:val="22"/>
        </w:rPr>
        <w:t xml:space="preserve"> in CT26 tumors introducing with SCR, Sh#1 and Sh#2 lentivirus were shown. B, the percentages of </w:t>
      </w:r>
      <w:r w:rsidRPr="00823307">
        <w:rPr>
          <w:rFonts w:ascii="Times New Roman" w:hAnsi="Times New Roman" w:cs="Times New Roman"/>
          <w:sz w:val="22"/>
        </w:rPr>
        <w:t>CD3</w:t>
      </w:r>
      <w:r w:rsidRPr="00823307">
        <w:rPr>
          <w:rFonts w:ascii="Times New Roman" w:hAnsi="Times New Roman" w:cs="Times New Roman"/>
          <w:sz w:val="22"/>
          <w:vertAlign w:val="superscript"/>
        </w:rPr>
        <w:t>+</w:t>
      </w:r>
      <w:r w:rsidRPr="00823307">
        <w:rPr>
          <w:rFonts w:ascii="Times New Roman" w:hAnsi="Times New Roman" w:cs="Times New Roman"/>
          <w:sz w:val="22"/>
        </w:rPr>
        <w:t xml:space="preserve"> T cells, CD3</w:t>
      </w:r>
      <w:r w:rsidRPr="00823307">
        <w:rPr>
          <w:rFonts w:ascii="Times New Roman" w:hAnsi="Times New Roman" w:cs="Times New Roman"/>
          <w:sz w:val="22"/>
          <w:vertAlign w:val="superscript"/>
        </w:rPr>
        <w:t>+</w:t>
      </w:r>
      <w:r w:rsidRPr="00823307">
        <w:rPr>
          <w:rFonts w:ascii="Times New Roman" w:hAnsi="Times New Roman" w:cs="Times New Roman"/>
          <w:sz w:val="22"/>
        </w:rPr>
        <w:t>CD</w:t>
      </w:r>
      <w:r w:rsidRPr="00823307">
        <w:rPr>
          <w:rFonts w:ascii="Times New Roman" w:hAnsi="Times New Roman" w:cs="Times New Roman" w:hint="eastAsia"/>
          <w:sz w:val="22"/>
        </w:rPr>
        <w:t>4</w:t>
      </w:r>
      <w:r w:rsidRPr="00823307">
        <w:rPr>
          <w:rFonts w:ascii="Times New Roman" w:hAnsi="Times New Roman" w:cs="Times New Roman"/>
          <w:sz w:val="22"/>
          <w:vertAlign w:val="superscript"/>
        </w:rPr>
        <w:t>+</w:t>
      </w:r>
      <w:r w:rsidRPr="00823307">
        <w:rPr>
          <w:rFonts w:ascii="Times New Roman" w:hAnsi="Times New Roman" w:cs="Times New Roman"/>
          <w:sz w:val="22"/>
        </w:rPr>
        <w:t xml:space="preserve"> </w:t>
      </w:r>
      <w:r w:rsidRPr="00823307">
        <w:rPr>
          <w:rFonts w:ascii="Times New Roman" w:hAnsi="Times New Roman" w:cs="Times New Roman" w:hint="eastAsia"/>
          <w:sz w:val="22"/>
        </w:rPr>
        <w:t>Th</w:t>
      </w:r>
      <w:r w:rsidRPr="00823307">
        <w:rPr>
          <w:rFonts w:ascii="Times New Roman" w:hAnsi="Times New Roman" w:cs="Times New Roman"/>
          <w:sz w:val="22"/>
        </w:rPr>
        <w:t xml:space="preserve"> cells</w:t>
      </w:r>
      <w:r w:rsidRPr="00823307">
        <w:rPr>
          <w:rFonts w:ascii="Times New Roman" w:hAnsi="Times New Roman" w:cs="Times New Roman" w:hint="eastAsia"/>
          <w:sz w:val="22"/>
        </w:rPr>
        <w:t xml:space="preserve"> and</w:t>
      </w:r>
      <w:r w:rsidRPr="00823307">
        <w:rPr>
          <w:rFonts w:ascii="Times New Roman" w:hAnsi="Times New Roman" w:cs="Times New Roman"/>
          <w:sz w:val="22"/>
        </w:rPr>
        <w:t xml:space="preserve"> CD3</w:t>
      </w:r>
      <w:r w:rsidRPr="00823307">
        <w:rPr>
          <w:rFonts w:ascii="Times New Roman" w:hAnsi="Times New Roman" w:cs="Times New Roman"/>
          <w:sz w:val="22"/>
          <w:vertAlign w:val="superscript"/>
        </w:rPr>
        <w:t>+</w:t>
      </w:r>
      <w:r w:rsidRPr="00823307">
        <w:rPr>
          <w:rFonts w:ascii="Times New Roman" w:hAnsi="Times New Roman" w:cs="Times New Roman"/>
          <w:sz w:val="22"/>
        </w:rPr>
        <w:t>CD8</w:t>
      </w:r>
      <w:r w:rsidRPr="00823307">
        <w:rPr>
          <w:rFonts w:ascii="Times New Roman" w:hAnsi="Times New Roman" w:cs="Times New Roman"/>
          <w:sz w:val="22"/>
          <w:vertAlign w:val="superscript"/>
        </w:rPr>
        <w:t>+</w:t>
      </w:r>
      <w:r w:rsidRPr="00823307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823307">
        <w:rPr>
          <w:rFonts w:ascii="Times New Roman" w:hAnsi="Times New Roman" w:cs="Times New Roman"/>
          <w:sz w:val="22"/>
        </w:rPr>
        <w:t>Cyto</w:t>
      </w:r>
      <w:proofErr w:type="spellEnd"/>
      <w:r w:rsidRPr="00823307">
        <w:rPr>
          <w:rFonts w:ascii="Times New Roman" w:hAnsi="Times New Roman" w:cs="Times New Roman"/>
          <w:sz w:val="22"/>
        </w:rPr>
        <w:t xml:space="preserve"> T cells</w:t>
      </w:r>
      <w:r w:rsidRPr="00823307">
        <w:rPr>
          <w:rFonts w:ascii="Times New Roman" w:hAnsi="Times New Roman" w:cs="Times New Roman" w:hint="eastAsia"/>
          <w:sz w:val="22"/>
        </w:rPr>
        <w:t xml:space="preserve"> in spleen, liver, lung and colon tissues of mice bearing with/without CT26 tumors were evaluated by flow cytometry and shown. C, the percentages of</w:t>
      </w:r>
      <w:r w:rsidRPr="00823307">
        <w:rPr>
          <w:rFonts w:ascii="Times New Roman" w:hAnsi="Times New Roman" w:cs="Times New Roman"/>
          <w:sz w:val="22"/>
        </w:rPr>
        <w:t xml:space="preserve"> CD69</w:t>
      </w:r>
      <w:r w:rsidRPr="00823307">
        <w:rPr>
          <w:rFonts w:ascii="Times New Roman" w:hAnsi="Times New Roman" w:cs="Times New Roman"/>
          <w:sz w:val="22"/>
          <w:vertAlign w:val="superscript"/>
        </w:rPr>
        <w:t>+</w:t>
      </w:r>
      <w:r w:rsidRPr="00823307">
        <w:rPr>
          <w:rFonts w:ascii="Times New Roman" w:hAnsi="Times New Roman" w:cs="Times New Roman"/>
          <w:sz w:val="22"/>
        </w:rPr>
        <w:t>CD4</w:t>
      </w:r>
      <w:r w:rsidRPr="00823307">
        <w:rPr>
          <w:rFonts w:ascii="Times New Roman" w:hAnsi="Times New Roman" w:cs="Times New Roman"/>
          <w:sz w:val="22"/>
          <w:vertAlign w:val="superscript"/>
        </w:rPr>
        <w:t>+</w:t>
      </w:r>
      <w:r w:rsidRPr="00823307">
        <w:rPr>
          <w:rFonts w:ascii="Times New Roman" w:hAnsi="Times New Roman" w:cs="Times New Roman" w:hint="eastAsia"/>
          <w:sz w:val="22"/>
        </w:rPr>
        <w:t xml:space="preserve"> T cells and </w:t>
      </w:r>
      <w:r w:rsidRPr="00823307">
        <w:rPr>
          <w:rFonts w:ascii="Times New Roman" w:hAnsi="Times New Roman" w:cs="Times New Roman"/>
          <w:sz w:val="22"/>
        </w:rPr>
        <w:t>CD69</w:t>
      </w:r>
      <w:r w:rsidRPr="00823307">
        <w:rPr>
          <w:rFonts w:ascii="Times New Roman" w:hAnsi="Times New Roman" w:cs="Times New Roman"/>
          <w:sz w:val="22"/>
          <w:vertAlign w:val="superscript"/>
        </w:rPr>
        <w:t>+</w:t>
      </w:r>
      <w:r w:rsidRPr="00823307">
        <w:rPr>
          <w:rFonts w:ascii="Times New Roman" w:hAnsi="Times New Roman" w:cs="Times New Roman"/>
          <w:sz w:val="22"/>
        </w:rPr>
        <w:t>CD</w:t>
      </w:r>
      <w:r w:rsidRPr="00823307">
        <w:rPr>
          <w:rFonts w:ascii="Times New Roman" w:hAnsi="Times New Roman" w:cs="Times New Roman" w:hint="eastAsia"/>
          <w:sz w:val="22"/>
        </w:rPr>
        <w:t>8</w:t>
      </w:r>
      <w:r w:rsidRPr="00823307">
        <w:rPr>
          <w:rFonts w:ascii="Times New Roman" w:hAnsi="Times New Roman" w:cs="Times New Roman"/>
          <w:sz w:val="22"/>
          <w:vertAlign w:val="superscript"/>
        </w:rPr>
        <w:t>+</w:t>
      </w:r>
      <w:r w:rsidRPr="00823307">
        <w:rPr>
          <w:rFonts w:ascii="Times New Roman" w:hAnsi="Times New Roman" w:cs="Times New Roman" w:hint="eastAsia"/>
          <w:sz w:val="22"/>
        </w:rPr>
        <w:t xml:space="preserve"> T cells in spleen, liver, lung and colon tissues of mice bearing with/without CT26 tumors were evaluated by flow cytometry and shown. </w:t>
      </w:r>
      <w:r w:rsidRPr="00823307">
        <w:rPr>
          <w:rFonts w:ascii="TimesNewRomanPSMT" w:hAnsi="TimesNewRomanPSMT"/>
          <w:color w:val="000000"/>
          <w:sz w:val="22"/>
        </w:rPr>
        <w:t>*</w:t>
      </w:r>
      <w:r w:rsidRPr="00823307">
        <w:rPr>
          <w:rFonts w:ascii="TimesNewRomanPS-ItalicMT" w:hAnsi="TimesNewRomanPS-ItalicMT"/>
          <w:i/>
          <w:iCs/>
          <w:color w:val="000000"/>
          <w:sz w:val="22"/>
        </w:rPr>
        <w:t>P</w:t>
      </w:r>
      <w:r w:rsidRPr="00823307">
        <w:rPr>
          <w:rFonts w:ascii="等线" w:eastAsia="等线" w:hAnsi="等线"/>
          <w:color w:val="000000"/>
          <w:sz w:val="22"/>
        </w:rPr>
        <w:t>＜</w:t>
      </w:r>
      <w:r w:rsidRPr="00823307">
        <w:rPr>
          <w:rFonts w:ascii="TimesNewRomanPSMT" w:hAnsi="TimesNewRomanPSMT"/>
          <w:color w:val="000000"/>
          <w:sz w:val="22"/>
        </w:rPr>
        <w:t>0.05</w:t>
      </w:r>
      <w:r w:rsidRPr="00823307">
        <w:rPr>
          <w:rFonts w:ascii="TimesNewRomanPSMT" w:hAnsi="TimesNewRomanPSMT" w:hint="eastAsia"/>
          <w:color w:val="000000"/>
          <w:sz w:val="22"/>
        </w:rPr>
        <w:t xml:space="preserve">, </w:t>
      </w:r>
      <w:proofErr w:type="spellStart"/>
      <w:r w:rsidRPr="00823307">
        <w:rPr>
          <w:rFonts w:ascii="TimesNewRomanPSMT" w:hAnsi="TimesNewRomanPSMT" w:hint="eastAsia"/>
          <w:color w:val="000000"/>
          <w:sz w:val="22"/>
        </w:rPr>
        <w:t>n.s</w:t>
      </w:r>
      <w:proofErr w:type="spellEnd"/>
      <w:r w:rsidRPr="00823307">
        <w:rPr>
          <w:rFonts w:ascii="TimesNewRomanPSMT" w:hAnsi="TimesNewRomanPSMT" w:hint="eastAsia"/>
          <w:color w:val="000000"/>
          <w:sz w:val="22"/>
        </w:rPr>
        <w:t>., not significant.</w:t>
      </w:r>
    </w:p>
    <w:p w14:paraId="4BAA5714" w14:textId="77777777" w:rsidR="00EA5581" w:rsidRPr="00823307" w:rsidRDefault="00EA5581" w:rsidP="00EA5581">
      <w:pPr>
        <w:spacing w:line="360" w:lineRule="auto"/>
        <w:rPr>
          <w:rFonts w:ascii="Times New Roman" w:hAnsi="Times New Roman" w:cs="Times New Roman"/>
          <w:sz w:val="22"/>
        </w:rPr>
      </w:pPr>
      <w:r w:rsidRPr="00823307">
        <w:rPr>
          <w:rFonts w:ascii="Times New Roman" w:hAnsi="Times New Roman" w:cs="Times New Roman"/>
          <w:b/>
          <w:bCs/>
          <w:sz w:val="22"/>
        </w:rPr>
        <w:t xml:space="preserve">Supplementary Figure </w:t>
      </w:r>
      <w:r w:rsidRPr="00823307">
        <w:rPr>
          <w:rFonts w:ascii="Times New Roman" w:hAnsi="Times New Roman" w:cs="Times New Roman" w:hint="eastAsia"/>
          <w:b/>
          <w:bCs/>
          <w:sz w:val="22"/>
        </w:rPr>
        <w:t>5</w:t>
      </w:r>
      <w:r w:rsidRPr="00823307">
        <w:rPr>
          <w:rFonts w:ascii="Times New Roman" w:hAnsi="Times New Roman" w:cs="Times New Roman"/>
          <w:b/>
          <w:bCs/>
          <w:sz w:val="22"/>
        </w:rPr>
        <w:t>. KIF18A inhibition exhibits no influence on immune infiltration of CIN</w:t>
      </w:r>
      <w:r w:rsidRPr="00823307">
        <w:rPr>
          <w:rFonts w:ascii="Times New Roman" w:hAnsi="Times New Roman" w:cs="Times New Roman"/>
          <w:b/>
          <w:bCs/>
          <w:sz w:val="22"/>
          <w:vertAlign w:val="superscript"/>
        </w:rPr>
        <w:t>-</w:t>
      </w:r>
      <w:r w:rsidRPr="00823307">
        <w:rPr>
          <w:rFonts w:ascii="Times New Roman" w:hAnsi="Times New Roman" w:cs="Times New Roman"/>
          <w:b/>
          <w:bCs/>
          <w:sz w:val="22"/>
        </w:rPr>
        <w:t xml:space="preserve"> colorectal tumors.</w:t>
      </w:r>
      <w:r w:rsidRPr="00823307">
        <w:rPr>
          <w:rFonts w:ascii="Times New Roman" w:hAnsi="Times New Roman" w:cs="Times New Roman" w:hint="eastAsia"/>
          <w:b/>
          <w:bCs/>
          <w:sz w:val="22"/>
        </w:rPr>
        <w:t xml:space="preserve"> </w:t>
      </w:r>
      <w:r w:rsidRPr="00823307">
        <w:rPr>
          <w:rFonts w:ascii="Times New Roman" w:hAnsi="Times New Roman" w:cs="Times New Roman" w:hint="eastAsia"/>
          <w:sz w:val="22"/>
        </w:rPr>
        <w:t xml:space="preserve">A, the percentages of infiltrating </w:t>
      </w:r>
      <w:r w:rsidRPr="00823307">
        <w:rPr>
          <w:rFonts w:ascii="Times New Roman" w:hAnsi="Times New Roman" w:cs="Times New Roman"/>
          <w:sz w:val="22"/>
        </w:rPr>
        <w:t>CD45</w:t>
      </w:r>
      <w:r w:rsidRPr="00823307">
        <w:rPr>
          <w:rFonts w:ascii="Times New Roman" w:hAnsi="Times New Roman" w:cs="Times New Roman"/>
          <w:sz w:val="22"/>
          <w:vertAlign w:val="superscript"/>
        </w:rPr>
        <w:t>+</w:t>
      </w:r>
      <w:r w:rsidRPr="00823307">
        <w:rPr>
          <w:rFonts w:ascii="Times New Roman" w:hAnsi="Times New Roman" w:cs="Times New Roman"/>
          <w:sz w:val="22"/>
        </w:rPr>
        <w:t xml:space="preserve"> leukocytes, CD3</w:t>
      </w:r>
      <w:r w:rsidRPr="00823307">
        <w:rPr>
          <w:rFonts w:ascii="Times New Roman" w:hAnsi="Times New Roman" w:cs="Times New Roman"/>
          <w:sz w:val="22"/>
          <w:vertAlign w:val="superscript"/>
        </w:rPr>
        <w:t>+</w:t>
      </w:r>
      <w:r w:rsidRPr="00823307">
        <w:rPr>
          <w:rFonts w:ascii="Times New Roman" w:hAnsi="Times New Roman" w:cs="Times New Roman"/>
          <w:sz w:val="22"/>
        </w:rPr>
        <w:t xml:space="preserve"> T cells, CD3</w:t>
      </w:r>
      <w:r w:rsidRPr="00823307">
        <w:rPr>
          <w:rFonts w:ascii="Times New Roman" w:hAnsi="Times New Roman" w:cs="Times New Roman"/>
          <w:sz w:val="22"/>
          <w:vertAlign w:val="superscript"/>
        </w:rPr>
        <w:t>+</w:t>
      </w:r>
      <w:r w:rsidRPr="00823307">
        <w:rPr>
          <w:rFonts w:ascii="Times New Roman" w:hAnsi="Times New Roman" w:cs="Times New Roman"/>
          <w:sz w:val="22"/>
        </w:rPr>
        <w:t>CD8</w:t>
      </w:r>
      <w:r w:rsidRPr="00823307">
        <w:rPr>
          <w:rFonts w:ascii="Times New Roman" w:hAnsi="Times New Roman" w:cs="Times New Roman"/>
          <w:sz w:val="22"/>
          <w:vertAlign w:val="superscript"/>
        </w:rPr>
        <w:t>+</w:t>
      </w:r>
      <w:r w:rsidRPr="00823307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823307">
        <w:rPr>
          <w:rFonts w:ascii="Times New Roman" w:hAnsi="Times New Roman" w:cs="Times New Roman"/>
          <w:sz w:val="22"/>
        </w:rPr>
        <w:t>Cyto</w:t>
      </w:r>
      <w:proofErr w:type="spellEnd"/>
      <w:r w:rsidRPr="00823307">
        <w:rPr>
          <w:rFonts w:ascii="Times New Roman" w:hAnsi="Times New Roman" w:cs="Times New Roman"/>
          <w:sz w:val="22"/>
        </w:rPr>
        <w:t xml:space="preserve"> T cells</w:t>
      </w:r>
      <w:r w:rsidRPr="00823307">
        <w:rPr>
          <w:rFonts w:ascii="Times New Roman" w:hAnsi="Times New Roman" w:cs="Times New Roman" w:hint="eastAsia"/>
          <w:sz w:val="22"/>
        </w:rPr>
        <w:t xml:space="preserve">, and </w:t>
      </w:r>
      <w:r w:rsidRPr="00823307">
        <w:rPr>
          <w:rFonts w:ascii="Times New Roman" w:hAnsi="Times New Roman" w:cs="Times New Roman"/>
          <w:sz w:val="22"/>
        </w:rPr>
        <w:t>CD25</w:t>
      </w:r>
      <w:r w:rsidRPr="00823307">
        <w:rPr>
          <w:rFonts w:ascii="Times New Roman" w:hAnsi="Times New Roman" w:cs="Times New Roman"/>
          <w:sz w:val="22"/>
          <w:vertAlign w:val="superscript"/>
        </w:rPr>
        <w:t>+</w:t>
      </w:r>
      <w:r w:rsidRPr="00823307">
        <w:rPr>
          <w:rFonts w:ascii="Times New Roman" w:hAnsi="Times New Roman" w:cs="Times New Roman"/>
          <w:sz w:val="22"/>
        </w:rPr>
        <w:t>FoxP3</w:t>
      </w:r>
      <w:r w:rsidRPr="00823307">
        <w:rPr>
          <w:rFonts w:ascii="Times New Roman" w:hAnsi="Times New Roman" w:cs="Times New Roman"/>
          <w:sz w:val="22"/>
          <w:vertAlign w:val="superscript"/>
        </w:rPr>
        <w:t>+</w:t>
      </w:r>
      <w:r w:rsidRPr="00823307">
        <w:rPr>
          <w:rFonts w:ascii="Times New Roman" w:hAnsi="Times New Roman" w:cs="Times New Roman"/>
          <w:sz w:val="22"/>
        </w:rPr>
        <w:t xml:space="preserve"> Treg cells</w:t>
      </w:r>
      <w:r w:rsidRPr="00823307">
        <w:rPr>
          <w:rFonts w:ascii="Times New Roman" w:hAnsi="Times New Roman" w:cs="Times New Roman" w:hint="eastAsia"/>
          <w:sz w:val="22"/>
        </w:rPr>
        <w:t xml:space="preserve"> in MC38 tumors treating with 25 mg/kg AM-1882 or vehicle </w:t>
      </w:r>
      <w:r w:rsidRPr="00823307">
        <w:rPr>
          <w:rFonts w:ascii="Times New Roman" w:hAnsi="Times New Roman" w:cs="Times New Roman"/>
          <w:sz w:val="22"/>
        </w:rPr>
        <w:t>control</w:t>
      </w:r>
      <w:r w:rsidRPr="00823307">
        <w:rPr>
          <w:rFonts w:ascii="Times New Roman" w:hAnsi="Times New Roman" w:cs="Times New Roman" w:hint="eastAsia"/>
          <w:sz w:val="22"/>
        </w:rPr>
        <w:t xml:space="preserve"> (Veh) were shown</w:t>
      </w:r>
      <w:r w:rsidRPr="00823307">
        <w:rPr>
          <w:rFonts w:ascii="TimesNewRomanPSMT" w:hAnsi="TimesNewRomanPSMT"/>
          <w:color w:val="000000"/>
          <w:sz w:val="22"/>
        </w:rPr>
        <w:t>.</w:t>
      </w:r>
      <w:r w:rsidRPr="00823307">
        <w:rPr>
          <w:rFonts w:ascii="TimesNewRomanPSMT" w:hAnsi="TimesNewRomanPSMT" w:hint="eastAsia"/>
          <w:color w:val="000000"/>
          <w:sz w:val="22"/>
        </w:rPr>
        <w:t xml:space="preserve"> B-C, </w:t>
      </w:r>
      <w:r w:rsidRPr="00823307">
        <w:rPr>
          <w:rFonts w:ascii="Times New Roman" w:hAnsi="Times New Roman" w:cs="Times New Roman" w:hint="eastAsia"/>
          <w:sz w:val="22"/>
        </w:rPr>
        <w:t>the percentages of CD69 (B), and IFN-</w:t>
      </w:r>
      <w:r w:rsidRPr="00823307">
        <w:rPr>
          <w:rFonts w:ascii="Times New Roman" w:hAnsi="Times New Roman" w:cs="Times New Roman"/>
          <w:sz w:val="22"/>
        </w:rPr>
        <w:t>γ</w:t>
      </w:r>
      <w:r w:rsidRPr="00823307">
        <w:rPr>
          <w:rFonts w:ascii="Times New Roman" w:hAnsi="Times New Roman" w:cs="Times New Roman" w:hint="eastAsia"/>
          <w:sz w:val="22"/>
        </w:rPr>
        <w:t xml:space="preserve"> (C) positive cells in </w:t>
      </w:r>
      <w:r w:rsidRPr="00823307">
        <w:rPr>
          <w:rFonts w:ascii="Times New Roman" w:hAnsi="Times New Roman" w:cs="Times New Roman"/>
          <w:sz w:val="22"/>
        </w:rPr>
        <w:t>infiltrating CD4</w:t>
      </w:r>
      <w:r w:rsidRPr="00823307">
        <w:rPr>
          <w:rFonts w:ascii="Times New Roman" w:hAnsi="Times New Roman" w:cs="Times New Roman"/>
          <w:sz w:val="22"/>
          <w:vertAlign w:val="superscript"/>
        </w:rPr>
        <w:t>+</w:t>
      </w:r>
      <w:r w:rsidRPr="00823307">
        <w:rPr>
          <w:rFonts w:ascii="Times New Roman" w:hAnsi="Times New Roman" w:cs="Times New Roman"/>
          <w:sz w:val="22"/>
        </w:rPr>
        <w:t xml:space="preserve"> and CD8</w:t>
      </w:r>
      <w:r w:rsidRPr="00823307">
        <w:rPr>
          <w:rFonts w:ascii="Times New Roman" w:hAnsi="Times New Roman" w:cs="Times New Roman"/>
          <w:sz w:val="22"/>
          <w:vertAlign w:val="superscript"/>
        </w:rPr>
        <w:t>+</w:t>
      </w:r>
      <w:r w:rsidRPr="00823307">
        <w:rPr>
          <w:rFonts w:ascii="Times New Roman" w:hAnsi="Times New Roman" w:cs="Times New Roman"/>
          <w:sz w:val="22"/>
        </w:rPr>
        <w:t xml:space="preserve"> T cell subsets</w:t>
      </w:r>
      <w:r w:rsidRPr="00823307">
        <w:rPr>
          <w:rFonts w:ascii="Times New Roman" w:hAnsi="Times New Roman" w:cs="Times New Roman" w:hint="eastAsia"/>
          <w:sz w:val="22"/>
        </w:rPr>
        <w:t xml:space="preserve"> of MC38 tumors treating with </w:t>
      </w:r>
      <w:r w:rsidRPr="00823307">
        <w:rPr>
          <w:rFonts w:ascii="Times New Roman" w:hAnsi="Times New Roman" w:cs="Times New Roman" w:hint="eastAsia"/>
          <w:sz w:val="22"/>
        </w:rPr>
        <w:lastRenderedPageBreak/>
        <w:t xml:space="preserve">25 mg/kg AM-1882 or vehicle </w:t>
      </w:r>
      <w:r w:rsidRPr="00823307">
        <w:rPr>
          <w:rFonts w:ascii="Times New Roman" w:hAnsi="Times New Roman" w:cs="Times New Roman"/>
          <w:sz w:val="22"/>
        </w:rPr>
        <w:t>control</w:t>
      </w:r>
      <w:r w:rsidRPr="00823307">
        <w:rPr>
          <w:rFonts w:ascii="Times New Roman" w:hAnsi="Times New Roman" w:cs="Times New Roman" w:hint="eastAsia"/>
          <w:sz w:val="22"/>
        </w:rPr>
        <w:t xml:space="preserve"> (Veh) were shown. </w:t>
      </w:r>
      <w:proofErr w:type="spellStart"/>
      <w:r w:rsidRPr="00823307">
        <w:rPr>
          <w:rFonts w:ascii="TimesNewRomanPSMT" w:hAnsi="TimesNewRomanPSMT" w:hint="eastAsia"/>
          <w:color w:val="000000"/>
          <w:sz w:val="22"/>
        </w:rPr>
        <w:t>n.s</w:t>
      </w:r>
      <w:proofErr w:type="spellEnd"/>
      <w:r w:rsidRPr="00823307">
        <w:rPr>
          <w:rFonts w:ascii="TimesNewRomanPSMT" w:hAnsi="TimesNewRomanPSMT" w:hint="eastAsia"/>
          <w:color w:val="000000"/>
          <w:sz w:val="22"/>
        </w:rPr>
        <w:t>., not significant.</w:t>
      </w:r>
    </w:p>
    <w:p w14:paraId="60DB8290" w14:textId="77777777" w:rsidR="00EA5581" w:rsidRPr="00823307" w:rsidRDefault="00EA5581" w:rsidP="00EA5581">
      <w:pPr>
        <w:spacing w:line="360" w:lineRule="auto"/>
        <w:rPr>
          <w:rFonts w:ascii="Times New Roman" w:hAnsi="Times New Roman" w:cs="Times New Roman"/>
          <w:b/>
          <w:bCs/>
          <w:sz w:val="22"/>
        </w:rPr>
      </w:pPr>
      <w:r w:rsidRPr="00823307">
        <w:rPr>
          <w:rFonts w:ascii="Times New Roman" w:hAnsi="Times New Roman" w:cs="Times New Roman"/>
          <w:b/>
          <w:bCs/>
          <w:sz w:val="22"/>
        </w:rPr>
        <w:t xml:space="preserve">Supplementary Figure </w:t>
      </w:r>
      <w:r w:rsidRPr="00823307">
        <w:rPr>
          <w:rFonts w:ascii="Times New Roman" w:hAnsi="Times New Roman" w:cs="Times New Roman" w:hint="eastAsia"/>
          <w:b/>
          <w:bCs/>
          <w:sz w:val="22"/>
        </w:rPr>
        <w:t>6</w:t>
      </w:r>
      <w:r w:rsidRPr="00823307">
        <w:rPr>
          <w:rFonts w:ascii="Times New Roman" w:hAnsi="Times New Roman" w:cs="Times New Roman"/>
          <w:b/>
          <w:bCs/>
          <w:sz w:val="22"/>
        </w:rPr>
        <w:t>.</w:t>
      </w:r>
      <w:r w:rsidRPr="00823307">
        <w:rPr>
          <w:rFonts w:ascii="Times New Roman" w:hAnsi="Times New Roman" w:cs="Times New Roman" w:hint="eastAsia"/>
          <w:b/>
          <w:bCs/>
          <w:sz w:val="22"/>
        </w:rPr>
        <w:t xml:space="preserve"> The influence of AM-1882 and VLS-1488 on</w:t>
      </w:r>
      <w:r w:rsidRPr="00823307">
        <w:rPr>
          <w:rFonts w:ascii="Times New Roman" w:hAnsi="Times New Roman" w:cs="Times New Roman"/>
          <w:b/>
          <w:bCs/>
          <w:sz w:val="22"/>
        </w:rPr>
        <w:t xml:space="preserve"> immune </w:t>
      </w:r>
      <w:r w:rsidRPr="00823307">
        <w:rPr>
          <w:rFonts w:ascii="Times New Roman" w:hAnsi="Times New Roman" w:cs="Times New Roman" w:hint="eastAsia"/>
          <w:b/>
          <w:bCs/>
          <w:sz w:val="22"/>
        </w:rPr>
        <w:t xml:space="preserve">cells </w:t>
      </w:r>
      <w:r w:rsidRPr="00823307">
        <w:rPr>
          <w:rFonts w:ascii="Times New Roman" w:hAnsi="Times New Roman" w:cs="Times New Roman" w:hint="eastAsia"/>
          <w:b/>
          <w:bCs/>
          <w:i/>
          <w:iCs/>
          <w:sz w:val="22"/>
        </w:rPr>
        <w:t>in vitro</w:t>
      </w:r>
      <w:r w:rsidRPr="00823307">
        <w:rPr>
          <w:rFonts w:ascii="Times New Roman" w:hAnsi="Times New Roman" w:cs="Times New Roman" w:hint="eastAsia"/>
          <w:b/>
          <w:bCs/>
          <w:sz w:val="22"/>
        </w:rPr>
        <w:t xml:space="preserve"> and </w:t>
      </w:r>
      <w:r w:rsidRPr="00823307">
        <w:rPr>
          <w:rFonts w:ascii="Times New Roman" w:hAnsi="Times New Roman" w:cs="Times New Roman" w:hint="eastAsia"/>
          <w:b/>
          <w:bCs/>
          <w:i/>
          <w:iCs/>
          <w:sz w:val="22"/>
        </w:rPr>
        <w:t>in vivo</w:t>
      </w:r>
      <w:r w:rsidRPr="00823307">
        <w:rPr>
          <w:rFonts w:ascii="Times New Roman" w:hAnsi="Times New Roman" w:cs="Times New Roman" w:hint="eastAsia"/>
          <w:b/>
          <w:bCs/>
          <w:sz w:val="22"/>
        </w:rPr>
        <w:t xml:space="preserve">. </w:t>
      </w:r>
      <w:r w:rsidRPr="00823307">
        <w:rPr>
          <w:rFonts w:ascii="Times New Roman" w:hAnsi="Times New Roman" w:cs="Times New Roman" w:hint="eastAsia"/>
          <w:sz w:val="22"/>
        </w:rPr>
        <w:t xml:space="preserve">A-B, </w:t>
      </w:r>
      <w:r w:rsidRPr="00823307">
        <w:rPr>
          <w:rFonts w:ascii="Times New Roman" w:hAnsi="Times New Roman" w:cs="Times New Roman"/>
          <w:sz w:val="22"/>
        </w:rPr>
        <w:t>CD8</w:t>
      </w:r>
      <w:r w:rsidRPr="00823307">
        <w:rPr>
          <w:rFonts w:ascii="Times New Roman" w:hAnsi="Times New Roman" w:cs="Times New Roman"/>
          <w:sz w:val="22"/>
          <w:vertAlign w:val="superscript"/>
        </w:rPr>
        <w:t>+</w:t>
      </w:r>
      <w:r w:rsidRPr="00823307">
        <w:rPr>
          <w:rFonts w:ascii="Times New Roman" w:hAnsi="Times New Roman" w:cs="Times New Roman"/>
          <w:sz w:val="22"/>
        </w:rPr>
        <w:t xml:space="preserve"> T cell</w:t>
      </w:r>
      <w:r w:rsidRPr="00823307">
        <w:rPr>
          <w:rFonts w:ascii="Times New Roman" w:hAnsi="Times New Roman" w:cs="Times New Roman" w:hint="eastAsia"/>
          <w:sz w:val="22"/>
        </w:rPr>
        <w:t xml:space="preserve">s treating with 50 </w:t>
      </w:r>
      <w:proofErr w:type="spellStart"/>
      <w:r w:rsidRPr="00823307">
        <w:rPr>
          <w:rFonts w:ascii="Times New Roman" w:hAnsi="Times New Roman" w:cs="Times New Roman" w:hint="eastAsia"/>
          <w:sz w:val="22"/>
        </w:rPr>
        <w:t>nM</w:t>
      </w:r>
      <w:proofErr w:type="spellEnd"/>
      <w:r w:rsidRPr="00823307">
        <w:rPr>
          <w:rFonts w:ascii="Times New Roman" w:hAnsi="Times New Roman" w:cs="Times New Roman" w:hint="eastAsia"/>
          <w:sz w:val="22"/>
        </w:rPr>
        <w:t xml:space="preserve"> AM-1882 or vehicle </w:t>
      </w:r>
      <w:r w:rsidRPr="00823307">
        <w:rPr>
          <w:rFonts w:ascii="Times New Roman" w:hAnsi="Times New Roman" w:cs="Times New Roman"/>
          <w:sz w:val="22"/>
        </w:rPr>
        <w:t>control</w:t>
      </w:r>
      <w:r w:rsidRPr="00823307">
        <w:rPr>
          <w:rFonts w:ascii="Times New Roman" w:hAnsi="Times New Roman" w:cs="Times New Roman" w:hint="eastAsia"/>
          <w:sz w:val="22"/>
        </w:rPr>
        <w:t xml:space="preserve"> (Veh) were stained with Ki67 or Granzyme B (</w:t>
      </w:r>
      <w:proofErr w:type="spellStart"/>
      <w:r w:rsidRPr="00823307">
        <w:rPr>
          <w:rFonts w:ascii="Times New Roman" w:hAnsi="Times New Roman" w:cs="Times New Roman" w:hint="eastAsia"/>
          <w:sz w:val="22"/>
        </w:rPr>
        <w:t>GranB</w:t>
      </w:r>
      <w:proofErr w:type="spellEnd"/>
      <w:r w:rsidRPr="00823307">
        <w:rPr>
          <w:rFonts w:ascii="Times New Roman" w:hAnsi="Times New Roman" w:cs="Times New Roman" w:hint="eastAsia"/>
          <w:sz w:val="22"/>
        </w:rPr>
        <w:t xml:space="preserve">) for flow cytometry. Representative histogram (A) and percentages of </w:t>
      </w:r>
      <w:r w:rsidRPr="00823307">
        <w:rPr>
          <w:rFonts w:ascii="Times New Roman" w:hAnsi="Times New Roman" w:cs="Times New Roman"/>
          <w:sz w:val="22"/>
        </w:rPr>
        <w:t>positive</w:t>
      </w:r>
      <w:r w:rsidRPr="00823307">
        <w:rPr>
          <w:rFonts w:ascii="Times New Roman" w:hAnsi="Times New Roman" w:cs="Times New Roman" w:hint="eastAsia"/>
          <w:sz w:val="22"/>
        </w:rPr>
        <w:t xml:space="preserve"> cells (B) were shown. C-D, bone marrow-derived CD11c</w:t>
      </w:r>
      <w:r w:rsidRPr="00823307">
        <w:rPr>
          <w:rFonts w:ascii="Times New Roman" w:hAnsi="Times New Roman" w:cs="Times New Roman" w:hint="eastAsia"/>
          <w:sz w:val="22"/>
          <w:vertAlign w:val="superscript"/>
        </w:rPr>
        <w:t>+</w:t>
      </w:r>
      <w:r w:rsidRPr="00823307">
        <w:rPr>
          <w:rFonts w:ascii="Times New Roman" w:hAnsi="Times New Roman" w:cs="Times New Roman" w:hint="eastAsia"/>
          <w:sz w:val="22"/>
        </w:rPr>
        <w:t xml:space="preserve"> dendritic cells were treated with 50 </w:t>
      </w:r>
      <w:proofErr w:type="spellStart"/>
      <w:r w:rsidRPr="00823307">
        <w:rPr>
          <w:rFonts w:ascii="Times New Roman" w:hAnsi="Times New Roman" w:cs="Times New Roman" w:hint="eastAsia"/>
          <w:sz w:val="22"/>
        </w:rPr>
        <w:t>nM</w:t>
      </w:r>
      <w:proofErr w:type="spellEnd"/>
      <w:r w:rsidRPr="00823307">
        <w:rPr>
          <w:rFonts w:ascii="Times New Roman" w:hAnsi="Times New Roman" w:cs="Times New Roman" w:hint="eastAsia"/>
          <w:sz w:val="22"/>
        </w:rPr>
        <w:t xml:space="preserve"> AM-1882 or vehicle </w:t>
      </w:r>
      <w:r w:rsidRPr="00823307">
        <w:rPr>
          <w:rFonts w:ascii="Times New Roman" w:hAnsi="Times New Roman" w:cs="Times New Roman"/>
          <w:sz w:val="22"/>
        </w:rPr>
        <w:t>control</w:t>
      </w:r>
      <w:r w:rsidRPr="00823307">
        <w:rPr>
          <w:rFonts w:ascii="Times New Roman" w:hAnsi="Times New Roman" w:cs="Times New Roman" w:hint="eastAsia"/>
          <w:sz w:val="22"/>
        </w:rPr>
        <w:t xml:space="preserve"> (Veh) for 72 h, then the percentages of CD86</w:t>
      </w:r>
      <w:r w:rsidRPr="00823307">
        <w:rPr>
          <w:rFonts w:ascii="Times New Roman" w:hAnsi="Times New Roman" w:cs="Times New Roman" w:hint="eastAsia"/>
          <w:sz w:val="22"/>
          <w:vertAlign w:val="superscript"/>
        </w:rPr>
        <w:t>+</w:t>
      </w:r>
      <w:r w:rsidRPr="00823307">
        <w:rPr>
          <w:rFonts w:ascii="Times New Roman" w:hAnsi="Times New Roman" w:cs="Times New Roman" w:hint="eastAsia"/>
          <w:sz w:val="22"/>
        </w:rPr>
        <w:t xml:space="preserve"> or MCHII</w:t>
      </w:r>
      <w:r w:rsidRPr="00823307">
        <w:rPr>
          <w:rFonts w:ascii="Times New Roman" w:hAnsi="Times New Roman" w:cs="Times New Roman" w:hint="eastAsia"/>
          <w:sz w:val="22"/>
          <w:vertAlign w:val="superscript"/>
        </w:rPr>
        <w:t>+</w:t>
      </w:r>
      <w:r w:rsidRPr="00823307">
        <w:rPr>
          <w:rFonts w:ascii="Times New Roman" w:hAnsi="Times New Roman" w:cs="Times New Roman" w:hint="eastAsia"/>
          <w:sz w:val="22"/>
        </w:rPr>
        <w:t xml:space="preserve"> cells were evaluated by flow cytometry. Representative histogram (C) and percentages of </w:t>
      </w:r>
      <w:r w:rsidRPr="00823307">
        <w:rPr>
          <w:rFonts w:ascii="Times New Roman" w:hAnsi="Times New Roman" w:cs="Times New Roman"/>
          <w:sz w:val="22"/>
        </w:rPr>
        <w:t>positive</w:t>
      </w:r>
      <w:r w:rsidRPr="00823307">
        <w:rPr>
          <w:rFonts w:ascii="Times New Roman" w:hAnsi="Times New Roman" w:cs="Times New Roman" w:hint="eastAsia"/>
          <w:sz w:val="22"/>
        </w:rPr>
        <w:t xml:space="preserve"> cells (D) were shown. E-F, infiltrating </w:t>
      </w:r>
      <w:r w:rsidRPr="00823307">
        <w:rPr>
          <w:rFonts w:ascii="Times New Roman" w:hAnsi="Times New Roman" w:cs="Times New Roman"/>
          <w:sz w:val="22"/>
        </w:rPr>
        <w:t>CD8</w:t>
      </w:r>
      <w:r w:rsidRPr="00823307">
        <w:rPr>
          <w:rFonts w:ascii="Times New Roman" w:hAnsi="Times New Roman" w:cs="Times New Roman"/>
          <w:sz w:val="22"/>
          <w:vertAlign w:val="superscript"/>
        </w:rPr>
        <w:t>+</w:t>
      </w:r>
      <w:r w:rsidRPr="00823307">
        <w:rPr>
          <w:rFonts w:ascii="Times New Roman" w:hAnsi="Times New Roman" w:cs="Times New Roman"/>
          <w:sz w:val="22"/>
        </w:rPr>
        <w:t xml:space="preserve"> T cell subsets</w:t>
      </w:r>
      <w:r w:rsidRPr="00823307">
        <w:rPr>
          <w:rFonts w:ascii="Times New Roman" w:hAnsi="Times New Roman" w:cs="Times New Roman" w:hint="eastAsia"/>
          <w:sz w:val="22"/>
        </w:rPr>
        <w:t xml:space="preserve"> in CT26 tumors treating with 20 mg/kg VLS-1488 or vehicle </w:t>
      </w:r>
      <w:r w:rsidRPr="00823307">
        <w:rPr>
          <w:rFonts w:ascii="Times New Roman" w:hAnsi="Times New Roman" w:cs="Times New Roman"/>
          <w:sz w:val="22"/>
        </w:rPr>
        <w:t>control</w:t>
      </w:r>
      <w:r w:rsidRPr="00823307">
        <w:rPr>
          <w:rFonts w:ascii="Times New Roman" w:hAnsi="Times New Roman" w:cs="Times New Roman" w:hint="eastAsia"/>
          <w:sz w:val="22"/>
        </w:rPr>
        <w:t xml:space="preserve"> (Veh) were stained with Ki67 or Granzyme B (</w:t>
      </w:r>
      <w:proofErr w:type="spellStart"/>
      <w:r w:rsidRPr="00823307">
        <w:rPr>
          <w:rFonts w:ascii="Times New Roman" w:hAnsi="Times New Roman" w:cs="Times New Roman" w:hint="eastAsia"/>
          <w:sz w:val="22"/>
        </w:rPr>
        <w:t>GranB</w:t>
      </w:r>
      <w:proofErr w:type="spellEnd"/>
      <w:r w:rsidRPr="00823307">
        <w:rPr>
          <w:rFonts w:ascii="Times New Roman" w:hAnsi="Times New Roman" w:cs="Times New Roman" w:hint="eastAsia"/>
          <w:sz w:val="22"/>
        </w:rPr>
        <w:t xml:space="preserve">) for flow cytometry. Representative histogram (E) and percentages of </w:t>
      </w:r>
      <w:r w:rsidRPr="00823307">
        <w:rPr>
          <w:rFonts w:ascii="Times New Roman" w:hAnsi="Times New Roman" w:cs="Times New Roman"/>
          <w:sz w:val="22"/>
        </w:rPr>
        <w:t>positive</w:t>
      </w:r>
      <w:r w:rsidRPr="00823307">
        <w:rPr>
          <w:rFonts w:ascii="Times New Roman" w:hAnsi="Times New Roman" w:cs="Times New Roman" w:hint="eastAsia"/>
          <w:sz w:val="22"/>
        </w:rPr>
        <w:t xml:space="preserve"> cells (F) were shown. G-H, infiltrating </w:t>
      </w:r>
      <w:r w:rsidRPr="00823307">
        <w:rPr>
          <w:rFonts w:ascii="Times New Roman" w:hAnsi="Times New Roman" w:cs="Times New Roman"/>
          <w:sz w:val="22"/>
        </w:rPr>
        <w:t>CD8</w:t>
      </w:r>
      <w:r w:rsidRPr="00823307">
        <w:rPr>
          <w:rFonts w:ascii="Times New Roman" w:hAnsi="Times New Roman" w:cs="Times New Roman"/>
          <w:sz w:val="22"/>
          <w:vertAlign w:val="superscript"/>
        </w:rPr>
        <w:t>+</w:t>
      </w:r>
      <w:r w:rsidRPr="00823307">
        <w:rPr>
          <w:rFonts w:ascii="Times New Roman" w:hAnsi="Times New Roman" w:cs="Times New Roman"/>
          <w:sz w:val="22"/>
        </w:rPr>
        <w:t xml:space="preserve"> T cell subsets</w:t>
      </w:r>
      <w:r w:rsidRPr="00823307">
        <w:rPr>
          <w:rFonts w:ascii="Times New Roman" w:hAnsi="Times New Roman" w:cs="Times New Roman" w:hint="eastAsia"/>
          <w:sz w:val="22"/>
        </w:rPr>
        <w:t xml:space="preserve"> in CT26 tumors treating with 20 mg/kg VLS-1488 or vehicle </w:t>
      </w:r>
      <w:r w:rsidRPr="00823307">
        <w:rPr>
          <w:rFonts w:ascii="Times New Roman" w:hAnsi="Times New Roman" w:cs="Times New Roman"/>
          <w:sz w:val="22"/>
        </w:rPr>
        <w:t>control</w:t>
      </w:r>
      <w:r w:rsidRPr="00823307">
        <w:rPr>
          <w:rFonts w:ascii="Times New Roman" w:hAnsi="Times New Roman" w:cs="Times New Roman" w:hint="eastAsia"/>
          <w:sz w:val="22"/>
        </w:rPr>
        <w:t xml:space="preserve"> (Veh) were stained with PD-1 and TIM-3 for flow cytometry. Representative plots (G) and percentages of PD-1</w:t>
      </w:r>
      <w:r w:rsidRPr="00823307">
        <w:rPr>
          <w:rFonts w:ascii="Times New Roman" w:hAnsi="Times New Roman" w:cs="Times New Roman" w:hint="eastAsia"/>
          <w:sz w:val="22"/>
          <w:vertAlign w:val="superscript"/>
        </w:rPr>
        <w:t>+</w:t>
      </w:r>
      <w:r w:rsidRPr="00823307">
        <w:rPr>
          <w:rFonts w:ascii="Times New Roman" w:hAnsi="Times New Roman" w:cs="Times New Roman" w:hint="eastAsia"/>
          <w:sz w:val="22"/>
        </w:rPr>
        <w:t xml:space="preserve"> TIM3</w:t>
      </w:r>
      <w:r w:rsidRPr="00823307">
        <w:rPr>
          <w:rFonts w:ascii="Times New Roman" w:hAnsi="Times New Roman" w:cs="Times New Roman" w:hint="eastAsia"/>
          <w:sz w:val="22"/>
          <w:vertAlign w:val="superscript"/>
        </w:rPr>
        <w:t>+</w:t>
      </w:r>
      <w:r w:rsidRPr="00823307">
        <w:rPr>
          <w:rFonts w:ascii="Times New Roman" w:hAnsi="Times New Roman" w:cs="Times New Roman" w:hint="eastAsia"/>
          <w:sz w:val="22"/>
        </w:rPr>
        <w:t xml:space="preserve"> cells (H) were shown. I-J, infiltrating </w:t>
      </w:r>
      <w:r w:rsidRPr="00823307">
        <w:rPr>
          <w:rFonts w:ascii="Times New Roman" w:hAnsi="Times New Roman" w:cs="Times New Roman"/>
          <w:sz w:val="22"/>
        </w:rPr>
        <w:t>C</w:t>
      </w:r>
      <w:r w:rsidRPr="00823307">
        <w:rPr>
          <w:rFonts w:ascii="Times New Roman" w:hAnsi="Times New Roman" w:cs="Times New Roman" w:hint="eastAsia"/>
          <w:sz w:val="22"/>
        </w:rPr>
        <w:t>D3</w:t>
      </w:r>
      <w:r w:rsidRPr="00823307">
        <w:rPr>
          <w:rFonts w:ascii="Times New Roman" w:hAnsi="Times New Roman" w:cs="Times New Roman" w:hint="eastAsia"/>
          <w:sz w:val="22"/>
          <w:vertAlign w:val="superscript"/>
        </w:rPr>
        <w:t>+</w:t>
      </w:r>
      <w:r w:rsidRPr="00823307">
        <w:rPr>
          <w:rFonts w:ascii="Times New Roman" w:hAnsi="Times New Roman" w:cs="Times New Roman" w:hint="eastAsia"/>
          <w:sz w:val="22"/>
        </w:rPr>
        <w:t>C</w:t>
      </w:r>
      <w:r w:rsidRPr="00823307">
        <w:rPr>
          <w:rFonts w:ascii="Times New Roman" w:hAnsi="Times New Roman" w:cs="Times New Roman"/>
          <w:sz w:val="22"/>
        </w:rPr>
        <w:t>D</w:t>
      </w:r>
      <w:r w:rsidRPr="00823307">
        <w:rPr>
          <w:rFonts w:ascii="Times New Roman" w:hAnsi="Times New Roman" w:cs="Times New Roman" w:hint="eastAsia"/>
          <w:sz w:val="22"/>
        </w:rPr>
        <w:t>4</w:t>
      </w:r>
      <w:r w:rsidRPr="00823307">
        <w:rPr>
          <w:rFonts w:ascii="Times New Roman" w:hAnsi="Times New Roman" w:cs="Times New Roman"/>
          <w:sz w:val="22"/>
          <w:vertAlign w:val="superscript"/>
        </w:rPr>
        <w:t>+</w:t>
      </w:r>
      <w:r w:rsidRPr="00823307">
        <w:rPr>
          <w:rFonts w:ascii="Times New Roman" w:hAnsi="Times New Roman" w:cs="Times New Roman"/>
          <w:sz w:val="22"/>
        </w:rPr>
        <w:t xml:space="preserve"> T cell subsets</w:t>
      </w:r>
      <w:r w:rsidRPr="00823307">
        <w:rPr>
          <w:rFonts w:ascii="Times New Roman" w:hAnsi="Times New Roman" w:cs="Times New Roman" w:hint="eastAsia"/>
          <w:sz w:val="22"/>
        </w:rPr>
        <w:t xml:space="preserve"> in CT26 tumors treating with 20 mg/kg VLS-1488 or vehicle </w:t>
      </w:r>
      <w:r w:rsidRPr="00823307">
        <w:rPr>
          <w:rFonts w:ascii="Times New Roman" w:hAnsi="Times New Roman" w:cs="Times New Roman"/>
          <w:sz w:val="22"/>
        </w:rPr>
        <w:t>control</w:t>
      </w:r>
      <w:r w:rsidRPr="00823307">
        <w:rPr>
          <w:rFonts w:ascii="Times New Roman" w:hAnsi="Times New Roman" w:cs="Times New Roman" w:hint="eastAsia"/>
          <w:sz w:val="22"/>
        </w:rPr>
        <w:t xml:space="preserve"> (Veh) were stained with CD25 and FoxP3 for flow cytometry. Representative plots (I) and percentages of CD25</w:t>
      </w:r>
      <w:r w:rsidRPr="00823307">
        <w:rPr>
          <w:rFonts w:ascii="Times New Roman" w:hAnsi="Times New Roman" w:cs="Times New Roman" w:hint="eastAsia"/>
          <w:sz w:val="22"/>
          <w:vertAlign w:val="superscript"/>
        </w:rPr>
        <w:t>+</w:t>
      </w:r>
      <w:r w:rsidRPr="00823307">
        <w:rPr>
          <w:rFonts w:ascii="Times New Roman" w:hAnsi="Times New Roman" w:cs="Times New Roman" w:hint="eastAsia"/>
          <w:sz w:val="22"/>
        </w:rPr>
        <w:t xml:space="preserve"> FoxP3</w:t>
      </w:r>
      <w:r w:rsidRPr="00823307">
        <w:rPr>
          <w:rFonts w:ascii="Times New Roman" w:hAnsi="Times New Roman" w:cs="Times New Roman" w:hint="eastAsia"/>
          <w:sz w:val="22"/>
          <w:vertAlign w:val="superscript"/>
        </w:rPr>
        <w:t>+</w:t>
      </w:r>
      <w:r w:rsidRPr="00823307">
        <w:rPr>
          <w:rFonts w:ascii="Times New Roman" w:hAnsi="Times New Roman" w:cs="Times New Roman" w:hint="eastAsia"/>
          <w:sz w:val="22"/>
        </w:rPr>
        <w:t xml:space="preserve"> cells (J) were shown. </w:t>
      </w:r>
      <w:r w:rsidRPr="00823307">
        <w:rPr>
          <w:rFonts w:ascii="TimesNewRomanPSMT" w:hAnsi="TimesNewRomanPSMT"/>
          <w:color w:val="000000"/>
          <w:sz w:val="22"/>
        </w:rPr>
        <w:t>*</w:t>
      </w:r>
      <w:r w:rsidRPr="00823307">
        <w:rPr>
          <w:rFonts w:ascii="TimesNewRomanPS-ItalicMT" w:hAnsi="TimesNewRomanPS-ItalicMT"/>
          <w:i/>
          <w:iCs/>
          <w:color w:val="000000"/>
          <w:sz w:val="22"/>
        </w:rPr>
        <w:t>P</w:t>
      </w:r>
      <w:r w:rsidRPr="00823307">
        <w:rPr>
          <w:rFonts w:ascii="等线" w:eastAsia="等线" w:hAnsi="等线"/>
          <w:color w:val="000000"/>
          <w:sz w:val="22"/>
        </w:rPr>
        <w:t>＜</w:t>
      </w:r>
      <w:r w:rsidRPr="00823307">
        <w:rPr>
          <w:rFonts w:ascii="TimesNewRomanPSMT" w:hAnsi="TimesNewRomanPSMT"/>
          <w:color w:val="000000"/>
          <w:sz w:val="22"/>
        </w:rPr>
        <w:t>0.05</w:t>
      </w:r>
      <w:r w:rsidRPr="00823307">
        <w:rPr>
          <w:rFonts w:ascii="TimesNewRomanPSMT" w:hAnsi="TimesNewRomanPSMT" w:hint="eastAsia"/>
          <w:color w:val="000000"/>
          <w:sz w:val="22"/>
        </w:rPr>
        <w:t xml:space="preserve">, </w:t>
      </w:r>
      <w:proofErr w:type="spellStart"/>
      <w:r w:rsidRPr="00823307">
        <w:rPr>
          <w:rFonts w:ascii="TimesNewRomanPSMT" w:hAnsi="TimesNewRomanPSMT" w:hint="eastAsia"/>
          <w:color w:val="000000"/>
          <w:sz w:val="22"/>
        </w:rPr>
        <w:t>n.s</w:t>
      </w:r>
      <w:proofErr w:type="spellEnd"/>
      <w:r w:rsidRPr="00823307">
        <w:rPr>
          <w:rFonts w:ascii="TimesNewRomanPSMT" w:hAnsi="TimesNewRomanPSMT" w:hint="eastAsia"/>
          <w:color w:val="000000"/>
          <w:sz w:val="22"/>
        </w:rPr>
        <w:t>., not significant.</w:t>
      </w:r>
    </w:p>
    <w:p w14:paraId="602CC885" w14:textId="77777777" w:rsidR="00EA5581" w:rsidRPr="009A2491" w:rsidRDefault="00EA5581" w:rsidP="00EA5581">
      <w:pPr>
        <w:spacing w:line="360" w:lineRule="auto"/>
        <w:rPr>
          <w:rFonts w:ascii="Times New Roman" w:hAnsi="Times New Roman" w:cs="Times New Roman"/>
          <w:sz w:val="22"/>
        </w:rPr>
      </w:pPr>
      <w:r w:rsidRPr="00823307">
        <w:rPr>
          <w:rFonts w:ascii="Times New Roman" w:hAnsi="Times New Roman" w:cs="Times New Roman"/>
          <w:b/>
          <w:bCs/>
          <w:sz w:val="22"/>
        </w:rPr>
        <w:t xml:space="preserve">Supplementary Figure </w:t>
      </w:r>
      <w:r w:rsidRPr="00823307">
        <w:rPr>
          <w:rFonts w:ascii="Times New Roman" w:hAnsi="Times New Roman" w:cs="Times New Roman" w:hint="eastAsia"/>
          <w:b/>
          <w:bCs/>
          <w:sz w:val="22"/>
        </w:rPr>
        <w:t>7</w:t>
      </w:r>
      <w:r w:rsidRPr="00823307">
        <w:rPr>
          <w:rFonts w:ascii="Times New Roman" w:hAnsi="Times New Roman" w:cs="Times New Roman"/>
          <w:b/>
          <w:bCs/>
          <w:sz w:val="22"/>
        </w:rPr>
        <w:t>.</w:t>
      </w:r>
      <w:r w:rsidRPr="00823307">
        <w:rPr>
          <w:rFonts w:ascii="Times New Roman" w:hAnsi="Times New Roman" w:cs="Times New Roman" w:hint="eastAsia"/>
          <w:b/>
          <w:bCs/>
          <w:sz w:val="22"/>
        </w:rPr>
        <w:t xml:space="preserve"> Knockdown of </w:t>
      </w:r>
      <w:r w:rsidRPr="00823307">
        <w:rPr>
          <w:rFonts w:ascii="Times New Roman" w:hAnsi="Times New Roman" w:cs="Times New Roman"/>
          <w:b/>
          <w:bCs/>
          <w:sz w:val="22"/>
        </w:rPr>
        <w:t xml:space="preserve">KIF18A </w:t>
      </w:r>
      <w:r w:rsidRPr="00823307">
        <w:rPr>
          <w:rFonts w:ascii="Times New Roman" w:hAnsi="Times New Roman" w:cs="Times New Roman" w:hint="eastAsia"/>
          <w:b/>
          <w:bCs/>
          <w:sz w:val="22"/>
        </w:rPr>
        <w:t>promotes</w:t>
      </w:r>
      <w:r w:rsidRPr="00823307">
        <w:rPr>
          <w:rFonts w:ascii="Times New Roman" w:hAnsi="Times New Roman" w:cs="Times New Roman"/>
          <w:b/>
          <w:bCs/>
          <w:sz w:val="22"/>
        </w:rPr>
        <w:t xml:space="preserve"> IFN-γ</w:t>
      </w:r>
      <w:r w:rsidRPr="00823307">
        <w:rPr>
          <w:rFonts w:ascii="Times New Roman" w:hAnsi="Times New Roman" w:cs="Times New Roman" w:hint="eastAsia"/>
          <w:b/>
          <w:bCs/>
          <w:sz w:val="22"/>
        </w:rPr>
        <w:t xml:space="preserve"> </w:t>
      </w:r>
      <w:r w:rsidRPr="00823307">
        <w:rPr>
          <w:rFonts w:ascii="Times New Roman" w:hAnsi="Times New Roman" w:cs="Times New Roman"/>
          <w:b/>
          <w:bCs/>
          <w:sz w:val="22"/>
        </w:rPr>
        <w:t xml:space="preserve">and </w:t>
      </w:r>
      <w:proofErr w:type="spellStart"/>
      <w:r w:rsidRPr="00823307">
        <w:rPr>
          <w:rFonts w:ascii="Times New Roman" w:hAnsi="Times New Roman" w:cs="Times New Roman"/>
          <w:b/>
          <w:bCs/>
          <w:sz w:val="22"/>
        </w:rPr>
        <w:t>cGAS</w:t>
      </w:r>
      <w:proofErr w:type="spellEnd"/>
      <w:r w:rsidRPr="00823307">
        <w:rPr>
          <w:rFonts w:ascii="Times New Roman" w:hAnsi="Times New Roman" w:cs="Times New Roman"/>
          <w:b/>
          <w:bCs/>
          <w:sz w:val="22"/>
        </w:rPr>
        <w:t xml:space="preserve">-STING </w:t>
      </w:r>
      <w:r w:rsidRPr="00823307">
        <w:rPr>
          <w:rFonts w:ascii="Times New Roman" w:hAnsi="Times New Roman" w:cs="Times New Roman" w:hint="eastAsia"/>
          <w:b/>
          <w:bCs/>
          <w:sz w:val="22"/>
        </w:rPr>
        <w:t>signaling</w:t>
      </w:r>
      <w:r w:rsidRPr="00823307">
        <w:rPr>
          <w:rFonts w:ascii="Times New Roman" w:hAnsi="Times New Roman" w:cs="Times New Roman"/>
          <w:b/>
          <w:bCs/>
          <w:sz w:val="22"/>
        </w:rPr>
        <w:t xml:space="preserve"> in CIN</w:t>
      </w:r>
      <w:r w:rsidRPr="00823307">
        <w:rPr>
          <w:rFonts w:ascii="Times New Roman" w:hAnsi="Times New Roman" w:cs="Times New Roman"/>
          <w:b/>
          <w:bCs/>
          <w:sz w:val="22"/>
          <w:vertAlign w:val="superscript"/>
        </w:rPr>
        <w:t>+</w:t>
      </w:r>
      <w:r w:rsidRPr="00823307">
        <w:rPr>
          <w:rFonts w:ascii="Times New Roman" w:hAnsi="Times New Roman" w:cs="Times New Roman"/>
          <w:b/>
          <w:bCs/>
          <w:sz w:val="22"/>
        </w:rPr>
        <w:t xml:space="preserve"> colorectal tumors.</w:t>
      </w:r>
      <w:r w:rsidRPr="00823307">
        <w:rPr>
          <w:rFonts w:ascii="Times New Roman" w:hAnsi="Times New Roman" w:cs="Times New Roman" w:hint="eastAsia"/>
          <w:b/>
          <w:bCs/>
          <w:sz w:val="22"/>
        </w:rPr>
        <w:t xml:space="preserve"> A-B, </w:t>
      </w:r>
      <w:r w:rsidRPr="00823307">
        <w:rPr>
          <w:rFonts w:ascii="Times New Roman" w:hAnsi="Times New Roman" w:cs="Times New Roman" w:hint="eastAsia"/>
          <w:sz w:val="22"/>
        </w:rPr>
        <w:t xml:space="preserve">relative expression of </w:t>
      </w:r>
      <w:r w:rsidRPr="00823307">
        <w:rPr>
          <w:rFonts w:ascii="Times New Roman" w:hAnsi="Times New Roman" w:cs="Times New Roman"/>
          <w:sz w:val="22"/>
        </w:rPr>
        <w:t>IFN-related transcription factors</w:t>
      </w:r>
      <w:r w:rsidRPr="00823307">
        <w:rPr>
          <w:rFonts w:ascii="Times New Roman" w:hAnsi="Times New Roman" w:cs="Times New Roman" w:hint="eastAsia"/>
          <w:sz w:val="22"/>
        </w:rPr>
        <w:t xml:space="preserve"> (A) and </w:t>
      </w:r>
      <w:r w:rsidRPr="00823307">
        <w:rPr>
          <w:rFonts w:ascii="Times New Roman" w:hAnsi="Times New Roman" w:cs="Times New Roman"/>
          <w:sz w:val="22"/>
        </w:rPr>
        <w:t>IFN-stimulated genes</w:t>
      </w:r>
      <w:r w:rsidRPr="00823307">
        <w:rPr>
          <w:rFonts w:ascii="Times New Roman" w:hAnsi="Times New Roman" w:cs="Times New Roman" w:hint="eastAsia"/>
          <w:sz w:val="22"/>
        </w:rPr>
        <w:t xml:space="preserve"> (B) in </w:t>
      </w:r>
      <w:r w:rsidRPr="00823307">
        <w:rPr>
          <w:rFonts w:ascii="Times New Roman" w:hAnsi="Times New Roman" w:cs="Times New Roman"/>
          <w:sz w:val="22"/>
        </w:rPr>
        <w:t>CT26 tumors</w:t>
      </w:r>
      <w:r w:rsidRPr="00823307">
        <w:rPr>
          <w:rFonts w:ascii="Times New Roman" w:hAnsi="Times New Roman" w:cs="Times New Roman" w:hint="eastAsia"/>
          <w:sz w:val="22"/>
        </w:rPr>
        <w:t xml:space="preserve"> introducing with SCR, Sh#1 and Sh#2 lentivirus were evaluated by RT-qPCR. C, </w:t>
      </w:r>
      <w:r w:rsidRPr="00823307">
        <w:rPr>
          <w:rFonts w:ascii="Times New Roman" w:hAnsi="Times New Roman" w:cs="Times New Roman"/>
          <w:sz w:val="22"/>
        </w:rPr>
        <w:t>the production of TNF-α and IFN-γ in CT26 tumors</w:t>
      </w:r>
      <w:r w:rsidRPr="00823307">
        <w:rPr>
          <w:rFonts w:ascii="Times New Roman" w:hAnsi="Times New Roman" w:cs="Times New Roman" w:hint="eastAsia"/>
          <w:sz w:val="22"/>
        </w:rPr>
        <w:t xml:space="preserve"> introducing with SCR, Sh#1 and Sh#2 lentivirus was evaluated by ELISA assay. D, the levels of </w:t>
      </w:r>
      <w:r w:rsidRPr="00823307">
        <w:rPr>
          <w:rFonts w:ascii="Times New Roman" w:hAnsi="Times New Roman" w:cs="Times New Roman"/>
          <w:sz w:val="22"/>
        </w:rPr>
        <w:t xml:space="preserve">phosphorylation </w:t>
      </w:r>
      <w:r w:rsidRPr="00823307">
        <w:rPr>
          <w:rFonts w:ascii="Times New Roman" w:hAnsi="Times New Roman" w:cs="Times New Roman" w:hint="eastAsia"/>
          <w:sz w:val="22"/>
        </w:rPr>
        <w:t xml:space="preserve">and total </w:t>
      </w:r>
      <w:r w:rsidRPr="00823307">
        <w:rPr>
          <w:rFonts w:ascii="Times New Roman" w:hAnsi="Times New Roman" w:cs="Times New Roman"/>
          <w:sz w:val="22"/>
        </w:rPr>
        <w:t>TBK1 and IRF</w:t>
      </w:r>
      <w:r w:rsidRPr="00823307">
        <w:rPr>
          <w:rFonts w:ascii="Times New Roman" w:hAnsi="Times New Roman" w:cs="Times New Roman" w:hint="eastAsia"/>
          <w:sz w:val="22"/>
        </w:rPr>
        <w:t xml:space="preserve">3 in </w:t>
      </w:r>
      <w:r w:rsidRPr="00823307">
        <w:rPr>
          <w:rFonts w:ascii="Times New Roman" w:hAnsi="Times New Roman" w:cs="Times New Roman"/>
          <w:sz w:val="22"/>
        </w:rPr>
        <w:t>CT26 tumors</w:t>
      </w:r>
      <w:r w:rsidRPr="00823307">
        <w:rPr>
          <w:rFonts w:ascii="Times New Roman" w:hAnsi="Times New Roman" w:cs="Times New Roman" w:hint="eastAsia"/>
          <w:sz w:val="22"/>
        </w:rPr>
        <w:t xml:space="preserve"> introducing with SCR, Sh#1 and Sh#2 lentivirus was evaluated by western blot. </w:t>
      </w:r>
      <w:r w:rsidRPr="00823307">
        <w:rPr>
          <w:rFonts w:ascii="TimesNewRomanPSMT" w:hAnsi="TimesNewRomanPSMT"/>
          <w:color w:val="000000"/>
          <w:sz w:val="22"/>
        </w:rPr>
        <w:t>*</w:t>
      </w:r>
      <w:r w:rsidRPr="00823307">
        <w:rPr>
          <w:rFonts w:ascii="TimesNewRomanPS-ItalicMT" w:hAnsi="TimesNewRomanPS-ItalicMT"/>
          <w:i/>
          <w:iCs/>
          <w:color w:val="000000"/>
          <w:sz w:val="22"/>
        </w:rPr>
        <w:t>P</w:t>
      </w:r>
      <w:r w:rsidRPr="00823307">
        <w:rPr>
          <w:rFonts w:ascii="等线" w:eastAsia="等线" w:hAnsi="等线"/>
          <w:color w:val="000000"/>
          <w:sz w:val="22"/>
        </w:rPr>
        <w:t>＜</w:t>
      </w:r>
      <w:r w:rsidRPr="00823307">
        <w:rPr>
          <w:rFonts w:ascii="TimesNewRomanPSMT" w:hAnsi="TimesNewRomanPSMT"/>
          <w:color w:val="000000"/>
          <w:sz w:val="22"/>
        </w:rPr>
        <w:t>0.05.</w:t>
      </w:r>
    </w:p>
    <w:p w14:paraId="2EFBBA42" w14:textId="77777777" w:rsidR="00EA5581" w:rsidRDefault="00EA5581">
      <w:pPr>
        <w:rPr>
          <w:rFonts w:hint="eastAsia"/>
        </w:rPr>
      </w:pPr>
    </w:p>
    <w:sectPr w:rsidR="00EA55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2FF"/>
    <w:rsid w:val="000A6CCC"/>
    <w:rsid w:val="00560FB5"/>
    <w:rsid w:val="006A0E9D"/>
    <w:rsid w:val="007222FF"/>
    <w:rsid w:val="00AF7195"/>
    <w:rsid w:val="00B901CA"/>
    <w:rsid w:val="00EA5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8095C"/>
  <w15:chartTrackingRefBased/>
  <w15:docId w15:val="{FEEB1487-20C3-4988-821B-6AA1F6E52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222F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22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22F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22FF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22FF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22FF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22FF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22FF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22FF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222F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222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222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222FF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222FF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222FF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222F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222F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222F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222F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222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222F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222F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222F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222F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222F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222F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222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222F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222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672</Words>
  <Characters>3836</Characters>
  <Application>Microsoft Office Word</Application>
  <DocSecurity>0</DocSecurity>
  <Lines>31</Lines>
  <Paragraphs>8</Paragraphs>
  <ScaleCrop>false</ScaleCrop>
  <Company/>
  <LinksUpToDate>false</LinksUpToDate>
  <CharactersWithSpaces>4500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2025-02-27T13:07:00Z</dcterms:created>
  <dcterms:modified xsi:type="dcterms:W3CDTF">2025-02-27T13:07:00Z</dcterms:modified>
</cp:coreProperties>
</file>