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C5D25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4"/>
          <w:highlight w:val="none"/>
          <w:lang w:val="en-US" w:eastAsia="zh-CN"/>
        </w:rPr>
        <w:t>S</w:t>
      </w: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upplementary tables</w:t>
      </w:r>
    </w:p>
    <w:p w14:paraId="608F3F0B">
      <w:pPr>
        <w:spacing w:line="480" w:lineRule="auto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 xml:space="preserve">Supplementary Table.1 </w:t>
      </w:r>
      <w:r>
        <w:rPr>
          <w:rFonts w:ascii="Times New Roman" w:hAnsi="Times New Roman" w:eastAsia="PMingLiU" w:cs="Times New Roman"/>
          <w:b/>
          <w:bCs/>
          <w:sz w:val="24"/>
          <w:highlight w:val="none"/>
        </w:rPr>
        <w:t>Antibodies used in flow cytometry.</w:t>
      </w:r>
    </w:p>
    <w:tbl>
      <w:tblPr>
        <w:tblStyle w:val="3"/>
        <w:tblpPr w:leftFromText="180" w:rightFromText="180" w:vertAnchor="page" w:horzAnchor="page" w:tblpX="1656" w:tblpY="2733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8"/>
        <w:gridCol w:w="2319"/>
        <w:gridCol w:w="1752"/>
      </w:tblGrid>
      <w:tr w14:paraId="3F76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6D9853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  <w:t>Antibody</w:t>
            </w:r>
          </w:p>
        </w:tc>
        <w:tc>
          <w:tcPr>
            <w:tcW w:w="136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226812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4"/>
                <w:highlight w:val="none"/>
              </w:rPr>
              <w:t>Vendor</w:t>
            </w:r>
          </w:p>
        </w:tc>
        <w:tc>
          <w:tcPr>
            <w:tcW w:w="102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3330B8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  <w:t>Catalog</w:t>
            </w:r>
          </w:p>
        </w:tc>
      </w:tr>
      <w:tr w14:paraId="682B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29B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FITC anti-mouse CD45</w:t>
            </w:r>
          </w:p>
        </w:tc>
        <w:tc>
          <w:tcPr>
            <w:tcW w:w="13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2329C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3A80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553079</w:t>
            </w:r>
          </w:p>
        </w:tc>
      </w:tr>
      <w:tr w14:paraId="733CB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A8EE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PerCP-Cy5.5 anti-CD11b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525B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149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550993</w:t>
            </w:r>
          </w:p>
        </w:tc>
      </w:tr>
      <w:tr w14:paraId="28F6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1452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 Anti-mouse F4/80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C2AC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219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111604</w:t>
            </w:r>
          </w:p>
        </w:tc>
      </w:tr>
      <w:tr w14:paraId="032E7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0D8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BV421  anti-mouse CD206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6506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E7BB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141717</w:t>
            </w:r>
          </w:p>
        </w:tc>
      </w:tr>
      <w:tr w14:paraId="03B5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6A52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PE-Cy7 Anti human/mouse Arg1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7AC5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  <w:t>Thermo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8309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25-3697-82</w:t>
            </w:r>
          </w:p>
        </w:tc>
      </w:tr>
      <w:tr w14:paraId="566E7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9EE0E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BV510 anti-mouse CD86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03DF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27E3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105040</w:t>
            </w:r>
          </w:p>
        </w:tc>
      </w:tr>
      <w:tr w14:paraId="0840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4B90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APC anti-mouse MARCO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C9C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R&amp;D systems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6193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FAB2956A</w:t>
            </w:r>
          </w:p>
        </w:tc>
      </w:tr>
      <w:tr w14:paraId="3A73E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A83E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BV510 Anti-mouse CD11b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D9A9E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9660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562950</w:t>
            </w:r>
          </w:p>
        </w:tc>
      </w:tr>
      <w:tr w14:paraId="76797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6E2A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BV421 anti-mouse Ly6G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D767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5C1E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562737</w:t>
            </w:r>
          </w:p>
        </w:tc>
      </w:tr>
      <w:tr w14:paraId="38890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3E38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 anti-mouse Ly6C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1C51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BB47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560592</w:t>
            </w:r>
          </w:p>
        </w:tc>
      </w:tr>
      <w:tr w14:paraId="6AE84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30F4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PerCP-Cy5.5 anti-mouse CD74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386E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7850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2136177</w:t>
            </w:r>
          </w:p>
        </w:tc>
      </w:tr>
      <w:tr w14:paraId="7C9C1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2E3C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PE-Cy7 anti-mouse CD3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E6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7CDA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100200</w:t>
            </w:r>
          </w:p>
        </w:tc>
      </w:tr>
      <w:tr w14:paraId="7DB05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12ACB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BB700 anti-mouse CD8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4D09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F202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</w:rPr>
              <w:t>566409</w:t>
            </w:r>
          </w:p>
        </w:tc>
      </w:tr>
      <w:tr w14:paraId="6BB9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86D9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 anti-mouse NK1.1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FAEA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AF97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156504</w:t>
            </w:r>
          </w:p>
        </w:tc>
      </w:tr>
      <w:tr w14:paraId="5DA2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2E3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APC anti-mouse IFN-γ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A9A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88F9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505810</w:t>
            </w:r>
          </w:p>
        </w:tc>
      </w:tr>
      <w:tr w14:paraId="2BB88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FAD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 anti-human CD11b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89F7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A370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555388</w:t>
            </w:r>
          </w:p>
        </w:tc>
      </w:tr>
      <w:tr w14:paraId="6E26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3569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PE-Cy7 anti-human CD33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D6FC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7574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983908</w:t>
            </w:r>
          </w:p>
        </w:tc>
      </w:tr>
      <w:tr w14:paraId="742AE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2EC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PerCP anti-human CD15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9C92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Biolegend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7A9B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323018</w:t>
            </w:r>
          </w:p>
        </w:tc>
      </w:tr>
      <w:tr w14:paraId="5201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D3AF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APC-Cy7 anti-human CD14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5A7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BD Pharmingen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A6BA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557831</w:t>
            </w:r>
          </w:p>
        </w:tc>
      </w:tr>
      <w:tr w14:paraId="1D4B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1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6B738C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APC anti-human MARCO</w:t>
            </w:r>
          </w:p>
        </w:tc>
        <w:tc>
          <w:tcPr>
            <w:tcW w:w="13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4A0AD3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Invitrogen</w:t>
            </w:r>
          </w:p>
        </w:tc>
        <w:tc>
          <w:tcPr>
            <w:tcW w:w="102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4EDC09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17-5447-42</w:t>
            </w:r>
          </w:p>
        </w:tc>
      </w:tr>
    </w:tbl>
    <w:p w14:paraId="21AEE101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highlight w:val="none"/>
        </w:rPr>
      </w:pPr>
    </w:p>
    <w:p w14:paraId="734ECE0A">
      <w:pPr>
        <w:spacing w:line="480" w:lineRule="auto"/>
        <w:rPr>
          <w:rFonts w:ascii="Times New Roman" w:hAnsi="Times New Roman" w:eastAsia="PMingLiU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 xml:space="preserve">Supplementary Table.2 </w:t>
      </w:r>
      <w:r>
        <w:rPr>
          <w:rFonts w:ascii="Times New Roman" w:hAnsi="Times New Roman" w:eastAsia="PMingLiU" w:cs="Times New Roman"/>
          <w:b/>
          <w:bCs/>
          <w:sz w:val="24"/>
          <w:highlight w:val="none"/>
        </w:rPr>
        <w:t xml:space="preserve">Antibodies used in </w:t>
      </w: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western-blotting</w:t>
      </w:r>
      <w:r>
        <w:rPr>
          <w:rFonts w:ascii="Times New Roman" w:hAnsi="Times New Roman" w:eastAsia="PMingLiU" w:cs="Times New Roman"/>
          <w:b/>
          <w:bCs/>
          <w:sz w:val="24"/>
          <w:highlight w:val="none"/>
        </w:rPr>
        <w:t>.</w:t>
      </w:r>
    </w:p>
    <w:tbl>
      <w:tblPr>
        <w:tblStyle w:val="3"/>
        <w:tblpPr w:leftFromText="180" w:rightFromText="180" w:vertAnchor="text" w:horzAnchor="margin" w:tblpY="90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611"/>
        <w:gridCol w:w="1403"/>
        <w:gridCol w:w="1217"/>
      </w:tblGrid>
      <w:tr w14:paraId="196F3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51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6E10D48C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  <w:t>Antibody</w:t>
            </w:r>
          </w:p>
        </w:tc>
        <w:tc>
          <w:tcPr>
            <w:tcW w:w="9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0AE4645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4"/>
                <w:highlight w:val="none"/>
              </w:rPr>
              <w:t>Vendor</w:t>
            </w:r>
          </w:p>
        </w:tc>
        <w:tc>
          <w:tcPr>
            <w:tcW w:w="8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51FDF2B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  <w:t>Catalog</w:t>
            </w:r>
          </w:p>
        </w:tc>
        <w:tc>
          <w:tcPr>
            <w:tcW w:w="71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03905FF">
            <w:pPr>
              <w:spacing w:after="16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highlight w:val="none"/>
              </w:rPr>
              <w:t>Dilution</w:t>
            </w:r>
          </w:p>
        </w:tc>
      </w:tr>
      <w:tr w14:paraId="78B34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1277EEE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 xml:space="preserve">Anti-mouse MARCO antibody </w:t>
            </w:r>
          </w:p>
        </w:tc>
        <w:tc>
          <w:tcPr>
            <w:tcW w:w="94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2D0CE01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Abcam</w:t>
            </w:r>
          </w:p>
        </w:tc>
        <w:tc>
          <w:tcPr>
            <w:tcW w:w="82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1C58E43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ab239369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4963771">
            <w:pPr>
              <w:spacing w:after="16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none"/>
              </w:rPr>
              <w:t>1:1000</w:t>
            </w:r>
          </w:p>
        </w:tc>
      </w:tr>
      <w:tr w14:paraId="4BC1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FB6D9A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Anti-human MARCO antibody F-3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C64F4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Santa cruz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97587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sc-398053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3A69CC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1:1000</w:t>
            </w:r>
          </w:p>
        </w:tc>
      </w:tr>
      <w:tr w14:paraId="11565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ED2BF9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 xml:space="preserve">Anti-mouse/human CD81 antibody 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07151D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Santa cruz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0BA6D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sc-166029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7857C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1:500</w:t>
            </w:r>
          </w:p>
        </w:tc>
      </w:tr>
      <w:tr w14:paraId="2119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4D6EA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Anti-human/mouse CD9 antibody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D17278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Protein Tech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77A1E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PMingLiU" w:cs="Times New Roman"/>
                <w:color w:val="000000"/>
                <w:sz w:val="24"/>
                <w:highlight w:val="none"/>
              </w:rPr>
              <w:t>20597-1-AP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275149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1:1000</w:t>
            </w:r>
          </w:p>
        </w:tc>
      </w:tr>
      <w:tr w14:paraId="7F0EF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111B6A9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 xml:space="preserve">Beta Actin Poly-clonal antibody </w:t>
            </w:r>
          </w:p>
        </w:tc>
        <w:tc>
          <w:tcPr>
            <w:tcW w:w="9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B733513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Protein Tech</w:t>
            </w:r>
          </w:p>
        </w:tc>
        <w:tc>
          <w:tcPr>
            <w:tcW w:w="8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80B747D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PMingLiU" w:cs="Times New Roman"/>
                <w:color w:val="000000"/>
                <w:sz w:val="24"/>
                <w:highlight w:val="none"/>
              </w:rPr>
              <w:t>20536-1-AP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2E02EEC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highlight w:val="none"/>
              </w:rPr>
              <w:t>1:5000</w:t>
            </w:r>
          </w:p>
        </w:tc>
      </w:tr>
    </w:tbl>
    <w:p w14:paraId="3675E558">
      <w:pPr>
        <w:spacing w:line="480" w:lineRule="auto"/>
        <w:rPr>
          <w:rFonts w:ascii="Times New Roman" w:hAnsi="Times New Roman" w:eastAsia="PMingLiU" w:cs="Times New Roman"/>
          <w:b/>
          <w:bCs/>
          <w:sz w:val="24"/>
          <w:highlight w:val="none"/>
        </w:rPr>
      </w:pPr>
    </w:p>
    <w:p w14:paraId="63B35221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 xml:space="preserve">Supplementary Table.3 </w:t>
      </w:r>
      <w:r>
        <w:rPr>
          <w:rFonts w:ascii="Times New Roman" w:hAnsi="Times New Roman" w:eastAsia="PMingLiU" w:cs="Times New Roman"/>
          <w:b/>
          <w:bCs/>
          <w:sz w:val="24"/>
          <w:highlight w:val="none"/>
        </w:rPr>
        <w:t xml:space="preserve">Antibodies used in </w:t>
      </w: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IF</w:t>
      </w:r>
    </w:p>
    <w:tbl>
      <w:tblPr>
        <w:tblStyle w:val="3"/>
        <w:tblpPr w:leftFromText="180" w:rightFromText="180" w:vertAnchor="text" w:horzAnchor="margin" w:tblpY="65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1611"/>
        <w:gridCol w:w="1403"/>
        <w:gridCol w:w="1217"/>
      </w:tblGrid>
      <w:tr w14:paraId="22380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E275706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highlight w:val="none"/>
              </w:rPr>
              <w:t>Antibody</w:t>
            </w:r>
          </w:p>
        </w:tc>
        <w:tc>
          <w:tcPr>
            <w:tcW w:w="9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05EB375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 w:val="0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4"/>
                <w:highlight w:val="none"/>
              </w:rPr>
              <w:t>Vendor</w:t>
            </w:r>
          </w:p>
        </w:tc>
        <w:tc>
          <w:tcPr>
            <w:tcW w:w="8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7C8ED1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 w:val="0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highlight w:val="none"/>
              </w:rPr>
              <w:t>Catalog</w:t>
            </w:r>
          </w:p>
        </w:tc>
        <w:tc>
          <w:tcPr>
            <w:tcW w:w="71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DE99C65">
            <w:pPr>
              <w:spacing w:after="160" w:line="48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highlight w:val="none"/>
              </w:rPr>
              <w:t>Dilution</w:t>
            </w:r>
          </w:p>
        </w:tc>
      </w:tr>
      <w:tr w14:paraId="1BB30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C9F243C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 xml:space="preserve">Anti-human CD68 antibody </w:t>
            </w:r>
          </w:p>
        </w:tc>
        <w:tc>
          <w:tcPr>
            <w:tcW w:w="94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BDBEDFF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 xml:space="preserve"> Invitrogen</w:t>
            </w:r>
          </w:p>
        </w:tc>
        <w:tc>
          <w:tcPr>
            <w:tcW w:w="82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A4C22AC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PMingLiU" w:cs="Times New Roman"/>
                <w:b w:val="0"/>
                <w:color w:val="000000"/>
                <w:sz w:val="24"/>
                <w:highlight w:val="none"/>
              </w:rPr>
              <w:t>MA5-13324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671CF0A">
            <w:pPr>
              <w:spacing w:after="160" w:line="480" w:lineRule="auto"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highlight w:val="none"/>
              </w:rPr>
              <w:t>1:1000</w:t>
            </w:r>
          </w:p>
        </w:tc>
      </w:tr>
      <w:tr w14:paraId="4611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82874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Anti-human CD11b antibody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CF6496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Santa cruz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5EB75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sc-398053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8F343C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1:1000</w:t>
            </w:r>
          </w:p>
        </w:tc>
      </w:tr>
      <w:tr w14:paraId="08453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8179E5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Anti-human CD14 antibody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E9EA32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Invitrogen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F75969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highlight w:val="none"/>
              </w:rPr>
              <w:t>16-0149-82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469DAE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1:1000</w:t>
            </w:r>
          </w:p>
        </w:tc>
      </w:tr>
      <w:tr w14:paraId="118B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05C6F2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Anti-human CD15 antibody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068730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Invitrogen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D670F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highlight w:val="none"/>
              </w:rPr>
              <w:t>14-0159-82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47929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1:1000</w:t>
            </w:r>
          </w:p>
        </w:tc>
      </w:tr>
      <w:tr w14:paraId="7DA8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81E3B53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Anti-human MARCO antibody</w:t>
            </w:r>
          </w:p>
        </w:tc>
        <w:tc>
          <w:tcPr>
            <w:tcW w:w="9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7CC9627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highlight w:val="none"/>
              </w:rPr>
              <w:t>Sigma</w:t>
            </w:r>
          </w:p>
        </w:tc>
        <w:tc>
          <w:tcPr>
            <w:tcW w:w="8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DFB7D4E">
            <w:pPr>
              <w:spacing w:after="160" w:line="480" w:lineRule="auto"/>
              <w:jc w:val="center"/>
              <w:rPr>
                <w:rFonts w:ascii="Times New Roman" w:hAnsi="Times New Roman" w:eastAsia="PMingLiU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highlight w:val="none"/>
              </w:rPr>
              <w:t>HPA063793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DD522C0">
            <w:pPr>
              <w:spacing w:after="160"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sz w:val="24"/>
                <w:highlight w:val="none"/>
              </w:rPr>
              <w:t>1:1000</w:t>
            </w:r>
          </w:p>
        </w:tc>
      </w:tr>
    </w:tbl>
    <w:p w14:paraId="0F909EEE">
      <w:pPr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br w:type="page"/>
      </w:r>
    </w:p>
    <w:p w14:paraId="339498C1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 xml:space="preserve">Supplementary Table.4 Mouse primer sequences for quantitative real-time PCR </w:t>
      </w: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3521"/>
        <w:gridCol w:w="3461"/>
      </w:tblGrid>
      <w:tr w14:paraId="7E59236F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tcBorders>
              <w:top w:val="single" w:color="000000" w:sz="12" w:space="0"/>
              <w:bottom w:val="single" w:color="000000" w:sz="4" w:space="0"/>
              <w:insideH w:val="single" w:sz="4" w:space="0"/>
              <w:tl2br w:val="nil"/>
            </w:tcBorders>
            <w:shd w:val="clear" w:color="auto" w:fill="FFFFFF"/>
            <w:vAlign w:val="bottom"/>
          </w:tcPr>
          <w:p w14:paraId="756F6341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</w:rPr>
              <w:t>Gene</w:t>
            </w:r>
          </w:p>
        </w:tc>
        <w:tc>
          <w:tcPr>
            <w:tcW w:w="3521" w:type="dxa"/>
            <w:tcBorders>
              <w:top w:val="single" w:color="000000" w:sz="12" w:space="0"/>
              <w:bottom w:val="single" w:color="000000" w:sz="4" w:space="0"/>
              <w:insideH w:val="single" w:sz="4" w:space="0"/>
            </w:tcBorders>
            <w:shd w:val="clear" w:color="auto" w:fill="FFFFFF"/>
            <w:vAlign w:val="bottom"/>
          </w:tcPr>
          <w:p w14:paraId="74D5884B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</w:rPr>
              <w:t>Forward primer sequence (5’-3’)</w:t>
            </w:r>
          </w:p>
        </w:tc>
        <w:tc>
          <w:tcPr>
            <w:tcW w:w="3461" w:type="dxa"/>
            <w:tcBorders>
              <w:top w:val="single" w:color="000000" w:sz="12" w:space="0"/>
              <w:bottom w:val="single" w:color="000000" w:sz="4" w:space="0"/>
              <w:insideH w:val="single" w:sz="4" w:space="0"/>
            </w:tcBorders>
            <w:shd w:val="clear" w:color="auto" w:fill="FFFFFF"/>
            <w:vAlign w:val="bottom"/>
          </w:tcPr>
          <w:p w14:paraId="7D8CF88C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</w:rPr>
              <w:t>Reverse primer sequence (5’-3’)</w:t>
            </w:r>
          </w:p>
        </w:tc>
      </w:tr>
      <w:tr w14:paraId="52731669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tcBorders>
              <w:top w:val="single" w:color="000000" w:sz="4" w:space="0"/>
            </w:tcBorders>
            <w:shd w:val="clear" w:color="auto" w:fill="FFFFFF"/>
            <w:vAlign w:val="bottom"/>
          </w:tcPr>
          <w:p w14:paraId="3322B6F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</w:rPr>
              <w:t>GAPDH</w:t>
            </w:r>
          </w:p>
        </w:tc>
        <w:tc>
          <w:tcPr>
            <w:tcW w:w="3521" w:type="dxa"/>
            <w:tcBorders>
              <w:top w:val="single" w:color="000000" w:sz="4" w:space="0"/>
            </w:tcBorders>
            <w:shd w:val="clear" w:color="auto" w:fill="FFFFFF"/>
            <w:vAlign w:val="bottom"/>
          </w:tcPr>
          <w:p w14:paraId="57B2A15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AGGTCGGTGTGAACGGATTTG</w:t>
            </w:r>
          </w:p>
        </w:tc>
        <w:tc>
          <w:tcPr>
            <w:tcW w:w="3461" w:type="dxa"/>
            <w:tcBorders>
              <w:top w:val="single" w:color="000000" w:sz="4" w:space="0"/>
            </w:tcBorders>
            <w:shd w:val="clear" w:color="auto" w:fill="FFFFFF"/>
            <w:vAlign w:val="bottom"/>
          </w:tcPr>
          <w:p w14:paraId="62396E88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TGTAGACCATGTAGTTGAGGTCA</w:t>
            </w:r>
          </w:p>
        </w:tc>
      </w:tr>
      <w:tr w14:paraId="3E4CF0EC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3E441E3D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highlight w:val="none"/>
              </w:rPr>
              <w:t>MARCO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04D6CCC0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ACAGAGCCGATTTTGACCAAG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3D4ABDA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CAGCAGTGCAGTACCTGCC</w:t>
            </w:r>
          </w:p>
        </w:tc>
      </w:tr>
      <w:tr w14:paraId="35F25A0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5F464A0A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IL1b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3E47BCC9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GCAACTGTTCCTGAACTCAACT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23D0A87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ATCTTTTGGGGTCCGTCAACT</w:t>
            </w:r>
          </w:p>
        </w:tc>
      </w:tr>
      <w:tr w14:paraId="0E12B62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2359619B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IL1a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5AB00BAB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CGAAGACTACAGTTCTGCCATT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4BCCA43C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GACGTTTCAGAGGTTCTCAGAG</w:t>
            </w:r>
          </w:p>
        </w:tc>
      </w:tr>
      <w:tr w14:paraId="6768D1D8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32E777FC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Csf1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759FF38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ATGAGCAGGAGTATTGCCAAGG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410DF31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TCCATTCCCAATCATGTGGCTA</w:t>
            </w:r>
          </w:p>
        </w:tc>
      </w:tr>
      <w:tr w14:paraId="5445FACF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7B429AA4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MARCO KO 1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2992ED68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TCTGAATTCCTTTTGGCCTATGTC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14C844D0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TTTTACGGCCCAGCTAGTTCTATT</w:t>
            </w:r>
          </w:p>
        </w:tc>
      </w:tr>
      <w:tr w14:paraId="41482DD0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725A165D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MARCO KO 2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0EEE62E3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  <w:t>TCTGAATTCCTTTTGGCCTATGTC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2244A004">
            <w:pPr>
              <w:widowControl/>
              <w:snapToGrid w:val="0"/>
              <w:spacing w:line="480" w:lineRule="auto"/>
              <w:jc w:val="center"/>
              <w:rPr>
                <w:rFonts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AAATCTCCAGAGCCAGATAAAGGC</w:t>
            </w:r>
          </w:p>
        </w:tc>
      </w:tr>
      <w:tr w14:paraId="55BA847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0A3FFA27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CXCL14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7079328C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  <w:t>GAAGATGGTTATCGTCACCACC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156B99DA">
            <w:pPr>
              <w:widowControl/>
              <w:snapToGrid w:val="0"/>
              <w:spacing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CGTTCCAGGCATTGTACCACT</w:t>
            </w:r>
          </w:p>
        </w:tc>
      </w:tr>
      <w:tr w14:paraId="72CD5E5D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shd w:val="clear" w:color="auto" w:fill="FFFFFF"/>
            <w:vAlign w:val="bottom"/>
          </w:tcPr>
          <w:p w14:paraId="5DC11C49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IL10</w:t>
            </w:r>
          </w:p>
        </w:tc>
        <w:tc>
          <w:tcPr>
            <w:tcW w:w="3521" w:type="dxa"/>
            <w:shd w:val="clear" w:color="auto" w:fill="FFFFFF"/>
            <w:vAlign w:val="bottom"/>
          </w:tcPr>
          <w:p w14:paraId="6EE96887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  <w:t>GCCCTTCCTATGTGTGGTTTG</w:t>
            </w:r>
          </w:p>
        </w:tc>
        <w:tc>
          <w:tcPr>
            <w:tcW w:w="3461" w:type="dxa"/>
            <w:shd w:val="clear" w:color="auto" w:fill="FFFFFF"/>
            <w:vAlign w:val="bottom"/>
          </w:tcPr>
          <w:p w14:paraId="35A0E5FF">
            <w:pPr>
              <w:widowControl/>
              <w:snapToGrid w:val="0"/>
              <w:spacing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TTGAGTTTCCGTACTGTTTGAGG</w:t>
            </w:r>
          </w:p>
        </w:tc>
      </w:tr>
      <w:tr w14:paraId="5AA692E7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40" w:type="dxa"/>
            <w:tcBorders>
              <w:bottom w:val="single" w:color="000000" w:sz="12" w:space="0"/>
            </w:tcBorders>
            <w:shd w:val="clear" w:color="auto" w:fill="FFFFFF"/>
            <w:vAlign w:val="bottom"/>
          </w:tcPr>
          <w:p w14:paraId="7D8C3156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Fosl1</w:t>
            </w:r>
          </w:p>
        </w:tc>
        <w:tc>
          <w:tcPr>
            <w:tcW w:w="3521" w:type="dxa"/>
            <w:tcBorders>
              <w:bottom w:val="single" w:color="000000" w:sz="12" w:space="0"/>
            </w:tcBorders>
            <w:shd w:val="clear" w:color="auto" w:fill="FFFFFF"/>
            <w:vAlign w:val="bottom"/>
          </w:tcPr>
          <w:p w14:paraId="17039817">
            <w:pPr>
              <w:widowControl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highlight w:val="none"/>
              </w:rPr>
              <w:t>ATGTACCGAGACTACGGGGAA</w:t>
            </w:r>
          </w:p>
        </w:tc>
        <w:tc>
          <w:tcPr>
            <w:tcW w:w="3461" w:type="dxa"/>
            <w:tcBorders>
              <w:bottom w:val="single" w:color="000000" w:sz="12" w:space="0"/>
            </w:tcBorders>
            <w:shd w:val="clear" w:color="auto" w:fill="FFFFFF"/>
            <w:vAlign w:val="bottom"/>
          </w:tcPr>
          <w:p w14:paraId="4A992243">
            <w:pPr>
              <w:widowControl/>
              <w:snapToGrid w:val="0"/>
              <w:spacing w:line="480" w:lineRule="auto"/>
              <w:jc w:val="center"/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kern w:val="0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CTGCTGCTGTCGATGCTTG</w:t>
            </w:r>
          </w:p>
        </w:tc>
      </w:tr>
    </w:tbl>
    <w:p w14:paraId="4194E20B">
      <w:pPr>
        <w:jc w:val="both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A2FB0"/>
    <w:rsid w:val="633A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清单表 6 彩色1"/>
    <w:basedOn w:val="2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2025-06-20T07:43:00Z</dcterms:created>
  <dc:creator>Jessie._</dc:creator>
  <cp:lastModifiedBy>Jessie._</cp:lastModifiedBy>
  <dcterms:modified xsi:type="dcterms:W3CDTF">2025-06-20T07:52:50Z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07AEFB6EFA3C4CC0B2E084E57081D740_11</vt:lpwstr>
  </property>
  <property fmtid="{D5CDD505-2E9C-101B-9397-08002B2CF9AE}" pid="4" name="KSOTemplateDocerSaveRecord">
    <vt:lpwstr>eyJoZGlkIjoiZjQ3ZmM5NzIzODY3YTA1NzE3MGRlMTgwNGU4N2Y5YTYiLCJ1c2VySWQiOiIzNzAyOTAzODEifQ==</vt:lpwstr>
  </property>
</Properties>
</file>