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E3EBC00">
      <w:pPr>
        <w:spacing w:line="480" w:lineRule="auto"/>
        <w:rPr>
          <w:rFonts w:ascii="Times New Roman Bold" w:hAnsi="Times New Roman Bold" w:cs="Times New Roman Bold"/>
          <w:b/>
          <w:color w:val="000000" w:themeColor="text1"/>
          <w:sz w:val="24"/>
          <w14:textFill>
            <w14:solidFill>
              <w14:schemeClr w14:val="tx1"/>
            </w14:solidFill>
          </w14:textFill>
        </w:rPr>
      </w:pPr>
      <w:r>
        <w:rPr>
          <w:rFonts w:ascii="Times New Roman Bold" w:hAnsi="Times New Roman Bold" w:cs="Times New Roman Bold"/>
          <w:b/>
          <w:color w:val="000000" w:themeColor="text1"/>
          <w:sz w:val="24"/>
          <w14:textFill>
            <w14:solidFill>
              <w14:schemeClr w14:val="tx1"/>
            </w14:solidFill>
          </w14:textFill>
        </w:rPr>
        <w:t>Supplement</w:t>
      </w:r>
      <w:r>
        <w:rPr>
          <w:rFonts w:ascii="Times New Roman Bold" w:hAnsi="Times New Roman Bold" w:cs="Times New Roman Bold"/>
          <w:b/>
          <w:color w:val="000000" w:themeColor="text1"/>
          <w:sz w:val="24"/>
          <w:lang w:val="en-US"/>
          <w14:textFill>
            <w14:solidFill>
              <w14:schemeClr w14:val="tx1"/>
            </w14:solidFill>
          </w14:textFill>
        </w:rPr>
        <w:t>ary</w:t>
      </w:r>
      <w:r>
        <w:rPr>
          <w:rFonts w:ascii="Times New Roman Bold" w:hAnsi="Times New Roman Bold" w:cs="Times New Roman Bold"/>
          <w:b/>
          <w:color w:val="000000" w:themeColor="text1"/>
          <w:sz w:val="24"/>
          <w14:textFill>
            <w14:solidFill>
              <w14:schemeClr w14:val="tx1"/>
            </w14:solidFill>
          </w14:textFill>
        </w:rPr>
        <w:t xml:space="preserve"> Figure </w:t>
      </w:r>
      <w:r>
        <w:rPr>
          <w:rFonts w:hint="default" w:ascii="Times New Roman Bold" w:hAnsi="Times New Roman Bold" w:cs="Times New Roman Bold"/>
          <w:b/>
          <w:color w:val="000000" w:themeColor="text1"/>
          <w:sz w:val="24"/>
          <w:lang w:val="en-US"/>
          <w14:textFill>
            <w14:solidFill>
              <w14:schemeClr w14:val="tx1"/>
            </w14:solidFill>
          </w14:textFill>
        </w:rPr>
        <w:t>L</w:t>
      </w:r>
      <w:r>
        <w:rPr>
          <w:rFonts w:ascii="Times New Roman Bold" w:hAnsi="Times New Roman Bold" w:cs="Times New Roman Bold"/>
          <w:b/>
          <w:color w:val="000000" w:themeColor="text1"/>
          <w:sz w:val="24"/>
          <w14:textFill>
            <w14:solidFill>
              <w14:schemeClr w14:val="tx1"/>
            </w14:solidFill>
          </w14:textFill>
        </w:rPr>
        <w:t>egends</w:t>
      </w:r>
    </w:p>
    <w:p w14:paraId="17BF0B64">
      <w:pPr>
        <w:spacing w:line="480" w:lineRule="auto"/>
        <w:rPr>
          <w:rFonts w:ascii="Times New Roman Bold" w:hAnsi="Times New Roman Bold" w:cs="Times New Roman Bold"/>
          <w:b/>
          <w:color w:val="000000" w:themeColor="text1"/>
          <w:sz w:val="24"/>
          <w14:textFill>
            <w14:solidFill>
              <w14:schemeClr w14:val="tx1"/>
            </w14:solidFill>
          </w14:textFill>
        </w:rPr>
      </w:pPr>
      <w:r>
        <w:rPr>
          <w:rFonts w:ascii="Times New Roman Bold" w:hAnsi="Times New Roman Bold" w:cs="Times New Roman Bold"/>
          <w:b/>
          <w:color w:val="000000" w:themeColor="text1"/>
          <w:sz w:val="24"/>
          <w14:textFill>
            <w14:solidFill>
              <w14:schemeClr w14:val="tx1"/>
            </w14:solidFill>
          </w14:textFill>
        </w:rPr>
        <w:t>Figure S1. Changes in the methylation site of histone H3K9 after incubation of HNSCC cells irradiated with 4 Gy for different durations.</w:t>
      </w:r>
    </w:p>
    <w:p w14:paraId="1724C86F">
      <w:pPr>
        <w:spacing w:line="480" w:lineRule="auto"/>
        <w:rPr>
          <w:rFonts w:ascii="Times New Roman Regular" w:hAnsi="Times New Roman Regular" w:cs="Times New Roman Regular"/>
          <w:bCs/>
          <w:color w:val="000000" w:themeColor="text1"/>
          <w:sz w:val="24"/>
          <w:lang w:val="en-US"/>
          <w14:textFill>
            <w14:solidFill>
              <w14:schemeClr w14:val="tx1"/>
            </w14:solidFill>
          </w14:textFill>
        </w:rPr>
      </w:pPr>
      <w:r>
        <w:rPr>
          <w:rFonts w:hint="eastAsia" w:ascii="Times New Roman Regular" w:hAnsi="Times New Roman Regular" w:cs="Times New Roman Regular"/>
          <w:bCs/>
          <w:color w:val="000000" w:themeColor="text1"/>
          <w:sz w:val="24"/>
          <w14:textFill>
            <w14:solidFill>
              <w14:schemeClr w14:val="tx1"/>
            </w14:solidFill>
          </w14:textFill>
        </w:rPr>
        <w:t>(A, B) After 4 Gy irradiation of Fadu or HN8 cells, the protein expression levels at H3K9me1 sites did not change, whereas the protein expression levels at H3K9me2 and H3K9me3 sites changed significantly. Within 72 h, the protein expression levels at H3K9me2 and H3K9me3 sites were highest at 24 hours in Fadu cells. (C, D) Trend line chart of H3K9me2 and H3K9me3 protein expression within 4 Gy irradiation 24 or 72 h in Fadu and HN8 cells are shown.</w:t>
      </w:r>
      <w:r>
        <w:rPr>
          <w:rFonts w:ascii="Times New Roman Regular" w:hAnsi="Times New Roman Regular" w:cs="Times New Roman Regular"/>
          <w:bCs/>
          <w:color w:val="000000" w:themeColor="text1"/>
          <w:sz w:val="24"/>
          <w:lang w:val="en-US"/>
          <w14:textFill>
            <w14:solidFill>
              <w14:schemeClr w14:val="tx1"/>
            </w14:solidFill>
          </w14:textFill>
        </w:rPr>
        <w:t xml:space="preserve"> (E) Quantitation of </w:t>
      </w:r>
      <w:r>
        <w:rPr>
          <w:rFonts w:ascii="Times New Roman Regular" w:hAnsi="Times New Roman Regular" w:eastAsia="宋体" w:cs="Times New Roman Regular"/>
          <w:bCs/>
          <w:color w:val="000000" w:themeColor="text1"/>
          <w:sz w:val="24"/>
          <w14:textFill>
            <w14:solidFill>
              <w14:schemeClr w14:val="tx1"/>
            </w14:solidFill>
          </w14:textFill>
        </w:rPr>
        <w:t>H3K9me2 and H3K9me3 in the nucleus</w:t>
      </w:r>
      <w:r>
        <w:rPr>
          <w:rFonts w:hint="eastAsia" w:ascii="Times New Roman Regular" w:hAnsi="Times New Roman Regular" w:eastAsia="宋体" w:cs="Times New Roman Regular"/>
          <w:bCs/>
          <w:color w:val="000000" w:themeColor="text1"/>
          <w:sz w:val="24"/>
          <w:lang w:val="en-US"/>
          <w14:textFill>
            <w14:solidFill>
              <w14:schemeClr w14:val="tx1"/>
            </w14:solidFill>
          </w14:textFill>
        </w:rPr>
        <w:t xml:space="preserve"> </w:t>
      </w:r>
      <w:r>
        <w:rPr>
          <w:rFonts w:ascii="Times New Roman Regular" w:hAnsi="Times New Roman Regular" w:eastAsia="宋体" w:cs="Times New Roman Regular"/>
          <w:bCs/>
          <w:color w:val="000000" w:themeColor="text1"/>
          <w:sz w:val="24"/>
          <w14:textFill>
            <w14:solidFill>
              <w14:schemeClr w14:val="tx1"/>
            </w14:solidFill>
          </w14:textFill>
        </w:rPr>
        <w:t>of HNSCC cells after 4 Gy irradiation and incubation for 24 h and 36 h</w:t>
      </w:r>
      <w:r>
        <w:rPr>
          <w:rFonts w:hint="eastAsia" w:ascii="Times New Roman Regular" w:hAnsi="Times New Roman Regular" w:eastAsia="宋体" w:cs="Times New Roman Regular"/>
          <w:bCs/>
          <w:color w:val="000000" w:themeColor="text1"/>
          <w:sz w:val="24"/>
          <w:lang w:val="en-US"/>
          <w14:textFill>
            <w14:solidFill>
              <w14:schemeClr w14:val="tx1"/>
            </w14:solidFill>
          </w14:textFill>
        </w:rPr>
        <w:t xml:space="preserve"> </w:t>
      </w:r>
      <w:r>
        <w:rPr>
          <w:rFonts w:ascii="Times New Roman Regular" w:hAnsi="Times New Roman Regular" w:eastAsia="宋体" w:cs="Times New Roman Regular"/>
          <w:bCs/>
          <w:color w:val="000000" w:themeColor="text1"/>
          <w:sz w:val="24"/>
          <w:lang w:val="en-US"/>
          <w14:textFill>
            <w14:solidFill>
              <w14:schemeClr w14:val="tx1"/>
            </w14:solidFill>
          </w14:textFill>
        </w:rPr>
        <w:t>(Related to Fig. 1C, 1D)</w:t>
      </w:r>
      <w:r>
        <w:rPr>
          <w:rFonts w:ascii="Times New Roman Regular" w:hAnsi="Times New Roman Regular" w:eastAsia="宋体" w:cs="Times New Roman Regular"/>
          <w:bCs/>
          <w:color w:val="000000" w:themeColor="text1"/>
          <w:sz w:val="24"/>
          <w14:textFill>
            <w14:solidFill>
              <w14:schemeClr w14:val="tx1"/>
            </w14:solidFill>
          </w14:textFill>
        </w:rPr>
        <w:t>.</w:t>
      </w:r>
    </w:p>
    <w:p w14:paraId="7929FA46">
      <w:pPr>
        <w:spacing w:line="480" w:lineRule="auto"/>
        <w:rPr>
          <w:rFonts w:ascii="Times New Roman Regular" w:hAnsi="Times New Roman Regular" w:cs="Times New Roman Regular"/>
          <w:bCs/>
          <w:color w:val="000000" w:themeColor="text1"/>
          <w:sz w:val="24"/>
          <w14:textFill>
            <w14:solidFill>
              <w14:schemeClr w14:val="tx1"/>
            </w14:solidFill>
          </w14:textFill>
        </w:rPr>
      </w:pPr>
      <w:r>
        <w:rPr>
          <w:rFonts w:ascii="Times New Roman Bold" w:hAnsi="Times New Roman Bold" w:cs="Times New Roman Bold"/>
          <w:b/>
          <w:color w:val="000000" w:themeColor="text1"/>
          <w:sz w:val="24"/>
          <w14:textFill>
            <w14:solidFill>
              <w14:schemeClr w14:val="tx1"/>
            </w14:solidFill>
          </w14:textFill>
        </w:rPr>
        <w:t>Figure S2. Presentation of KMTs and KDMs, the expression levels of H3K9 methyltransferase proteins after 4 Gy irradiation, and IC50 of BRD4770 in HNSCC.</w:t>
      </w:r>
    </w:p>
    <w:p w14:paraId="5A735939">
      <w:pPr>
        <w:spacing w:line="480" w:lineRule="auto"/>
        <w:rPr>
          <w:rFonts w:ascii="Times New Roman Regular" w:hAnsi="Times New Roman Regular" w:cs="Times New Roman Regular"/>
          <w:bCs/>
          <w:color w:val="000000" w:themeColor="text1"/>
          <w:sz w:val="24"/>
          <w14:textFill>
            <w14:solidFill>
              <w14:schemeClr w14:val="tx1"/>
            </w14:solidFill>
          </w14:textFill>
        </w:rPr>
      </w:pPr>
      <w:r>
        <w:rPr>
          <w:rFonts w:hint="eastAsia" w:ascii="Times New Roman Regular" w:hAnsi="Times New Roman Regular" w:cs="Times New Roman Regular"/>
          <w:bCs/>
          <w:color w:val="000000" w:themeColor="text1"/>
          <w:sz w:val="24"/>
          <w14:textFill>
            <w14:solidFill>
              <w14:schemeClr w14:val="tx1"/>
            </w14:solidFill>
          </w14:textFill>
        </w:rPr>
        <w:t>(A) Histone H3K9 lysine methyltransferases (KMTs) and demethyltransferases (KDMs). (B) Trend line chart of H3K9 methyltransferase proteins after 4 Gy irradiation in Fadu and HN8 cells</w:t>
      </w:r>
      <w:r>
        <w:rPr>
          <w:rFonts w:ascii="Times New Roman Regular" w:hAnsi="Times New Roman Regular" w:cs="Times New Roman Regular"/>
          <w:bCs/>
          <w:color w:val="000000" w:themeColor="text1"/>
          <w:sz w:val="24"/>
          <w:lang w:val="en-US"/>
          <w14:textFill>
            <w14:solidFill>
              <w14:schemeClr w14:val="tx1"/>
            </w14:solidFill>
          </w14:textFill>
        </w:rPr>
        <w:t xml:space="preserve"> (</w:t>
      </w:r>
      <w:r>
        <w:rPr>
          <w:rFonts w:ascii="Times New Roman Regular" w:hAnsi="Times New Roman Regular" w:eastAsia="宋体" w:cs="Times New Roman Regular"/>
          <w:bCs/>
          <w:color w:val="000000" w:themeColor="text1"/>
          <w:sz w:val="24"/>
          <w:lang w:val="en-US"/>
          <w14:textFill>
            <w14:solidFill>
              <w14:schemeClr w14:val="tx1"/>
            </w14:solidFill>
          </w14:textFill>
        </w:rPr>
        <w:t xml:space="preserve">Related to </w:t>
      </w:r>
      <w:r>
        <w:rPr>
          <w:rFonts w:ascii="Times New Roman Regular" w:hAnsi="Times New Roman Regular" w:cs="Times New Roman Regular"/>
          <w:bCs/>
          <w:color w:val="000000" w:themeColor="text1"/>
          <w:sz w:val="24"/>
          <w14:textFill>
            <w14:solidFill>
              <w14:schemeClr w14:val="tx1"/>
            </w14:solidFill>
          </w14:textFill>
        </w:rPr>
        <w:t>Fig. 2C</w:t>
      </w:r>
      <w:r>
        <w:rPr>
          <w:rFonts w:hint="eastAsia" w:ascii="Times New Roman Regular" w:hAnsi="Times New Roman Regular" w:cs="Times New Roman Regular"/>
          <w:bCs/>
          <w:color w:val="000000" w:themeColor="text1"/>
          <w:sz w:val="24"/>
          <w:lang w:val="en-US"/>
          <w14:textFill>
            <w14:solidFill>
              <w14:schemeClr w14:val="tx1"/>
            </w14:solidFill>
          </w14:textFill>
        </w:rPr>
        <w:t xml:space="preserve">, </w:t>
      </w:r>
      <w:r>
        <w:rPr>
          <w:rFonts w:ascii="Times New Roman Regular" w:hAnsi="Times New Roman Regular" w:cs="Times New Roman Regular"/>
          <w:bCs/>
          <w:color w:val="000000" w:themeColor="text1"/>
          <w:sz w:val="24"/>
          <w14:textFill>
            <w14:solidFill>
              <w14:schemeClr w14:val="tx1"/>
            </w14:solidFill>
          </w14:textFill>
        </w:rPr>
        <w:t>2D</w:t>
      </w:r>
      <w:r>
        <w:rPr>
          <w:rFonts w:ascii="Times New Roman Regular" w:hAnsi="Times New Roman Regular" w:cs="Times New Roman Regular"/>
          <w:bCs/>
          <w:color w:val="000000" w:themeColor="text1"/>
          <w:sz w:val="24"/>
          <w:lang w:val="en-US"/>
          <w14:textFill>
            <w14:solidFill>
              <w14:schemeClr w14:val="tx1"/>
            </w14:solidFill>
          </w14:textFill>
        </w:rPr>
        <w:t>)</w:t>
      </w:r>
      <w:r>
        <w:rPr>
          <w:rFonts w:hint="eastAsia" w:ascii="Times New Roman Regular" w:hAnsi="Times New Roman Regular" w:cs="Times New Roman Regular"/>
          <w:bCs/>
          <w:color w:val="000000" w:themeColor="text1"/>
          <w:sz w:val="24"/>
          <w14:textFill>
            <w14:solidFill>
              <w14:schemeClr w14:val="tx1"/>
            </w14:solidFill>
          </w14:textFill>
        </w:rPr>
        <w:t>. (C)</w:t>
      </w:r>
      <w:r>
        <w:rPr>
          <w:rFonts w:ascii="Times New Roman Regular" w:hAnsi="Times New Roman Regular" w:cs="Times New Roman Regular"/>
          <w:bCs/>
          <w:color w:val="000000" w:themeColor="text1"/>
          <w:sz w:val="24"/>
          <w:lang w:val="en-US"/>
          <w14:textFill>
            <w14:solidFill>
              <w14:schemeClr w14:val="tx1"/>
            </w14:solidFill>
          </w14:textFill>
        </w:rPr>
        <w:t xml:space="preserve"> </w:t>
      </w:r>
      <w:r>
        <w:rPr>
          <w:rFonts w:hint="eastAsia" w:ascii="Times New Roman Regular" w:hAnsi="Times New Roman Regular" w:cs="Times New Roman Regular"/>
          <w:bCs/>
          <w:color w:val="000000" w:themeColor="text1"/>
          <w:sz w:val="24"/>
          <w14:textFill>
            <w14:solidFill>
              <w14:schemeClr w14:val="tx1"/>
            </w14:solidFill>
          </w14:textFill>
        </w:rPr>
        <w:t>Dose response curves and IC50 determinations of Fadu and HN8 HNSCC cells to BRD4770.</w:t>
      </w:r>
    </w:p>
    <w:p w14:paraId="1632BB0C">
      <w:pPr>
        <w:spacing w:line="480" w:lineRule="auto"/>
        <w:rPr>
          <w:rFonts w:ascii="Times New Roman Bold" w:hAnsi="Times New Roman Bold" w:cs="Times New Roman Bold"/>
          <w:b/>
          <w:color w:val="000000" w:themeColor="text1"/>
          <w:sz w:val="24"/>
          <w14:textFill>
            <w14:solidFill>
              <w14:schemeClr w14:val="tx1"/>
            </w14:solidFill>
          </w14:textFill>
        </w:rPr>
      </w:pPr>
      <w:r>
        <w:rPr>
          <w:rFonts w:ascii="Times New Roman Bold" w:hAnsi="Times New Roman Bold" w:cs="Times New Roman Bold"/>
          <w:b/>
          <w:color w:val="000000" w:themeColor="text1"/>
          <w:sz w:val="24"/>
          <w14:textFill>
            <w14:solidFill>
              <w14:schemeClr w14:val="tx1"/>
            </w14:solidFill>
          </w14:textFill>
        </w:rPr>
        <w:t>Figure S3. Effects of BRD4770 combined with radiotherapy on γ-H2AX,</w:t>
      </w:r>
      <w:r>
        <w:rPr>
          <w:rFonts w:hint="eastAsia" w:ascii="Times New Roman Bold" w:hAnsi="Times New Roman Bold" w:cs="Times New Roman Bold"/>
          <w:b/>
          <w:color w:val="000000" w:themeColor="text1"/>
          <w:sz w:val="24"/>
          <w:lang w:val="en-US"/>
          <w14:textFill>
            <w14:solidFill>
              <w14:schemeClr w14:val="tx1"/>
            </w14:solidFill>
          </w14:textFill>
        </w:rPr>
        <w:t xml:space="preserve"> </w:t>
      </w:r>
      <w:r>
        <w:rPr>
          <w:rFonts w:ascii="Times New Roman Bold" w:hAnsi="Times New Roman Bold" w:cs="Times New Roman Bold"/>
          <w:b/>
          <w:color w:val="000000" w:themeColor="text1"/>
          <w:sz w:val="24"/>
          <w14:textFill>
            <w14:solidFill>
              <w14:schemeClr w14:val="tx1"/>
            </w14:solidFill>
          </w14:textFill>
        </w:rPr>
        <w:t>53BP1</w:t>
      </w:r>
      <w:r>
        <w:rPr>
          <w:rFonts w:hint="eastAsia" w:ascii="Times New Roman Bold" w:hAnsi="Times New Roman Bold" w:cs="Times New Roman Bold"/>
          <w:b/>
          <w:color w:val="000000" w:themeColor="text1"/>
          <w:sz w:val="24"/>
          <w:lang w:val="en-US"/>
          <w14:textFill>
            <w14:solidFill>
              <w14:schemeClr w14:val="tx1"/>
            </w14:solidFill>
          </w14:textFill>
        </w:rPr>
        <w:t xml:space="preserve"> </w:t>
      </w:r>
      <w:r>
        <w:rPr>
          <w:rFonts w:ascii="Times New Roman Bold" w:hAnsi="Times New Roman Bold" w:cs="Times New Roman Bold"/>
          <w:b/>
          <w:color w:val="000000" w:themeColor="text1"/>
          <w:sz w:val="24"/>
          <w14:textFill>
            <w14:solidFill>
              <w14:schemeClr w14:val="tx1"/>
            </w14:solidFill>
          </w14:textFill>
        </w:rPr>
        <w:t>and H3K9me2 Foci.</w:t>
      </w:r>
    </w:p>
    <w:p w14:paraId="333E7EF2">
      <w:pPr>
        <w:spacing w:line="480" w:lineRule="auto"/>
        <w:rPr>
          <w:rFonts w:ascii="Times New Roman Regular" w:hAnsi="Times New Roman Regular" w:cs="Times New Roman Regular"/>
          <w:bCs/>
          <w:color w:val="000000" w:themeColor="text1"/>
          <w:sz w:val="24"/>
          <w14:textFill>
            <w14:solidFill>
              <w14:schemeClr w14:val="tx1"/>
            </w14:solidFill>
          </w14:textFill>
        </w:rPr>
      </w:pPr>
      <w:r>
        <w:rPr>
          <w:rFonts w:hint="eastAsia" w:ascii="Times New Roman Regular" w:hAnsi="Times New Roman Regular" w:cs="Times New Roman Regular"/>
          <w:bCs/>
          <w:color w:val="000000" w:themeColor="text1"/>
          <w:sz w:val="24"/>
          <w14:textFill>
            <w14:solidFill>
              <w14:schemeClr w14:val="tx1"/>
            </w14:solidFill>
          </w14:textFill>
        </w:rPr>
        <w:t xml:space="preserve">(A) Weatern blot showed the effects of BRD4770 combined with radiotherapy on DNA damage repair in Fadu and HN8 cells. (B) Fadu and HN8 cells were treated with 6 </w:t>
      </w:r>
      <w:r>
        <w:rPr>
          <w:rFonts w:hint="eastAsia" w:ascii="Times New Roman Regular" w:hAnsi="Times New Roman Regular" w:eastAsia="宋体" w:cs="Times New Roman Regular"/>
          <w:bCs/>
          <w:color w:val="000000" w:themeColor="text1"/>
          <w:sz w:val="24"/>
          <w14:textFill>
            <w14:solidFill>
              <w14:schemeClr w14:val="tx1"/>
            </w14:solidFill>
          </w14:textFill>
        </w:rPr>
        <w:t>µ</w:t>
      </w:r>
      <w:r>
        <w:rPr>
          <w:rFonts w:hint="eastAsia" w:ascii="Times New Roman Regular" w:hAnsi="Times New Roman Regular" w:eastAsia="宋体" w:cs="Times New Roman Regular"/>
          <w:bCs/>
          <w:color w:val="000000" w:themeColor="text1"/>
          <w:sz w:val="24"/>
          <w:lang w:val="en-US"/>
          <w14:textFill>
            <w14:solidFill>
              <w14:schemeClr w14:val="tx1"/>
            </w14:solidFill>
          </w14:textFill>
        </w:rPr>
        <w:t>M</w:t>
      </w:r>
      <w:r>
        <w:rPr>
          <w:rFonts w:hint="eastAsia" w:ascii="Times New Roman Regular" w:hAnsi="Times New Roman Regular" w:cs="Times New Roman Regular"/>
          <w:bCs/>
          <w:color w:val="000000" w:themeColor="text1"/>
          <w:sz w:val="24"/>
          <w14:textFill>
            <w14:solidFill>
              <w14:schemeClr w14:val="tx1"/>
            </w14:solidFill>
          </w14:textFill>
        </w:rPr>
        <w:t xml:space="preserve"> BRD4770 for 4 h, irradiated with 4 Gy, and fixed at 30 min and 24 h post-irradiation. Nuclei were stained with DAPI, and 53BP1 foci (green) were visualized to assess DNA damage; scale bar, 10 </w:t>
      </w:r>
      <w:r>
        <w:rPr>
          <w:rFonts w:hint="eastAsia" w:ascii="Times New Roman Regular" w:hAnsi="Times New Roman Regular" w:eastAsia="宋体" w:cs="Times New Roman Regular"/>
          <w:bCs/>
          <w:color w:val="000000" w:themeColor="text1"/>
          <w:sz w:val="24"/>
          <w14:textFill>
            <w14:solidFill>
              <w14:schemeClr w14:val="tx1"/>
            </w14:solidFill>
          </w14:textFill>
        </w:rPr>
        <w:t>µ</w:t>
      </w:r>
      <w:r>
        <w:rPr>
          <w:rFonts w:hint="eastAsia" w:ascii="Times New Roman Regular" w:hAnsi="Times New Roman Regular" w:cs="Times New Roman Regular"/>
          <w:bCs/>
          <w:color w:val="000000" w:themeColor="text1"/>
          <w:sz w:val="24"/>
          <w14:textFill>
            <w14:solidFill>
              <w14:schemeClr w14:val="tx1"/>
            </w14:solidFill>
          </w14:textFill>
        </w:rPr>
        <w:t xml:space="preserve">m. (C，D) Quantification of </w:t>
      </w:r>
      <w:r>
        <w:rPr>
          <w:rFonts w:ascii="Times New Roman Regular" w:hAnsi="Times New Roman Regular" w:cs="Times New Roman Regular"/>
          <w:bCs/>
          <w:color w:val="000000" w:themeColor="text1"/>
          <w:sz w:val="24"/>
          <w14:textFill>
            <w14:solidFill>
              <w14:schemeClr w14:val="tx1"/>
            </w14:solidFill>
          </w14:textFill>
        </w:rPr>
        <w:t>γ-H2AX</w:t>
      </w:r>
      <w:r>
        <w:rPr>
          <w:rFonts w:hint="eastAsia" w:ascii="Times New Roman Regular" w:hAnsi="Times New Roman Regular" w:cs="Times New Roman Regular"/>
          <w:bCs/>
          <w:color w:val="000000" w:themeColor="text1"/>
          <w:sz w:val="24"/>
          <w14:textFill>
            <w14:solidFill>
              <w14:schemeClr w14:val="tx1"/>
            </w14:solidFill>
          </w14:textFill>
        </w:rPr>
        <w:t xml:space="preserve"> and 53BP1 expressions were detected using immunofluorescence staining.</w:t>
      </w:r>
      <w:r>
        <w:rPr>
          <w:rFonts w:ascii="Times New Roman Regular" w:hAnsi="Times New Roman Regular" w:cs="Times New Roman Regular"/>
          <w:bCs/>
          <w:color w:val="000000" w:themeColor="text1"/>
          <w:sz w:val="24"/>
          <w:lang w:val="en-US"/>
          <w14:textFill>
            <w14:solidFill>
              <w14:schemeClr w14:val="tx1"/>
            </w14:solidFill>
          </w14:textFill>
        </w:rPr>
        <w:t xml:space="preserve"> </w:t>
      </w:r>
      <w:r>
        <w:rPr>
          <w:rFonts w:hint="eastAsia" w:ascii="Times New Roman Regular" w:hAnsi="Times New Roman Regular" w:cs="Times New Roman Regular"/>
          <w:bCs/>
          <w:color w:val="000000" w:themeColor="text1"/>
          <w:sz w:val="24"/>
          <w14:textFill>
            <w14:solidFill>
              <w14:schemeClr w14:val="tx1"/>
            </w14:solidFill>
          </w14:textFill>
        </w:rPr>
        <w:t>(E)</w:t>
      </w:r>
      <w:r>
        <w:rPr>
          <w:rFonts w:ascii="Times New Roman Regular" w:hAnsi="Times New Roman Regular" w:cs="Times New Roman Regular"/>
          <w:bCs/>
          <w:color w:val="000000" w:themeColor="text1"/>
          <w:sz w:val="24"/>
          <w:lang w:val="en-US"/>
          <w14:textFill>
            <w14:solidFill>
              <w14:schemeClr w14:val="tx1"/>
            </w14:solidFill>
          </w14:textFill>
        </w:rPr>
        <w:t xml:space="preserve"> </w:t>
      </w:r>
      <w:r>
        <w:rPr>
          <w:rFonts w:hint="eastAsia" w:ascii="Times New Roman Regular" w:hAnsi="Times New Roman Regular" w:cs="Times New Roman Regular"/>
          <w:bCs/>
          <w:color w:val="000000" w:themeColor="text1"/>
          <w:sz w:val="24"/>
          <w14:textFill>
            <w14:solidFill>
              <w14:schemeClr w14:val="tx1"/>
            </w14:solidFill>
          </w14:textFill>
        </w:rPr>
        <w:t xml:space="preserve">Fadu cells and HN8 cells were treated with 6 </w:t>
      </w:r>
      <w:r>
        <w:rPr>
          <w:rFonts w:hint="eastAsia" w:ascii="Times New Roman Regular" w:hAnsi="Times New Roman Regular" w:eastAsia="宋体" w:cs="Times New Roman Regular"/>
          <w:bCs/>
          <w:color w:val="000000" w:themeColor="text1"/>
          <w:sz w:val="24"/>
          <w14:textFill>
            <w14:solidFill>
              <w14:schemeClr w14:val="tx1"/>
            </w14:solidFill>
          </w14:textFill>
        </w:rPr>
        <w:t>µ</w:t>
      </w:r>
      <w:r>
        <w:rPr>
          <w:rFonts w:hint="eastAsia" w:ascii="Times New Roman Regular" w:hAnsi="Times New Roman Regular" w:eastAsia="宋体" w:cs="Times New Roman Regular"/>
          <w:bCs/>
          <w:color w:val="000000" w:themeColor="text1"/>
          <w:sz w:val="24"/>
          <w:lang w:val="en-US"/>
          <w14:textFill>
            <w14:solidFill>
              <w14:schemeClr w14:val="tx1"/>
            </w14:solidFill>
          </w14:textFill>
        </w:rPr>
        <w:t>M</w:t>
      </w:r>
      <w:r>
        <w:rPr>
          <w:rFonts w:hint="eastAsia" w:ascii="Times New Roman Regular" w:hAnsi="Times New Roman Regular" w:cs="Times New Roman Regular"/>
          <w:bCs/>
          <w:color w:val="000000" w:themeColor="text1"/>
          <w:sz w:val="24"/>
          <w14:textFill>
            <w14:solidFill>
              <w14:schemeClr w14:val="tx1"/>
            </w14:solidFill>
          </w14:textFill>
        </w:rPr>
        <w:t xml:space="preserve"> BRD4770 for 4 h, irradiated with 4 Gy, and fixed for 24 h. DAPI was used to stain the nuclei; green indicates H3K9me2; scale bar, 10 </w:t>
      </w:r>
      <w:r>
        <w:rPr>
          <w:rFonts w:hint="eastAsia" w:ascii="Times New Roman Regular" w:hAnsi="Times New Roman Regular" w:eastAsia="宋体" w:cs="Times New Roman Regular"/>
          <w:bCs/>
          <w:color w:val="000000" w:themeColor="text1"/>
          <w:sz w:val="24"/>
          <w14:textFill>
            <w14:solidFill>
              <w14:schemeClr w14:val="tx1"/>
            </w14:solidFill>
          </w14:textFill>
        </w:rPr>
        <w:t>µ</w:t>
      </w:r>
      <w:r>
        <w:rPr>
          <w:rFonts w:hint="eastAsia" w:ascii="Times New Roman Regular" w:hAnsi="Times New Roman Regular" w:cs="Times New Roman Regular"/>
          <w:bCs/>
          <w:color w:val="000000" w:themeColor="text1"/>
          <w:sz w:val="24"/>
          <w14:textFill>
            <w14:solidFill>
              <w14:schemeClr w14:val="tx1"/>
            </w14:solidFill>
          </w14:textFill>
        </w:rPr>
        <w:t>m.</w:t>
      </w:r>
    </w:p>
    <w:p w14:paraId="7F98DD9B">
      <w:pPr>
        <w:spacing w:line="480" w:lineRule="auto"/>
        <w:rPr>
          <w:rFonts w:ascii="Times New Roman Regular" w:hAnsi="Times New Roman Regular" w:cs="Times New Roman Regular"/>
          <w:bCs/>
          <w:color w:val="000000" w:themeColor="text1"/>
          <w:sz w:val="24"/>
          <w14:textFill>
            <w14:solidFill>
              <w14:schemeClr w14:val="tx1"/>
            </w14:solidFill>
          </w14:textFill>
        </w:rPr>
      </w:pPr>
      <w:r>
        <w:rPr>
          <w:rFonts w:ascii="Times New Roman Bold" w:hAnsi="Times New Roman Bold" w:cs="Times New Roman Bold"/>
          <w:b/>
          <w:color w:val="000000" w:themeColor="text1"/>
          <w:sz w:val="24"/>
          <w14:textFill>
            <w14:solidFill>
              <w14:schemeClr w14:val="tx1"/>
            </w14:solidFill>
          </w14:textFill>
        </w:rPr>
        <w:t>Figure S4. Validation of histone methyltransferase G9a knockout in HNSCC.</w:t>
      </w:r>
    </w:p>
    <w:p w14:paraId="267A7F64">
      <w:pPr>
        <w:spacing w:line="480" w:lineRule="auto"/>
        <w:rPr>
          <w:rFonts w:ascii="Times New Roman Regular" w:hAnsi="Times New Roman Regular" w:cs="Times New Roman Regular"/>
          <w:bCs/>
          <w:color w:val="000000" w:themeColor="text1"/>
          <w:sz w:val="24"/>
          <w14:textFill>
            <w14:solidFill>
              <w14:schemeClr w14:val="tx1"/>
            </w14:solidFill>
          </w14:textFill>
        </w:rPr>
      </w:pPr>
      <w:r>
        <w:rPr>
          <w:rFonts w:hint="eastAsia" w:ascii="Times New Roman Regular" w:hAnsi="Times New Roman Regular" w:cs="Times New Roman Regular"/>
          <w:bCs/>
          <w:color w:val="000000" w:themeColor="text1"/>
          <w:sz w:val="24"/>
          <w14:textFill>
            <w14:solidFill>
              <w14:schemeClr w14:val="tx1"/>
            </w14:solidFill>
          </w14:textFill>
        </w:rPr>
        <w:t>(A) Using CRISPR-Cas9 genome editing technology, the sg1 sequence was inserted into the EHMT2 exon region. (B) Sanger sequencing revealed that the homozygous insertion of base A in the exon region of Fadu EHMT2 KO resulted in a homozygous deletion of EHMT2. (C, D) Western blot validation of the expression levels of the G9a, H3K9me2, and H3K9me3 proteins in Fadu EHMT2 KO and HN8 EHMT2 KO cells. (E</w:t>
      </w:r>
      <w:r>
        <w:rPr>
          <w:rFonts w:ascii="Times New Roman Regular" w:hAnsi="Times New Roman Regular" w:cs="Times New Roman Regular"/>
          <w:bCs/>
          <w:color w:val="000000" w:themeColor="text1"/>
          <w:sz w:val="24"/>
          <w:lang w:val="en-US"/>
          <w14:textFill>
            <w14:solidFill>
              <w14:schemeClr w14:val="tx1"/>
            </w14:solidFill>
          </w14:textFill>
        </w:rPr>
        <w:t>, F</w:t>
      </w:r>
      <w:r>
        <w:rPr>
          <w:rFonts w:hint="eastAsia" w:ascii="Times New Roman Regular" w:hAnsi="Times New Roman Regular" w:cs="Times New Roman Regular"/>
          <w:bCs/>
          <w:color w:val="000000" w:themeColor="text1"/>
          <w:sz w:val="24"/>
          <w14:textFill>
            <w14:solidFill>
              <w14:schemeClr w14:val="tx1"/>
            </w14:solidFill>
          </w14:textFill>
        </w:rPr>
        <w:t>) Trend line chart of G9a,</w:t>
      </w:r>
      <w:r>
        <w:rPr>
          <w:rFonts w:ascii="Times New Roman Regular" w:hAnsi="Times New Roman Regular" w:cs="Times New Roman Regular"/>
          <w:bCs/>
          <w:color w:val="000000" w:themeColor="text1"/>
          <w:sz w:val="24"/>
          <w:lang w:val="en-US"/>
          <w14:textFill>
            <w14:solidFill>
              <w14:schemeClr w14:val="tx1"/>
            </w14:solidFill>
          </w14:textFill>
        </w:rPr>
        <w:t xml:space="preserve"> </w:t>
      </w:r>
      <w:r>
        <w:rPr>
          <w:rFonts w:hint="eastAsia" w:ascii="Times New Roman Regular" w:hAnsi="Times New Roman Regular" w:cs="Times New Roman Regular"/>
          <w:bCs/>
          <w:color w:val="000000" w:themeColor="text1"/>
          <w:sz w:val="24"/>
          <w14:textFill>
            <w14:solidFill>
              <w14:schemeClr w14:val="tx1"/>
            </w14:solidFill>
          </w14:textFill>
        </w:rPr>
        <w:t>H3K9me2 and H3K9me3 protein expression in Fadu EHMT2 KO and HN8 EHMT2 KO cells.</w:t>
      </w:r>
      <w:r>
        <w:rPr>
          <w:rFonts w:ascii="Times New Roman Regular" w:hAnsi="Times New Roman Regular" w:cs="Times New Roman Regular"/>
          <w:bCs/>
          <w:color w:val="000000" w:themeColor="text1"/>
          <w:sz w:val="24"/>
          <w:lang w:val="en-US"/>
          <w14:textFill>
            <w14:solidFill>
              <w14:schemeClr w14:val="tx1"/>
            </w14:solidFill>
          </w14:textFill>
        </w:rPr>
        <w:t xml:space="preserve"> </w:t>
      </w:r>
      <w:r>
        <w:rPr>
          <w:rFonts w:hint="eastAsia" w:ascii="Times New Roman Regular" w:hAnsi="Times New Roman Regular" w:cs="Times New Roman Regular"/>
          <w:bCs/>
          <w:color w:val="000000" w:themeColor="text1"/>
          <w:sz w:val="24"/>
          <w14:textFill>
            <w14:solidFill>
              <w14:schemeClr w14:val="tx1"/>
            </w14:solidFill>
          </w14:textFill>
        </w:rPr>
        <w:t xml:space="preserve">(G) Immunohistochemical quantitative analysis of H3K9me2 and Ki67 expression levels in tumor tissues from treated mice in </w:t>
      </w:r>
      <w:r>
        <w:rPr>
          <w:rFonts w:ascii="Times New Roman Regular" w:hAnsi="Times New Roman Regular" w:cs="Times New Roman Regular"/>
          <w:bCs/>
          <w:color w:val="000000" w:themeColor="text1"/>
          <w:sz w:val="24"/>
          <w:lang w:val="en-US"/>
          <w14:textFill>
            <w14:solidFill>
              <w14:schemeClr w14:val="tx1"/>
            </w14:solidFill>
          </w14:textFill>
        </w:rPr>
        <w:t>F</w:t>
      </w:r>
      <w:r>
        <w:rPr>
          <w:rFonts w:hint="eastAsia" w:ascii="Times New Roman Regular" w:hAnsi="Times New Roman Regular" w:cs="Times New Roman Regular"/>
          <w:bCs/>
          <w:color w:val="000000" w:themeColor="text1"/>
          <w:sz w:val="24"/>
          <w14:textFill>
            <w14:solidFill>
              <w14:schemeClr w14:val="tx1"/>
            </w14:solidFill>
          </w14:textFill>
        </w:rPr>
        <w:t>ig</w:t>
      </w:r>
      <w:r>
        <w:rPr>
          <w:rFonts w:ascii="Times New Roman Regular" w:hAnsi="Times New Roman Regular" w:cs="Times New Roman Regular"/>
          <w:bCs/>
          <w:color w:val="000000" w:themeColor="text1"/>
          <w:sz w:val="24"/>
          <w:lang w:val="en-US"/>
          <w14:textFill>
            <w14:solidFill>
              <w14:schemeClr w14:val="tx1"/>
            </w14:solidFill>
          </w14:textFill>
        </w:rPr>
        <w:t xml:space="preserve">. </w:t>
      </w:r>
      <w:r>
        <w:rPr>
          <w:rFonts w:hint="eastAsia" w:ascii="Times New Roman Regular" w:hAnsi="Times New Roman Regular" w:cs="Times New Roman Regular"/>
          <w:bCs/>
          <w:color w:val="000000" w:themeColor="text1"/>
          <w:sz w:val="24"/>
          <w14:textFill>
            <w14:solidFill>
              <w14:schemeClr w14:val="tx1"/>
            </w14:solidFill>
          </w14:textFill>
        </w:rPr>
        <w:t>3H.</w:t>
      </w:r>
    </w:p>
    <w:p w14:paraId="4475F160">
      <w:pPr>
        <w:spacing w:line="480" w:lineRule="auto"/>
        <w:rPr>
          <w:rFonts w:ascii="Times New Roman Regular" w:hAnsi="Times New Roman Regular" w:cs="Times New Roman Regular"/>
          <w:bCs/>
          <w:color w:val="000000" w:themeColor="text1"/>
          <w:sz w:val="24"/>
          <w14:textFill>
            <w14:solidFill>
              <w14:schemeClr w14:val="tx1"/>
            </w14:solidFill>
          </w14:textFill>
        </w:rPr>
      </w:pPr>
      <w:r>
        <w:rPr>
          <w:rFonts w:ascii="Times New Roman Bold" w:hAnsi="Times New Roman Bold" w:cs="Times New Roman Bold"/>
          <w:b/>
          <w:color w:val="000000" w:themeColor="text1"/>
          <w:sz w:val="24"/>
          <w14:textFill>
            <w14:solidFill>
              <w14:schemeClr w14:val="tx1"/>
            </w14:solidFill>
          </w14:textFill>
        </w:rPr>
        <w:t xml:space="preserve">Figure S5. The quantitative analysis </w:t>
      </w:r>
      <w:r>
        <w:rPr>
          <w:rFonts w:ascii="Times New Roman Bold" w:hAnsi="Times New Roman Bold" w:cs="Times New Roman Bold"/>
          <w:b/>
          <w:color w:val="000000" w:themeColor="text1"/>
          <w:sz w:val="24"/>
          <w:lang w:val="en-US"/>
          <w14:textFill>
            <w14:solidFill>
              <w14:schemeClr w14:val="tx1"/>
            </w14:solidFill>
          </w14:textFill>
        </w:rPr>
        <w:t>related to</w:t>
      </w:r>
      <w:r>
        <w:rPr>
          <w:rFonts w:ascii="Times New Roman Bold" w:hAnsi="Times New Roman Bold" w:cs="Times New Roman Bold"/>
          <w:b/>
          <w:color w:val="000000" w:themeColor="text1"/>
          <w:sz w:val="24"/>
          <w14:textFill>
            <w14:solidFill>
              <w14:schemeClr w14:val="tx1"/>
            </w14:solidFill>
          </w14:textFill>
        </w:rPr>
        <w:t xml:space="preserve"> </w:t>
      </w:r>
      <w:r>
        <w:rPr>
          <w:rFonts w:ascii="Times New Roman Bold" w:hAnsi="Times New Roman Bold" w:cs="Times New Roman Bold"/>
          <w:b/>
          <w:color w:val="000000" w:themeColor="text1"/>
          <w:sz w:val="24"/>
          <w:lang w:val="en-US"/>
          <w14:textFill>
            <w14:solidFill>
              <w14:schemeClr w14:val="tx1"/>
            </w14:solidFill>
          </w14:textFill>
        </w:rPr>
        <w:t>F</w:t>
      </w:r>
      <w:r>
        <w:rPr>
          <w:rFonts w:ascii="Times New Roman Bold" w:hAnsi="Times New Roman Bold" w:cs="Times New Roman Bold"/>
          <w:b/>
          <w:color w:val="000000" w:themeColor="text1"/>
          <w:sz w:val="24"/>
          <w14:textFill>
            <w14:solidFill>
              <w14:schemeClr w14:val="tx1"/>
            </w14:solidFill>
          </w14:textFill>
        </w:rPr>
        <w:t>igure</w:t>
      </w:r>
      <w:r>
        <w:rPr>
          <w:rFonts w:hint="eastAsia" w:ascii="Times New Roman Bold" w:hAnsi="Times New Roman Bold" w:cs="Times New Roman Bold"/>
          <w:b/>
          <w:color w:val="000000" w:themeColor="text1"/>
          <w:sz w:val="24"/>
          <w:lang w:val="en-US"/>
          <w14:textFill>
            <w14:solidFill>
              <w14:schemeClr w14:val="tx1"/>
            </w14:solidFill>
          </w14:textFill>
        </w:rPr>
        <w:t xml:space="preserve"> </w:t>
      </w:r>
      <w:r>
        <w:rPr>
          <w:rFonts w:ascii="Times New Roman Bold" w:hAnsi="Times New Roman Bold" w:cs="Times New Roman Bold"/>
          <w:b/>
          <w:color w:val="000000" w:themeColor="text1"/>
          <w:sz w:val="24"/>
          <w:lang w:val="en-US"/>
          <w14:textFill>
            <w14:solidFill>
              <w14:schemeClr w14:val="tx1"/>
            </w14:solidFill>
          </w14:textFill>
        </w:rPr>
        <w:t>4,</w:t>
      </w:r>
      <w:r>
        <w:rPr>
          <w:rFonts w:ascii="Times New Roman Bold" w:hAnsi="Times New Roman Bold" w:cs="Times New Roman Bold"/>
          <w:b/>
          <w:color w:val="000000" w:themeColor="text1"/>
          <w:sz w:val="24"/>
          <w14:textFill>
            <w14:solidFill>
              <w14:schemeClr w14:val="tx1"/>
            </w14:solidFill>
          </w14:textFill>
        </w:rPr>
        <w:t xml:space="preserve"> </w:t>
      </w:r>
      <w:r>
        <w:rPr>
          <w:rFonts w:ascii="Times New Roman Bold" w:hAnsi="Times New Roman Bold" w:cs="Times New Roman Bold"/>
          <w:b/>
          <w:color w:val="000000" w:themeColor="text1"/>
          <w:sz w:val="24"/>
          <w:lang w:val="en-US"/>
          <w14:textFill>
            <w14:solidFill>
              <w14:schemeClr w14:val="tx1"/>
            </w14:solidFill>
          </w14:textFill>
        </w:rPr>
        <w:t>F</w:t>
      </w:r>
      <w:r>
        <w:rPr>
          <w:rFonts w:ascii="Times New Roman Bold" w:hAnsi="Times New Roman Bold" w:cs="Times New Roman Bold"/>
          <w:b/>
          <w:color w:val="000000" w:themeColor="text1"/>
          <w:sz w:val="24"/>
          <w14:textFill>
            <w14:solidFill>
              <w14:schemeClr w14:val="tx1"/>
            </w14:solidFill>
          </w14:textFill>
        </w:rPr>
        <w:t>igure</w:t>
      </w:r>
      <w:r>
        <w:rPr>
          <w:rFonts w:hint="eastAsia" w:ascii="Times New Roman Bold" w:hAnsi="Times New Roman Bold" w:cs="Times New Roman Bold"/>
          <w:b/>
          <w:color w:val="000000" w:themeColor="text1"/>
          <w:sz w:val="24"/>
          <w:lang w:val="en-US"/>
          <w14:textFill>
            <w14:solidFill>
              <w14:schemeClr w14:val="tx1"/>
            </w14:solidFill>
          </w14:textFill>
        </w:rPr>
        <w:t xml:space="preserve"> </w:t>
      </w:r>
      <w:r>
        <w:rPr>
          <w:rFonts w:ascii="Times New Roman Bold" w:hAnsi="Times New Roman Bold" w:cs="Times New Roman Bold"/>
          <w:b/>
          <w:color w:val="000000" w:themeColor="text1"/>
          <w:sz w:val="24"/>
          <w14:textFill>
            <w14:solidFill>
              <w14:schemeClr w14:val="tx1"/>
            </w14:solidFill>
          </w14:textFill>
        </w:rPr>
        <w:t xml:space="preserve">5 and </w:t>
      </w:r>
      <w:r>
        <w:rPr>
          <w:rFonts w:ascii="Times New Roman Bold" w:hAnsi="Times New Roman Bold" w:cs="Times New Roman Bold"/>
          <w:b/>
          <w:color w:val="000000" w:themeColor="text1"/>
          <w:sz w:val="24"/>
          <w:lang w:val="en-US"/>
          <w14:textFill>
            <w14:solidFill>
              <w14:schemeClr w14:val="tx1"/>
            </w14:solidFill>
          </w14:textFill>
        </w:rPr>
        <w:t>F</w:t>
      </w:r>
      <w:r>
        <w:rPr>
          <w:rFonts w:ascii="Times New Roman Bold" w:hAnsi="Times New Roman Bold" w:cs="Times New Roman Bold"/>
          <w:b/>
          <w:color w:val="000000" w:themeColor="text1"/>
          <w:sz w:val="24"/>
          <w14:textFill>
            <w14:solidFill>
              <w14:schemeClr w14:val="tx1"/>
            </w14:solidFill>
          </w14:textFill>
        </w:rPr>
        <w:t>igure</w:t>
      </w:r>
      <w:r>
        <w:rPr>
          <w:rFonts w:hint="eastAsia" w:ascii="Times New Roman Bold" w:hAnsi="Times New Roman Bold" w:cs="Times New Roman Bold"/>
          <w:b/>
          <w:color w:val="000000" w:themeColor="text1"/>
          <w:sz w:val="24"/>
          <w:lang w:val="en-US"/>
          <w14:textFill>
            <w14:solidFill>
              <w14:schemeClr w14:val="tx1"/>
            </w14:solidFill>
          </w14:textFill>
        </w:rPr>
        <w:t xml:space="preserve"> </w:t>
      </w:r>
      <w:r>
        <w:rPr>
          <w:rFonts w:ascii="Times New Roman Bold" w:hAnsi="Times New Roman Bold" w:cs="Times New Roman Bold"/>
          <w:b/>
          <w:color w:val="000000" w:themeColor="text1"/>
          <w:sz w:val="24"/>
          <w14:textFill>
            <w14:solidFill>
              <w14:schemeClr w14:val="tx1"/>
            </w14:solidFill>
          </w14:textFill>
        </w:rPr>
        <w:t>6.</w:t>
      </w:r>
    </w:p>
    <w:p w14:paraId="7BB9C5BD">
      <w:pPr>
        <w:spacing w:line="480" w:lineRule="auto"/>
        <w:rPr>
          <w:rFonts w:ascii="Times New Roman Regular" w:hAnsi="Times New Roman Regular" w:cs="Times New Roman Regular"/>
          <w:bCs/>
          <w:color w:val="000000" w:themeColor="text1"/>
          <w:sz w:val="24"/>
          <w14:textFill>
            <w14:solidFill>
              <w14:schemeClr w14:val="tx1"/>
            </w14:solidFill>
          </w14:textFill>
        </w:rPr>
      </w:pPr>
      <w:r>
        <w:rPr>
          <w:rFonts w:hint="eastAsia" w:ascii="Times New Roman Regular" w:hAnsi="Times New Roman Regular" w:cs="Times New Roman Regular"/>
          <w:bCs/>
          <w:color w:val="000000" w:themeColor="text1"/>
          <w:sz w:val="24"/>
          <w14:textFill>
            <w14:solidFill>
              <w14:schemeClr w14:val="tx1"/>
            </w14:solidFill>
          </w14:textFill>
        </w:rPr>
        <w:t>(A,</w:t>
      </w:r>
      <w:r>
        <w:rPr>
          <w:rFonts w:hint="eastAsia" w:ascii="Times New Roman Regular" w:hAnsi="Times New Roman Regular" w:cs="Times New Roman Regular"/>
          <w:bCs/>
          <w:color w:val="000000" w:themeColor="text1"/>
          <w:sz w:val="24"/>
          <w:lang w:val="en-US"/>
          <w14:textFill>
            <w14:solidFill>
              <w14:schemeClr w14:val="tx1"/>
            </w14:solidFill>
          </w14:textFill>
        </w:rPr>
        <w:t xml:space="preserve"> </w:t>
      </w:r>
      <w:r>
        <w:rPr>
          <w:rFonts w:hint="eastAsia" w:ascii="Times New Roman Regular" w:hAnsi="Times New Roman Regular" w:cs="Times New Roman Regular"/>
          <w:bCs/>
          <w:color w:val="000000" w:themeColor="text1"/>
          <w:sz w:val="24"/>
          <w14:textFill>
            <w14:solidFill>
              <w14:schemeClr w14:val="tx1"/>
            </w14:solidFill>
          </w14:textFill>
        </w:rPr>
        <w:t xml:space="preserve">B) Trend line chart of the expression levels of G9a, H3K9me2, H3K9me3, </w:t>
      </w:r>
      <w:r>
        <w:rPr>
          <w:rFonts w:ascii="Times New Roman Regular" w:hAnsi="Times New Roman Regular" w:cs="Times New Roman Regular"/>
          <w:bCs/>
          <w:color w:val="000000" w:themeColor="text1"/>
          <w:sz w:val="24"/>
          <w14:textFill>
            <w14:solidFill>
              <w14:schemeClr w14:val="tx1"/>
            </w14:solidFill>
          </w14:textFill>
        </w:rPr>
        <w:t>γ-</w:t>
      </w:r>
      <w:r>
        <w:rPr>
          <w:rFonts w:hint="eastAsia" w:ascii="Times New Roman Regular" w:hAnsi="Times New Roman Regular" w:cs="Times New Roman Regular"/>
          <w:bCs/>
          <w:color w:val="000000" w:themeColor="text1"/>
          <w:sz w:val="24"/>
          <w14:textFill>
            <w14:solidFill>
              <w14:schemeClr w14:val="tx1"/>
            </w14:solidFill>
          </w14:textFill>
        </w:rPr>
        <w:t xml:space="preserve">H2AX, and apoptosis-related proteins in </w:t>
      </w:r>
      <w:r>
        <w:rPr>
          <w:rFonts w:ascii="Times New Roman Regular" w:hAnsi="Times New Roman Regular" w:cs="Times New Roman Regular"/>
          <w:bCs/>
          <w:color w:val="000000" w:themeColor="text1"/>
          <w:sz w:val="24"/>
          <w:lang w:val="en-US"/>
          <w14:textFill>
            <w14:solidFill>
              <w14:schemeClr w14:val="tx1"/>
            </w14:solidFill>
          </w14:textFill>
        </w:rPr>
        <w:t>F</w:t>
      </w:r>
      <w:r>
        <w:rPr>
          <w:rFonts w:hint="eastAsia" w:ascii="Times New Roman Regular" w:hAnsi="Times New Roman Regular" w:cs="Times New Roman Regular"/>
          <w:bCs/>
          <w:color w:val="000000" w:themeColor="text1"/>
          <w:sz w:val="24"/>
          <w14:textFill>
            <w14:solidFill>
              <w14:schemeClr w14:val="tx1"/>
            </w14:solidFill>
          </w14:textFill>
        </w:rPr>
        <w:t>ig</w:t>
      </w:r>
      <w:r>
        <w:rPr>
          <w:rFonts w:ascii="Times New Roman Regular" w:hAnsi="Times New Roman Regular" w:cs="Times New Roman Regular"/>
          <w:bCs/>
          <w:color w:val="000000" w:themeColor="text1"/>
          <w:sz w:val="24"/>
          <w:lang w:val="en-US"/>
          <w14:textFill>
            <w14:solidFill>
              <w14:schemeClr w14:val="tx1"/>
            </w14:solidFill>
          </w14:textFill>
        </w:rPr>
        <w:t xml:space="preserve">. </w:t>
      </w:r>
      <w:r>
        <w:rPr>
          <w:rFonts w:hint="eastAsia" w:ascii="Times New Roman Regular" w:hAnsi="Times New Roman Regular" w:cs="Times New Roman Regular"/>
          <w:bCs/>
          <w:color w:val="000000" w:themeColor="text1"/>
          <w:sz w:val="24"/>
          <w14:textFill>
            <w14:solidFill>
              <w14:schemeClr w14:val="tx1"/>
            </w14:solidFill>
          </w14:textFill>
        </w:rPr>
        <w:t>4E and 4F.</w:t>
      </w:r>
      <w:r>
        <w:rPr>
          <w:rFonts w:ascii="Times New Roman Regular" w:hAnsi="Times New Roman Regular" w:cs="Times New Roman Regular"/>
          <w:bCs/>
          <w:color w:val="000000" w:themeColor="text1"/>
          <w:sz w:val="24"/>
          <w:lang w:val="en-US"/>
          <w14:textFill>
            <w14:solidFill>
              <w14:schemeClr w14:val="tx1"/>
            </w14:solidFill>
          </w14:textFill>
        </w:rPr>
        <w:t xml:space="preserve"> </w:t>
      </w:r>
      <w:r>
        <w:rPr>
          <w:rFonts w:hint="eastAsia" w:ascii="Times New Roman Regular" w:hAnsi="Times New Roman Regular" w:cs="Times New Roman Regular"/>
          <w:bCs/>
          <w:color w:val="000000" w:themeColor="text1"/>
          <w:sz w:val="24"/>
          <w14:textFill>
            <w14:solidFill>
              <w14:schemeClr w14:val="tx1"/>
            </w14:solidFill>
          </w14:textFill>
        </w:rPr>
        <w:t xml:space="preserve">(C) Lipid peroxidation levels of </w:t>
      </w:r>
      <w:r>
        <w:rPr>
          <w:rFonts w:ascii="Times New Roman Regular" w:hAnsi="Times New Roman Regular" w:cs="Times New Roman Regular"/>
          <w:bCs/>
          <w:color w:val="000000" w:themeColor="text1"/>
          <w:sz w:val="24"/>
          <w:lang w:val="en-US"/>
          <w14:textFill>
            <w14:solidFill>
              <w14:schemeClr w14:val="tx1"/>
            </w14:solidFill>
          </w14:textFill>
        </w:rPr>
        <w:t xml:space="preserve">Fig. </w:t>
      </w:r>
      <w:r>
        <w:rPr>
          <w:rFonts w:hint="eastAsia" w:ascii="Times New Roman Regular" w:hAnsi="Times New Roman Regular" w:cs="Times New Roman Regular"/>
          <w:bCs/>
          <w:color w:val="000000" w:themeColor="text1"/>
          <w:sz w:val="24"/>
          <w14:textFill>
            <w14:solidFill>
              <w14:schemeClr w14:val="tx1"/>
            </w14:solidFill>
          </w14:textFill>
        </w:rPr>
        <w:t>5C were detected by flow cytometry after staining with 5 µ</w:t>
      </w:r>
      <w:r>
        <w:rPr>
          <w:rFonts w:ascii="Times New Roman Regular" w:hAnsi="Times New Roman Regular" w:cs="Times New Roman Regular"/>
          <w:bCs/>
          <w:color w:val="000000" w:themeColor="text1"/>
          <w:sz w:val="24"/>
          <w:lang w:val="en-US"/>
          <w14:textFill>
            <w14:solidFill>
              <w14:schemeClr w14:val="tx1"/>
            </w14:solidFill>
          </w14:textFill>
        </w:rPr>
        <w:t>M</w:t>
      </w:r>
      <w:r>
        <w:rPr>
          <w:rFonts w:hint="eastAsia" w:ascii="Times New Roman Regular" w:hAnsi="Times New Roman Regular" w:cs="Times New Roman Regular"/>
          <w:bCs/>
          <w:color w:val="000000" w:themeColor="text1"/>
          <w:sz w:val="24"/>
          <w14:textFill>
            <w14:solidFill>
              <w14:schemeClr w14:val="tx1"/>
            </w14:solidFill>
          </w14:textFill>
        </w:rPr>
        <w:t xml:space="preserve"> BODIPY-C11 probes.</w:t>
      </w:r>
      <w:r>
        <w:rPr>
          <w:rFonts w:ascii="Times New Roman Regular" w:hAnsi="Times New Roman Regular" w:cs="Times New Roman Regular"/>
          <w:bCs/>
          <w:color w:val="000000" w:themeColor="text1"/>
          <w:sz w:val="24"/>
          <w:lang w:val="en-US"/>
          <w14:textFill>
            <w14:solidFill>
              <w14:schemeClr w14:val="tx1"/>
            </w14:solidFill>
          </w14:textFill>
        </w:rPr>
        <w:t xml:space="preserve"> </w:t>
      </w:r>
      <w:r>
        <w:rPr>
          <w:rFonts w:hint="eastAsia" w:ascii="Times New Roman Regular" w:hAnsi="Times New Roman Regular" w:cs="Times New Roman Regular"/>
          <w:bCs/>
          <w:color w:val="000000" w:themeColor="text1"/>
          <w:sz w:val="24"/>
          <w14:textFill>
            <w14:solidFill>
              <w14:schemeClr w14:val="tx1"/>
            </w14:solidFill>
          </w14:textFill>
        </w:rPr>
        <w:t xml:space="preserve">(D) Immunohistochemical quantitative analysis of SLC7A11 in tumor tissues from mice in </w:t>
      </w:r>
      <w:r>
        <w:rPr>
          <w:rFonts w:ascii="Times New Roman Regular" w:hAnsi="Times New Roman Regular" w:cs="Times New Roman Regular"/>
          <w:bCs/>
          <w:color w:val="000000" w:themeColor="text1"/>
          <w:sz w:val="24"/>
          <w:lang w:val="en-US"/>
          <w14:textFill>
            <w14:solidFill>
              <w14:schemeClr w14:val="tx1"/>
            </w14:solidFill>
          </w14:textFill>
        </w:rPr>
        <w:t xml:space="preserve">Fig. </w:t>
      </w:r>
      <w:r>
        <w:rPr>
          <w:rFonts w:hint="eastAsia" w:ascii="Times New Roman Regular" w:hAnsi="Times New Roman Regular" w:cs="Times New Roman Regular"/>
          <w:bCs/>
          <w:color w:val="000000" w:themeColor="text1"/>
          <w:sz w:val="24"/>
          <w14:textFill>
            <w14:solidFill>
              <w14:schemeClr w14:val="tx1"/>
            </w14:solidFill>
          </w14:textFill>
        </w:rPr>
        <w:t>5F.</w:t>
      </w:r>
      <w:r>
        <w:rPr>
          <w:rFonts w:ascii="Times New Roman Regular" w:hAnsi="Times New Roman Regular" w:cs="Times New Roman Regular"/>
          <w:bCs/>
          <w:color w:val="000000" w:themeColor="text1"/>
          <w:sz w:val="24"/>
          <w:lang w:val="en-US"/>
          <w14:textFill>
            <w14:solidFill>
              <w14:schemeClr w14:val="tx1"/>
            </w14:solidFill>
          </w14:textFill>
        </w:rPr>
        <w:t xml:space="preserve"> </w:t>
      </w:r>
      <w:r>
        <w:rPr>
          <w:rFonts w:hint="eastAsia" w:ascii="Times New Roman Regular" w:hAnsi="Times New Roman Regular" w:cs="Times New Roman Regular"/>
          <w:bCs/>
          <w:color w:val="000000" w:themeColor="text1"/>
          <w:sz w:val="24"/>
          <w14:textFill>
            <w14:solidFill>
              <w14:schemeClr w14:val="tx1"/>
            </w14:solidFill>
          </w14:textFill>
        </w:rPr>
        <w:t>(</w:t>
      </w:r>
      <w:r>
        <w:rPr>
          <w:rFonts w:ascii="Times New Roman Regular" w:hAnsi="Times New Roman Regular" w:cs="Times New Roman Regular"/>
          <w:bCs/>
          <w:color w:val="000000" w:themeColor="text1"/>
          <w:sz w:val="24"/>
          <w:lang w:val="en-US"/>
          <w14:textFill>
            <w14:solidFill>
              <w14:schemeClr w14:val="tx1"/>
            </w14:solidFill>
          </w14:textFill>
        </w:rPr>
        <w:t>E</w:t>
      </w:r>
      <w:r>
        <w:rPr>
          <w:rFonts w:hint="eastAsia" w:ascii="Times New Roman Regular" w:hAnsi="Times New Roman Regular" w:cs="Times New Roman Regular"/>
          <w:bCs/>
          <w:color w:val="000000" w:themeColor="text1"/>
          <w:sz w:val="24"/>
          <w14:textFill>
            <w14:solidFill>
              <w14:schemeClr w14:val="tx1"/>
            </w14:solidFill>
          </w14:textFill>
        </w:rPr>
        <w:t xml:space="preserve">) Trend line chart of the expression levels of TMEM27 protein levels and key proteins in the ferroptosis defense system in </w:t>
      </w:r>
      <w:r>
        <w:rPr>
          <w:rFonts w:ascii="Times New Roman Regular" w:hAnsi="Times New Roman Regular" w:cs="Times New Roman Regular"/>
          <w:bCs/>
          <w:color w:val="000000" w:themeColor="text1"/>
          <w:sz w:val="24"/>
          <w:lang w:val="en-US"/>
          <w14:textFill>
            <w14:solidFill>
              <w14:schemeClr w14:val="tx1"/>
            </w14:solidFill>
          </w14:textFill>
        </w:rPr>
        <w:t xml:space="preserve">Fig. </w:t>
      </w:r>
      <w:r>
        <w:rPr>
          <w:rFonts w:hint="eastAsia" w:ascii="Times New Roman Regular" w:hAnsi="Times New Roman Regular" w:cs="Times New Roman Regular"/>
          <w:bCs/>
          <w:color w:val="000000" w:themeColor="text1"/>
          <w:sz w:val="24"/>
          <w14:textFill>
            <w14:solidFill>
              <w14:schemeClr w14:val="tx1"/>
            </w14:solidFill>
          </w14:textFill>
        </w:rPr>
        <w:t>6C.</w:t>
      </w:r>
      <w:r>
        <w:rPr>
          <w:rFonts w:ascii="Times New Roman Regular" w:hAnsi="Times New Roman Regular" w:cs="Times New Roman Regular"/>
          <w:bCs/>
          <w:color w:val="000000" w:themeColor="text1"/>
          <w:sz w:val="24"/>
          <w:lang w:val="en-US"/>
          <w14:textFill>
            <w14:solidFill>
              <w14:schemeClr w14:val="tx1"/>
            </w14:solidFill>
          </w14:textFill>
        </w:rPr>
        <w:t xml:space="preserve"> </w:t>
      </w:r>
      <w:r>
        <w:rPr>
          <w:rFonts w:hint="eastAsia" w:ascii="Times New Roman Regular" w:hAnsi="Times New Roman Regular" w:cs="Times New Roman Regular"/>
          <w:bCs/>
          <w:color w:val="000000" w:themeColor="text1"/>
          <w:sz w:val="24"/>
          <w14:textFill>
            <w14:solidFill>
              <w14:schemeClr w14:val="tx1"/>
            </w14:solidFill>
          </w14:textFill>
        </w:rPr>
        <w:t xml:space="preserve">(F) Trend line chart of the expression levels of TMEM27 protein expression and ferroptosis defense system proteins in Fadu and HN8 cells in </w:t>
      </w:r>
      <w:r>
        <w:rPr>
          <w:rFonts w:ascii="Times New Roman Regular" w:hAnsi="Times New Roman Regular" w:cs="Times New Roman Regular"/>
          <w:bCs/>
          <w:color w:val="000000" w:themeColor="text1"/>
          <w:sz w:val="24"/>
          <w:lang w:val="en-US"/>
          <w14:textFill>
            <w14:solidFill>
              <w14:schemeClr w14:val="tx1"/>
            </w14:solidFill>
          </w14:textFill>
        </w:rPr>
        <w:t xml:space="preserve">Fig. </w:t>
      </w:r>
      <w:r>
        <w:rPr>
          <w:rFonts w:hint="eastAsia" w:ascii="Times New Roman Regular" w:hAnsi="Times New Roman Regular" w:cs="Times New Roman Regular"/>
          <w:bCs/>
          <w:color w:val="000000" w:themeColor="text1"/>
          <w:sz w:val="24"/>
          <w14:textFill>
            <w14:solidFill>
              <w14:schemeClr w14:val="tx1"/>
            </w14:solidFill>
          </w14:textFill>
        </w:rPr>
        <w:t>6E.</w:t>
      </w:r>
    </w:p>
    <w:p w14:paraId="20E3EA02">
      <w:pPr>
        <w:spacing w:line="480" w:lineRule="auto"/>
        <w:rPr>
          <w:rFonts w:ascii="Times New Roman Regular" w:hAnsi="Times New Roman Regular" w:cs="Times New Roman Regular"/>
          <w:bCs/>
          <w:color w:val="000000" w:themeColor="text1"/>
          <w:sz w:val="24"/>
          <w14:textFill>
            <w14:solidFill>
              <w14:schemeClr w14:val="tx1"/>
            </w14:solidFill>
          </w14:textFill>
        </w:rPr>
      </w:pPr>
      <w:r>
        <w:rPr>
          <w:rFonts w:ascii="Times New Roman Bold" w:hAnsi="Times New Roman Bold" w:cs="Times New Roman Bold"/>
          <w:b/>
          <w:color w:val="000000" w:themeColor="text1"/>
          <w:sz w:val="24"/>
          <w14:textFill>
            <w14:solidFill>
              <w14:schemeClr w14:val="tx1"/>
            </w14:solidFill>
          </w14:textFill>
        </w:rPr>
        <w:t>Figure S6. Overexpression of TMEM27 in Fadu and HN8 cells promotes ferroptosis and enhances radiotherapy sensitivity.</w:t>
      </w:r>
    </w:p>
    <w:p w14:paraId="7DCF938B">
      <w:pPr>
        <w:numPr>
          <w:ilvl w:val="0"/>
          <w:numId w:val="1"/>
        </w:numPr>
        <w:spacing w:line="480" w:lineRule="auto"/>
        <w:rPr>
          <w:rFonts w:ascii="Times New Roman Regular" w:hAnsi="Times New Roman Regular" w:cs="Times New Roman Regular"/>
          <w:bCs/>
          <w:color w:val="000000" w:themeColor="text1"/>
          <w:sz w:val="24"/>
          <w:lang w:val="en-US"/>
          <w14:textFill>
            <w14:solidFill>
              <w14:schemeClr w14:val="tx1"/>
            </w14:solidFill>
          </w14:textFill>
        </w:rPr>
      </w:pPr>
      <w:r>
        <w:rPr>
          <w:rFonts w:hint="eastAsia" w:ascii="Times New Roman Regular" w:hAnsi="Times New Roman Regular" w:cs="Times New Roman Regular"/>
          <w:bCs/>
          <w:color w:val="000000" w:themeColor="text1"/>
          <w:sz w:val="24"/>
          <w14:textFill>
            <w14:solidFill>
              <w14:schemeClr w14:val="tx1"/>
            </w14:solidFill>
          </w14:textFill>
        </w:rPr>
        <w:t>Following 4 Gy irradiation of HN8 cells, Western blot</w:t>
      </w:r>
      <w:r>
        <w:rPr>
          <w:rFonts w:ascii="Times New Roman Regular" w:hAnsi="Times New Roman Regular" w:cs="Times New Roman Regular"/>
          <w:bCs/>
          <w:color w:val="000000" w:themeColor="text1"/>
          <w:sz w:val="24"/>
          <w:lang w:val="en-US"/>
          <w14:textFill>
            <w14:solidFill>
              <w14:schemeClr w14:val="tx1"/>
            </w14:solidFill>
          </w14:textFill>
        </w:rPr>
        <w:t xml:space="preserve"> showed the expression of </w:t>
      </w:r>
      <w:r>
        <w:rPr>
          <w:rFonts w:hint="eastAsia" w:ascii="Times New Roman Regular" w:hAnsi="Times New Roman Regular" w:cs="Times New Roman Regular"/>
          <w:bCs/>
          <w:color w:val="000000" w:themeColor="text1"/>
          <w:sz w:val="24"/>
          <w14:textFill>
            <w14:solidFill>
              <w14:schemeClr w14:val="tx1"/>
            </w14:solidFill>
          </w14:textFill>
        </w:rPr>
        <w:t xml:space="preserve">TMEM27. (B) Western blot </w:t>
      </w:r>
      <w:r>
        <w:rPr>
          <w:rFonts w:ascii="Times New Roman Regular" w:hAnsi="Times New Roman Regular" w:cs="Times New Roman Regular"/>
          <w:bCs/>
          <w:color w:val="000000" w:themeColor="text1"/>
          <w:sz w:val="24"/>
          <w:lang w:val="en-US"/>
          <w14:textFill>
            <w14:solidFill>
              <w14:schemeClr w14:val="tx1"/>
            </w14:solidFill>
          </w14:textFill>
        </w:rPr>
        <w:t xml:space="preserve">was used to </w:t>
      </w:r>
      <w:r>
        <w:rPr>
          <w:rFonts w:hint="eastAsia" w:ascii="Times New Roman Regular" w:hAnsi="Times New Roman Regular" w:cs="Times New Roman Regular"/>
          <w:bCs/>
          <w:color w:val="000000" w:themeColor="text1"/>
          <w:sz w:val="24"/>
          <w14:textFill>
            <w14:solidFill>
              <w14:schemeClr w14:val="tx1"/>
            </w14:solidFill>
          </w14:textFill>
        </w:rPr>
        <w:t>validat</w:t>
      </w:r>
      <w:r>
        <w:rPr>
          <w:rFonts w:ascii="Times New Roman Regular" w:hAnsi="Times New Roman Regular" w:cs="Times New Roman Regular"/>
          <w:bCs/>
          <w:color w:val="000000" w:themeColor="text1"/>
          <w:sz w:val="24"/>
          <w:lang w:val="en-US"/>
          <w14:textFill>
            <w14:solidFill>
              <w14:schemeClr w14:val="tx1"/>
            </w14:solidFill>
          </w14:textFill>
        </w:rPr>
        <w:t>e</w:t>
      </w:r>
      <w:r>
        <w:rPr>
          <w:rFonts w:hint="eastAsia" w:ascii="Times New Roman Regular" w:hAnsi="Times New Roman Regular" w:cs="Times New Roman Regular"/>
          <w:bCs/>
          <w:color w:val="000000" w:themeColor="text1"/>
          <w:sz w:val="24"/>
          <w14:textFill>
            <w14:solidFill>
              <w14:schemeClr w14:val="tx1"/>
            </w14:solidFill>
          </w14:textFill>
        </w:rPr>
        <w:t xml:space="preserve"> the expression of </w:t>
      </w:r>
      <w:r>
        <w:rPr>
          <w:rFonts w:ascii="Times New Roman Regular" w:hAnsi="Times New Roman Regular" w:cs="Times New Roman Regular"/>
          <w:bCs/>
          <w:color w:val="000000" w:themeColor="text1"/>
          <w:sz w:val="24"/>
          <w:lang w:val="en-US"/>
          <w14:textFill>
            <w14:solidFill>
              <w14:schemeClr w14:val="tx1"/>
            </w14:solidFill>
          </w14:textFill>
        </w:rPr>
        <w:t xml:space="preserve">TMEM27 </w:t>
      </w:r>
      <w:r>
        <w:rPr>
          <w:rFonts w:hint="eastAsia" w:ascii="Times New Roman Regular" w:hAnsi="Times New Roman Regular" w:cs="Times New Roman Regular"/>
          <w:bCs/>
          <w:color w:val="000000" w:themeColor="text1"/>
          <w:sz w:val="24"/>
          <w14:textFill>
            <w14:solidFill>
              <w14:schemeClr w14:val="tx1"/>
            </w14:solidFill>
          </w14:textFill>
        </w:rPr>
        <w:t xml:space="preserve">in Fadu and HN8 </w:t>
      </w:r>
      <w:r>
        <w:rPr>
          <w:rFonts w:ascii="Times New Roman Regular" w:hAnsi="Times New Roman Regular" w:cs="Times New Roman Regular"/>
          <w:bCs/>
          <w:color w:val="000000" w:themeColor="text1"/>
          <w:sz w:val="24"/>
          <w:lang w:val="en-US"/>
          <w14:textFill>
            <w14:solidFill>
              <w14:schemeClr w14:val="tx1"/>
            </w14:solidFill>
          </w14:textFill>
        </w:rPr>
        <w:t xml:space="preserve">overexpressed </w:t>
      </w:r>
      <w:r>
        <w:rPr>
          <w:rFonts w:hint="eastAsia" w:ascii="Times New Roman Regular" w:hAnsi="Times New Roman Regular" w:cs="Times New Roman Regular"/>
          <w:bCs/>
          <w:color w:val="000000" w:themeColor="text1"/>
          <w:sz w:val="24"/>
          <w14:textFill>
            <w14:solidFill>
              <w14:schemeClr w14:val="tx1"/>
            </w14:solidFill>
          </w14:textFill>
        </w:rPr>
        <w:t>cells.</w:t>
      </w:r>
      <w:r>
        <w:rPr>
          <w:rFonts w:ascii="Times New Roman Regular" w:hAnsi="Times New Roman Regular" w:cs="Times New Roman Regular"/>
          <w:bCs/>
          <w:color w:val="000000" w:themeColor="text1"/>
          <w:sz w:val="24"/>
          <w:lang w:val="en-US"/>
          <w14:textFill>
            <w14:solidFill>
              <w14:schemeClr w14:val="tx1"/>
            </w14:solidFill>
          </w14:textFill>
        </w:rPr>
        <w:t xml:space="preserve"> </w:t>
      </w:r>
      <w:r>
        <w:rPr>
          <w:rFonts w:hint="eastAsia" w:ascii="Times New Roman Regular" w:hAnsi="Times New Roman Regular" w:cs="Times New Roman Regular"/>
          <w:bCs/>
          <w:color w:val="000000" w:themeColor="text1"/>
          <w:sz w:val="24"/>
          <w14:textFill>
            <w14:solidFill>
              <w14:schemeClr w14:val="tx1"/>
            </w14:solidFill>
          </w14:textFill>
        </w:rPr>
        <w:t>(C)</w:t>
      </w:r>
      <w:r>
        <w:rPr>
          <w:rFonts w:ascii="Times New Roman Regular" w:hAnsi="Times New Roman Regular" w:cs="Times New Roman Regular"/>
          <w:bCs/>
          <w:color w:val="000000" w:themeColor="text1"/>
          <w:sz w:val="24"/>
          <w:lang w:val="en-US"/>
          <w14:textFill>
            <w14:solidFill>
              <w14:schemeClr w14:val="tx1"/>
            </w14:solidFill>
          </w14:textFill>
        </w:rPr>
        <w:t xml:space="preserve"> </w:t>
      </w:r>
      <w:r>
        <w:rPr>
          <w:rFonts w:hint="eastAsia" w:ascii="Times New Roman Regular" w:hAnsi="Times New Roman Regular" w:cs="Times New Roman Regular"/>
          <w:bCs/>
          <w:color w:val="000000" w:themeColor="text1"/>
          <w:sz w:val="24"/>
          <w14:textFill>
            <w14:solidFill>
              <w14:schemeClr w14:val="tx1"/>
            </w14:solidFill>
          </w14:textFill>
        </w:rPr>
        <w:t>TEM images reveal</w:t>
      </w:r>
      <w:r>
        <w:rPr>
          <w:rFonts w:ascii="Times New Roman Regular" w:hAnsi="Times New Roman Regular" w:cs="Times New Roman Regular"/>
          <w:bCs/>
          <w:color w:val="000000" w:themeColor="text1"/>
          <w:sz w:val="24"/>
          <w:lang w:val="en-US"/>
          <w14:textFill>
            <w14:solidFill>
              <w14:schemeClr w14:val="tx1"/>
            </w14:solidFill>
          </w14:textFill>
        </w:rPr>
        <w:t>ed the</w:t>
      </w:r>
      <w:r>
        <w:rPr>
          <w:rFonts w:hint="eastAsia" w:ascii="Times New Roman Regular" w:hAnsi="Times New Roman Regular" w:cs="Times New Roman Regular"/>
          <w:bCs/>
          <w:color w:val="000000" w:themeColor="text1"/>
          <w:sz w:val="24"/>
          <w14:textFill>
            <w14:solidFill>
              <w14:schemeClr w14:val="tx1"/>
            </w14:solidFill>
          </w14:textFill>
        </w:rPr>
        <w:t xml:space="preserve"> changes in mitochondrial morphology before and after radiotherapy in the TMEM27</w:t>
      </w:r>
      <w:r>
        <w:rPr>
          <w:rFonts w:ascii="Times New Roman Regular" w:hAnsi="Times New Roman Regular" w:cs="Times New Roman Regular"/>
          <w:bCs/>
          <w:color w:val="000000" w:themeColor="text1"/>
          <w:sz w:val="24"/>
          <w:lang w:val="en-US"/>
          <w14:textFill>
            <w14:solidFill>
              <w14:schemeClr w14:val="tx1"/>
            </w14:solidFill>
          </w14:textFill>
        </w:rPr>
        <w:t xml:space="preserve"> overexpressed </w:t>
      </w:r>
      <w:r>
        <w:rPr>
          <w:rFonts w:hint="eastAsia" w:ascii="Times New Roman Regular" w:hAnsi="Times New Roman Regular" w:cs="Times New Roman Regular"/>
          <w:bCs/>
          <w:color w:val="000000" w:themeColor="text1"/>
          <w:sz w:val="24"/>
          <w14:textFill>
            <w14:solidFill>
              <w14:schemeClr w14:val="tx1"/>
            </w14:solidFill>
          </w14:textFill>
        </w:rPr>
        <w:t xml:space="preserve">Fadu </w:t>
      </w:r>
      <w:r>
        <w:rPr>
          <w:rFonts w:ascii="Times New Roman Regular" w:hAnsi="Times New Roman Regular" w:cs="Times New Roman Regular"/>
          <w:bCs/>
          <w:color w:val="000000" w:themeColor="text1"/>
          <w:sz w:val="24"/>
          <w:lang w:val="en-US"/>
          <w14:textFill>
            <w14:solidFill>
              <w14:schemeClr w14:val="tx1"/>
            </w14:solidFill>
          </w14:textFill>
        </w:rPr>
        <w:t>cells</w:t>
      </w:r>
      <w:r>
        <w:rPr>
          <w:rFonts w:hint="eastAsia" w:ascii="Times New Roman Regular" w:hAnsi="Times New Roman Regular" w:cs="Times New Roman Regular"/>
          <w:bCs/>
          <w:color w:val="000000" w:themeColor="text1"/>
          <w:sz w:val="24"/>
          <w14:textFill>
            <w14:solidFill>
              <w14:schemeClr w14:val="tx1"/>
            </w14:solidFill>
          </w14:textFill>
        </w:rPr>
        <w:t>.</w:t>
      </w:r>
      <w:r>
        <w:rPr>
          <w:rFonts w:ascii="Times New Roman Regular" w:hAnsi="Times New Roman Regular" w:cs="Times New Roman Regular"/>
          <w:bCs/>
          <w:color w:val="000000" w:themeColor="text1"/>
          <w:sz w:val="24"/>
          <w:lang w:val="en-US"/>
          <w14:textFill>
            <w14:solidFill>
              <w14:schemeClr w14:val="tx1"/>
            </w14:solidFill>
          </w14:textFill>
        </w:rPr>
        <w:t xml:space="preserve"> </w:t>
      </w:r>
      <w:r>
        <w:rPr>
          <w:rFonts w:hint="eastAsia" w:ascii="Times New Roman Regular" w:hAnsi="Times New Roman Regular" w:cs="Times New Roman Regular"/>
          <w:bCs/>
          <w:color w:val="000000" w:themeColor="text1"/>
          <w:sz w:val="24"/>
          <w14:textFill>
            <w14:solidFill>
              <w14:schemeClr w14:val="tx1"/>
            </w14:solidFill>
          </w14:textFill>
        </w:rPr>
        <w:t xml:space="preserve">(D) Fadu and HN8 cells </w:t>
      </w:r>
      <w:r>
        <w:rPr>
          <w:rFonts w:ascii="Times New Roman Regular" w:hAnsi="Times New Roman Regular" w:cs="Times New Roman Regular"/>
          <w:bCs/>
          <w:color w:val="000000" w:themeColor="text1"/>
          <w:sz w:val="24"/>
          <w:lang w:val="en-US"/>
          <w14:textFill>
            <w14:solidFill>
              <w14:schemeClr w14:val="tx1"/>
            </w14:solidFill>
          </w14:textFill>
        </w:rPr>
        <w:t xml:space="preserve">with </w:t>
      </w:r>
      <w:r>
        <w:rPr>
          <w:rFonts w:hint="eastAsia" w:ascii="Times New Roman Regular" w:hAnsi="Times New Roman Regular" w:cs="Times New Roman Regular"/>
          <w:bCs/>
          <w:color w:val="000000" w:themeColor="text1"/>
          <w:sz w:val="24"/>
          <w14:textFill>
            <w14:solidFill>
              <w14:schemeClr w14:val="tx1"/>
            </w14:solidFill>
          </w14:textFill>
        </w:rPr>
        <w:t>TMEM27</w:t>
      </w:r>
      <w:r>
        <w:rPr>
          <w:rFonts w:ascii="Times New Roman Regular" w:hAnsi="Times New Roman Regular" w:cs="Times New Roman Regular"/>
          <w:bCs/>
          <w:color w:val="000000" w:themeColor="text1"/>
          <w:sz w:val="24"/>
          <w:lang w:val="en-US"/>
          <w14:textFill>
            <w14:solidFill>
              <w14:schemeClr w14:val="tx1"/>
            </w14:solidFill>
          </w14:textFill>
        </w:rPr>
        <w:t xml:space="preserve"> </w:t>
      </w:r>
      <w:r>
        <w:rPr>
          <w:rFonts w:hint="eastAsia" w:ascii="Times New Roman Regular" w:hAnsi="Times New Roman Regular" w:cs="Times New Roman Regular"/>
          <w:bCs/>
          <w:color w:val="000000" w:themeColor="text1"/>
          <w:sz w:val="24"/>
          <w14:textFill>
            <w14:solidFill>
              <w14:schemeClr w14:val="tx1"/>
            </w14:solidFill>
          </w14:textFill>
        </w:rPr>
        <w:t>overexpression were irradiated with 0</w:t>
      </w:r>
      <w:r>
        <w:rPr>
          <w:rFonts w:ascii="Times New Roman Regular" w:hAnsi="Times New Roman Regular" w:cs="Times New Roman Regular"/>
          <w:bCs/>
          <w:color w:val="000000" w:themeColor="text1"/>
          <w:sz w:val="24"/>
          <w:lang w:val="en-US"/>
          <w14:textFill>
            <w14:solidFill>
              <w14:schemeClr w14:val="tx1"/>
            </w14:solidFill>
          </w14:textFill>
        </w:rPr>
        <w:t>-</w:t>
      </w:r>
      <w:r>
        <w:rPr>
          <w:rFonts w:hint="eastAsia" w:ascii="Times New Roman Regular" w:hAnsi="Times New Roman Regular" w:cs="Times New Roman Regular"/>
          <w:bCs/>
          <w:color w:val="000000" w:themeColor="text1"/>
          <w:sz w:val="24"/>
          <w14:textFill>
            <w14:solidFill>
              <w14:schemeClr w14:val="tx1"/>
            </w14:solidFill>
          </w14:textFill>
        </w:rPr>
        <w:t>8 Gy. Survival curves were generated using a multiple-target single-hit model, and two-way ANOVA was used to compare the survival curves between the Ctrl and OE groups (p</w:t>
      </w:r>
      <w:r>
        <w:rPr>
          <w:rFonts w:ascii="Times New Roman Regular" w:hAnsi="Times New Roman Regular" w:cs="Times New Roman Regular"/>
          <w:bCs/>
          <w:color w:val="000000" w:themeColor="text1"/>
          <w:sz w:val="24"/>
          <w:lang w:val="en-US"/>
          <w14:textFill>
            <w14:solidFill>
              <w14:schemeClr w14:val="tx1"/>
            </w14:solidFill>
          </w14:textFill>
        </w:rPr>
        <w:t xml:space="preserve"> </w:t>
      </w:r>
      <w:r>
        <w:rPr>
          <w:rFonts w:hint="eastAsia" w:ascii="Times New Roman Regular" w:hAnsi="Times New Roman Regular" w:cs="Times New Roman Regular"/>
          <w:bCs/>
          <w:color w:val="000000" w:themeColor="text1"/>
          <w:sz w:val="24"/>
          <w14:textFill>
            <w14:solidFill>
              <w14:schemeClr w14:val="tx1"/>
            </w14:solidFill>
          </w14:textFill>
        </w:rPr>
        <w:t>&lt; 0.001). (E,</w:t>
      </w:r>
      <w:r>
        <w:rPr>
          <w:rFonts w:ascii="Times New Roman Regular" w:hAnsi="Times New Roman Regular" w:cs="Times New Roman Regular"/>
          <w:bCs/>
          <w:color w:val="000000" w:themeColor="text1"/>
          <w:sz w:val="24"/>
          <w:lang w:val="en-US"/>
          <w14:textFill>
            <w14:solidFill>
              <w14:schemeClr w14:val="tx1"/>
            </w14:solidFill>
          </w14:textFill>
        </w:rPr>
        <w:t xml:space="preserve"> </w:t>
      </w:r>
      <w:r>
        <w:rPr>
          <w:rFonts w:hint="eastAsia" w:ascii="Times New Roman Regular" w:hAnsi="Times New Roman Regular" w:cs="Times New Roman Regular"/>
          <w:bCs/>
          <w:color w:val="000000" w:themeColor="text1"/>
          <w:sz w:val="24"/>
          <w14:textFill>
            <w14:solidFill>
              <w14:schemeClr w14:val="tx1"/>
            </w14:solidFill>
          </w14:textFill>
        </w:rPr>
        <w:t xml:space="preserve">F) Changes </w:t>
      </w:r>
      <w:r>
        <w:rPr>
          <w:rFonts w:ascii="Times New Roman Regular" w:hAnsi="Times New Roman Regular" w:cs="Times New Roman Regular"/>
          <w:bCs/>
          <w:color w:val="000000" w:themeColor="text1"/>
          <w:sz w:val="24"/>
          <w:lang w:val="en-US"/>
          <w14:textFill>
            <w14:solidFill>
              <w14:schemeClr w14:val="tx1"/>
            </w14:solidFill>
          </w14:textFill>
        </w:rPr>
        <w:t>of</w:t>
      </w:r>
      <w:r>
        <w:rPr>
          <w:rFonts w:hint="eastAsia" w:ascii="Times New Roman Regular" w:hAnsi="Times New Roman Regular" w:cs="Times New Roman Regular"/>
          <w:bCs/>
          <w:color w:val="000000" w:themeColor="text1"/>
          <w:sz w:val="24"/>
          <w14:textFill>
            <w14:solidFill>
              <w14:schemeClr w14:val="tx1"/>
            </w14:solidFill>
          </w14:textFill>
        </w:rPr>
        <w:t xml:space="preserve"> ROS levels were detected using the ferroptosis inhibitor Fer-1 and the C11-BODIPY probe in the TMEM27</w:t>
      </w:r>
      <w:r>
        <w:rPr>
          <w:rFonts w:ascii="Times New Roman Regular" w:hAnsi="Times New Roman Regular" w:cs="Times New Roman Regular"/>
          <w:bCs/>
          <w:color w:val="000000" w:themeColor="text1"/>
          <w:sz w:val="24"/>
          <w:lang w:val="en-US"/>
          <w14:textFill>
            <w14:solidFill>
              <w14:schemeClr w14:val="tx1"/>
            </w14:solidFill>
          </w14:textFill>
        </w:rPr>
        <w:t xml:space="preserve"> overexpressed</w:t>
      </w:r>
      <w:r>
        <w:rPr>
          <w:rFonts w:hint="eastAsia" w:ascii="Times New Roman Regular" w:hAnsi="Times New Roman Regular" w:cs="Times New Roman Regular"/>
          <w:bCs/>
          <w:color w:val="000000" w:themeColor="text1"/>
          <w:sz w:val="24"/>
          <w14:textFill>
            <w14:solidFill>
              <w14:schemeClr w14:val="tx1"/>
            </w14:solidFill>
          </w14:textFill>
        </w:rPr>
        <w:t xml:space="preserve"> Fadu and HN8 cells after irradiation with 0 Gy and 4 Gy.</w:t>
      </w:r>
      <w:r>
        <w:rPr>
          <w:rFonts w:ascii="Times New Roman Regular" w:hAnsi="Times New Roman Regular" w:cs="Times New Roman Regular"/>
          <w:bCs/>
          <w:color w:val="000000" w:themeColor="text1"/>
          <w:sz w:val="24"/>
          <w:lang w:val="en-US"/>
          <w14:textFill>
            <w14:solidFill>
              <w14:schemeClr w14:val="tx1"/>
            </w14:solidFill>
          </w14:textFill>
        </w:rPr>
        <w:t xml:space="preserve"> Ctrl, Control; OE, Overexpression.</w:t>
      </w:r>
    </w:p>
    <w:p w14:paraId="540D5AFC">
      <w:pPr>
        <w:rPr>
          <w:rFonts w:ascii="Times New Roman Regular" w:hAnsi="Times New Roman Regular" w:cs="Times New Roman Regular"/>
          <w:bCs/>
          <w:color w:val="000000" w:themeColor="text1"/>
          <w:sz w:val="24"/>
          <w:lang w:val="en-US"/>
          <w14:textFill>
            <w14:solidFill>
              <w14:schemeClr w14:val="tx1"/>
            </w14:solidFill>
          </w14:textFill>
        </w:rPr>
      </w:pPr>
      <w:r>
        <w:rPr>
          <w:rFonts w:ascii="Times New Roman Regular" w:hAnsi="Times New Roman Regular" w:cs="Times New Roman Regular"/>
          <w:bCs/>
          <w:color w:val="000000" w:themeColor="text1"/>
          <w:sz w:val="24"/>
          <w:lang w:val="en-US"/>
          <w14:textFill>
            <w14:solidFill>
              <w14:schemeClr w14:val="tx1"/>
            </w14:solidFill>
          </w14:textFill>
        </w:rPr>
        <w:br w:type="page"/>
      </w:r>
    </w:p>
    <w:p w14:paraId="7924D2EB">
      <w:pPr>
        <w:spacing w:line="480" w:lineRule="auto"/>
        <w:rPr>
          <w:rFonts w:ascii="Times New Roman Bold" w:hAnsi="Times New Roman Bold" w:cs="Times New Roman Bold"/>
          <w:b/>
          <w:color w:val="000000" w:themeColor="text1"/>
          <w:sz w:val="24"/>
          <w14:textFill>
            <w14:solidFill>
              <w14:schemeClr w14:val="tx1"/>
            </w14:solidFill>
          </w14:textFill>
        </w:rPr>
      </w:pPr>
      <w:r>
        <w:rPr>
          <w:rFonts w:ascii="Times New Roman Bold" w:hAnsi="Times New Roman Bold" w:cs="Times New Roman Bold"/>
          <w:b/>
          <w:color w:val="000000" w:themeColor="text1"/>
          <w:sz w:val="24"/>
          <w14:textFill>
            <w14:solidFill>
              <w14:schemeClr w14:val="tx1"/>
            </w14:solidFill>
          </w14:textFill>
        </w:rPr>
        <w:t>Supplement</w:t>
      </w:r>
      <w:r>
        <w:rPr>
          <w:rFonts w:ascii="Times New Roman Bold" w:hAnsi="Times New Roman Bold" w:cs="Times New Roman Bold"/>
          <w:b/>
          <w:color w:val="000000" w:themeColor="text1"/>
          <w:sz w:val="24"/>
          <w:lang w:val="en-US"/>
          <w14:textFill>
            <w14:solidFill>
              <w14:schemeClr w14:val="tx1"/>
            </w14:solidFill>
          </w14:textFill>
        </w:rPr>
        <w:t>ary</w:t>
      </w:r>
      <w:r>
        <w:rPr>
          <w:rFonts w:ascii="Times New Roman Bold" w:hAnsi="Times New Roman Bold" w:cs="Times New Roman Bold"/>
          <w:b/>
          <w:color w:val="000000" w:themeColor="text1"/>
          <w:sz w:val="24"/>
          <w14:textFill>
            <w14:solidFill>
              <w14:schemeClr w14:val="tx1"/>
            </w14:solidFill>
          </w14:textFill>
        </w:rPr>
        <w:t xml:space="preserve"> </w:t>
      </w:r>
      <w:r>
        <w:rPr>
          <w:rFonts w:hint="default" w:ascii="Times New Roman Bold" w:hAnsi="Times New Roman Bold" w:cs="Times New Roman Bold"/>
          <w:b/>
          <w:color w:val="000000" w:themeColor="text1"/>
          <w:sz w:val="24"/>
          <w:lang w:val="en-US"/>
          <w14:textFill>
            <w14:solidFill>
              <w14:schemeClr w14:val="tx1"/>
            </w14:solidFill>
          </w14:textFill>
        </w:rPr>
        <w:t>Table</w:t>
      </w:r>
      <w:r>
        <w:rPr>
          <w:rFonts w:ascii="Times New Roman Bold" w:hAnsi="Times New Roman Bold" w:cs="Times New Roman Bold"/>
          <w:b/>
          <w:color w:val="000000" w:themeColor="text1"/>
          <w:sz w:val="24"/>
          <w14:textFill>
            <w14:solidFill>
              <w14:schemeClr w14:val="tx1"/>
            </w14:solidFill>
          </w14:textFill>
        </w:rPr>
        <w:t xml:space="preserve"> </w:t>
      </w:r>
      <w:r>
        <w:rPr>
          <w:rFonts w:hint="default" w:ascii="Times New Roman Bold" w:hAnsi="Times New Roman Bold" w:cs="Times New Roman Bold"/>
          <w:b/>
          <w:color w:val="000000" w:themeColor="text1"/>
          <w:sz w:val="24"/>
          <w:lang w:val="en-US"/>
          <w14:textFill>
            <w14:solidFill>
              <w14:schemeClr w14:val="tx1"/>
            </w14:solidFill>
          </w14:textFill>
        </w:rPr>
        <w:t>L</w:t>
      </w:r>
      <w:r>
        <w:rPr>
          <w:rFonts w:ascii="Times New Roman Bold" w:hAnsi="Times New Roman Bold" w:cs="Times New Roman Bold"/>
          <w:b/>
          <w:color w:val="000000" w:themeColor="text1"/>
          <w:sz w:val="24"/>
          <w14:textFill>
            <w14:solidFill>
              <w14:schemeClr w14:val="tx1"/>
            </w14:solidFill>
          </w14:textFill>
        </w:rPr>
        <w:t>egends</w:t>
      </w:r>
    </w:p>
    <w:p w14:paraId="41F701D9">
      <w:pPr>
        <w:spacing w:line="480" w:lineRule="auto"/>
        <w:rPr>
          <w:rFonts w:ascii="Times New Roman Bold" w:hAnsi="Times New Roman Bold" w:cs="Times New Roman Bold"/>
          <w:b/>
          <w:color w:val="000000" w:themeColor="text1"/>
          <w:sz w:val="24"/>
          <w14:textFill>
            <w14:solidFill>
              <w14:schemeClr w14:val="tx1"/>
            </w14:solidFill>
          </w14:textFill>
        </w:rPr>
      </w:pPr>
    </w:p>
    <w:p w14:paraId="531879EE">
      <w:pPr>
        <w:numPr>
          <w:numId w:val="0"/>
        </w:numPr>
        <w:spacing w:line="480" w:lineRule="auto"/>
        <w:rPr>
          <w:rFonts w:hint="default" w:ascii="Times New Roman Bold" w:hAnsi="Times New Roman Bold" w:cs="Times New Roman Bold"/>
          <w:b/>
          <w:bCs w:val="0"/>
          <w:color w:val="000000" w:themeColor="text1"/>
          <w:sz w:val="24"/>
          <w:lang w:val="en-US"/>
          <w14:textFill>
            <w14:solidFill>
              <w14:schemeClr w14:val="tx1"/>
            </w14:solidFill>
          </w14:textFill>
        </w:rPr>
      </w:pPr>
      <w:r>
        <w:rPr>
          <w:rFonts w:hint="default" w:ascii="Times New Roman Bold" w:hAnsi="Times New Roman Bold" w:cs="Times New Roman Bold"/>
          <w:b/>
          <w:bCs w:val="0"/>
          <w:color w:val="000000" w:themeColor="text1"/>
          <w:sz w:val="24"/>
          <w:lang w:val="en-US"/>
          <w14:textFill>
            <w14:solidFill>
              <w14:schemeClr w14:val="tx1"/>
            </w14:solidFill>
          </w14:textFill>
        </w:rPr>
        <w:t>Table S1. The sequence of qRT-PCR primers</w:t>
      </w:r>
    </w:p>
    <w:p w14:paraId="5471F616">
      <w:pPr>
        <w:numPr>
          <w:numId w:val="0"/>
        </w:numPr>
        <w:spacing w:line="480" w:lineRule="auto"/>
        <w:rPr>
          <w:rFonts w:hint="default" w:ascii="Times New Roman Bold" w:hAnsi="Times New Roman Bold" w:cs="Times New Roman Bold"/>
          <w:b/>
          <w:bCs w:val="0"/>
          <w:color w:val="000000" w:themeColor="text1"/>
          <w:sz w:val="24"/>
          <w:lang w:val="en-US"/>
          <w14:textFill>
            <w14:solidFill>
              <w14:schemeClr w14:val="tx1"/>
            </w14:solidFill>
          </w14:textFill>
        </w:rPr>
      </w:pPr>
      <w:r>
        <w:rPr>
          <w:rFonts w:hint="default" w:ascii="Times New Roman Bold" w:hAnsi="Times New Roman Bold" w:cs="Times New Roman Bold"/>
          <w:b/>
          <w:bCs w:val="0"/>
          <w:color w:val="000000" w:themeColor="text1"/>
          <w:sz w:val="24"/>
          <w:lang w:val="en-US"/>
          <w14:textFill>
            <w14:solidFill>
              <w14:schemeClr w14:val="tx1"/>
            </w14:solidFill>
          </w14:textFill>
        </w:rPr>
        <w:t>Table S2. The antibody informat</w:t>
      </w:r>
      <w:bookmarkStart w:id="0" w:name="_GoBack"/>
      <w:bookmarkEnd w:id="0"/>
      <w:r>
        <w:rPr>
          <w:rFonts w:hint="default" w:ascii="Times New Roman Bold" w:hAnsi="Times New Roman Bold" w:cs="Times New Roman Bold"/>
          <w:b/>
          <w:bCs w:val="0"/>
          <w:color w:val="000000" w:themeColor="text1"/>
          <w:sz w:val="24"/>
          <w:lang w:val="en-US"/>
          <w14:textFill>
            <w14:solidFill>
              <w14:schemeClr w14:val="tx1"/>
            </w14:solidFill>
          </w14:textFill>
        </w:rPr>
        <w:t>ion</w:t>
      </w:r>
    </w:p>
    <w:sectPr>
      <w:footerReference r:id="rId3" w:type="default"/>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altName w:val="方正仿宋_GBK"/>
    <w:panose1 w:val="02010609060101010101"/>
    <w:charset w:val="00"/>
    <w:family w:val="modern"/>
    <w:pitch w:val="default"/>
    <w:sig w:usb0="00000000" w:usb1="00000000" w:usb2="00000016" w:usb3="00000000" w:csb0="000401FF" w:csb1="00000000"/>
  </w:font>
  <w:font w:name="DejaVu Sans">
    <w:altName w:val="苹方-简"/>
    <w:panose1 w:val="02020603050405020304"/>
    <w:charset w:val="00"/>
    <w:family w:val="roman"/>
    <w:pitch w:val="default"/>
    <w:sig w:usb0="00000000" w:usb1="00000000" w:usb2="00000008" w:usb3="00000000" w:csb0="000001FF" w:csb1="00000000"/>
  </w:font>
  <w:font w:name="方正黑体_GBK">
    <w:altName w:val="汉仪中黑KW"/>
    <w:panose1 w:val="02000000000000000000"/>
    <w:charset w:val="00"/>
    <w:family w:val="auto"/>
    <w:pitch w:val="default"/>
    <w:sig w:usb0="00000000" w:usb1="00000000" w:usb2="00000000" w:usb3="00000000" w:csb0="00040000" w:csb1="00000000"/>
  </w:font>
  <w:font w:name="等线 Light">
    <w:altName w:val="汉仪中等线KW"/>
    <w:panose1 w:val="02010600030101010101"/>
    <w:charset w:val="86"/>
    <w:family w:val="auto"/>
    <w:pitch w:val="default"/>
    <w:sig w:usb0="00000000" w:usb1="00000000" w:usb2="00000016" w:usb3="00000000" w:csb0="0004000F" w:csb1="00000000"/>
  </w:font>
  <w:font w:name="STSong">
    <w:panose1 w:val="02010600040101010101"/>
    <w:charset w:val="86"/>
    <w:family w:val="auto"/>
    <w:pitch w:val="default"/>
    <w:sig w:usb0="80000287" w:usb1="280F3C52" w:usb2="00000016" w:usb3="00000000" w:csb0="0004001F" w:csb1="00000000"/>
  </w:font>
  <w:font w:name="Times New Roman Bold">
    <w:panose1 w:val="02020603050405020304"/>
    <w:charset w:val="00"/>
    <w:family w:val="auto"/>
    <w:pitch w:val="default"/>
    <w:sig w:usb0="E0002AEF" w:usb1="C0007841" w:usb2="00000009" w:usb3="00000000" w:csb0="400001FF" w:csb1="FFFF0000"/>
  </w:font>
  <w:font w:name="Times New Roman Regular">
    <w:panose1 w:val="02020603050405020304"/>
    <w:charset w:val="00"/>
    <w:family w:val="auto"/>
    <w:pitch w:val="default"/>
    <w:sig w:usb0="E0002AEF" w:usb1="C0007841"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PingFang SC">
    <w:panose1 w:val="020B0400000000000000"/>
    <w:charset w:val="86"/>
    <w:family w:val="auto"/>
    <w:pitch w:val="default"/>
    <w:sig w:usb0="A00002FF" w:usb1="7ACFFDFB" w:usb2="00000017" w:usb3="00000000" w:csb0="00040001" w:csb1="00000000"/>
  </w:font>
  <w:font w:name="Tahoma">
    <w:panose1 w:val="020B0804030504040204"/>
    <w:charset w:val="00"/>
    <w:family w:val="auto"/>
    <w:pitch w:val="default"/>
    <w:sig w:usb0="E1002AFF" w:usb1="C000605B" w:usb2="00000029" w:usb3="00000000" w:csb0="200101FF" w:csb1="20280000"/>
  </w:font>
  <w:font w:name="汉仪中等线KW">
    <w:panose1 w:val="01010104010101010101"/>
    <w:charset w:val="86"/>
    <w:family w:val="auto"/>
    <w:pitch w:val="default"/>
    <w:sig w:usb0="800002BF" w:usb1="004F7CFA" w:usb2="00000000" w:usb3="00000000" w:csb0="00040001" w:csb1="00000000"/>
  </w:font>
  <w:font w:name="汉仪中黑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28139">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826A0E">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D826A0E">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DF0181"/>
    <w:multiLevelType w:val="singleLevel"/>
    <w:tmpl w:val="7ADF0181"/>
    <w:lvl w:ilvl="0" w:tentative="0">
      <w:start w:val="1"/>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iZDdmYjliNGU0ODE2MWUyYzczZjMwOTkzYTYxMjkifQ=="/>
  </w:docVars>
  <w:rsids>
    <w:rsidRoot w:val="EAFFDB36"/>
    <w:rsid w:val="4BAE866C"/>
    <w:rsid w:val="5EFF14EB"/>
    <w:rsid w:val="66F16340"/>
    <w:rsid w:val="757F941E"/>
    <w:rsid w:val="7B6E07E4"/>
    <w:rsid w:val="E9BF87ED"/>
    <w:rsid w:val="EAFFDB36"/>
    <w:rsid w:val="EF9FFCDC"/>
    <w:rsid w:val="FB7F16F3"/>
    <w:rsid w:val="FBFFA837"/>
    <w:rsid w:val="FF7665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GB" w:eastAsia="zh-CN" w:bidi="ar-SA"/>
    </w:rPr>
  </w:style>
  <w:style w:type="paragraph" w:styleId="2">
    <w:name w:val="heading 3"/>
    <w:basedOn w:val="1"/>
    <w:next w:val="1"/>
    <w:link w:val="12"/>
    <w:unhideWhenUsed/>
    <w:qFormat/>
    <w:uiPriority w:val="0"/>
    <w:pPr>
      <w:keepNext w:val="0"/>
      <w:keepLines w:val="0"/>
      <w:spacing w:before="0" w:beforeLines="0" w:beforeAutospacing="0" w:after="0" w:afterLines="0" w:afterAutospacing="0" w:line="353" w:lineRule="auto"/>
      <w:ind w:firstLine="624" w:firstLineChars="200"/>
      <w:outlineLvl w:val="2"/>
    </w:pPr>
    <w:rPr>
      <w:rFonts w:ascii="Times New Roman" w:hAnsi="Times New Roman" w:eastAsia="仿宋_GB2312" w:cs="Times New Roman"/>
      <w:b/>
      <w:bCs/>
      <w:spacing w:val="-4"/>
      <w:sz w:val="2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caption"/>
    <w:basedOn w:val="1"/>
    <w:next w:val="1"/>
    <w:unhideWhenUsed/>
    <w:qFormat/>
    <w:uiPriority w:val="0"/>
    <w:rPr>
      <w:rFonts w:ascii="DejaVu Sans" w:hAnsi="DejaVu Sans" w:eastAsia="方正黑体_GBK"/>
      <w:sz w:val="20"/>
    </w:rPr>
  </w:style>
  <w:style w:type="paragraph" w:styleId="4">
    <w:name w:val="footer"/>
    <w:basedOn w:val="1"/>
    <w:qFormat/>
    <w:uiPriority w:val="0"/>
    <w:pPr>
      <w:tabs>
        <w:tab w:val="center" w:pos="4153"/>
        <w:tab w:val="right" w:pos="8306"/>
      </w:tabs>
      <w:snapToGrid w:val="0"/>
      <w:jc w:val="left"/>
    </w:pPr>
    <w:rPr>
      <w:sz w:val="18"/>
      <w:szCs w:val="18"/>
    </w:rPr>
  </w:style>
  <w:style w:type="paragraph" w:customStyle="1" w:styleId="7">
    <w:name w:val="正文1级"/>
    <w:basedOn w:val="1"/>
    <w:next w:val="1"/>
    <w:qFormat/>
    <w:uiPriority w:val="0"/>
    <w:pPr>
      <w:spacing w:line="360" w:lineRule="auto"/>
      <w:outlineLvl w:val="0"/>
    </w:pPr>
    <w:rPr>
      <w:rFonts w:ascii="Times New Roman" w:hAnsi="Times New Roman" w:eastAsia="宋体" w:cs="Times New Roman"/>
      <w:b/>
      <w:sz w:val="30"/>
    </w:rPr>
  </w:style>
  <w:style w:type="paragraph" w:customStyle="1" w:styleId="8">
    <w:name w:val="正文2级"/>
    <w:basedOn w:val="1"/>
    <w:qFormat/>
    <w:uiPriority w:val="0"/>
    <w:pPr>
      <w:spacing w:line="360" w:lineRule="auto"/>
      <w:outlineLvl w:val="1"/>
    </w:pPr>
    <w:rPr>
      <w:rFonts w:ascii="Times New Roman" w:hAnsi="Times New Roman" w:eastAsia="宋体" w:cs="Times New Roman"/>
      <w:b/>
      <w:sz w:val="28"/>
    </w:rPr>
  </w:style>
  <w:style w:type="paragraph" w:customStyle="1" w:styleId="9">
    <w:name w:val="正文3级"/>
    <w:basedOn w:val="1"/>
    <w:qFormat/>
    <w:uiPriority w:val="0"/>
    <w:pPr>
      <w:spacing w:line="360" w:lineRule="auto"/>
    </w:pPr>
    <w:rPr>
      <w:rFonts w:ascii="Times New Roman" w:hAnsi="Times New Roman" w:eastAsia="宋体" w:cs="Times New Roman"/>
      <w:b/>
      <w:sz w:val="24"/>
    </w:rPr>
  </w:style>
  <w:style w:type="paragraph" w:customStyle="1" w:styleId="10">
    <w:name w:val="图标题"/>
    <w:basedOn w:val="3"/>
    <w:qFormat/>
    <w:uiPriority w:val="0"/>
    <w:pPr>
      <w:jc w:val="center"/>
      <w:outlineLvl w:val="3"/>
    </w:pPr>
    <w:rPr>
      <w:rFonts w:ascii="等线 Light" w:hAnsi="等线 Light" w:eastAsia="STSong"/>
      <w:sz w:val="18"/>
    </w:rPr>
  </w:style>
  <w:style w:type="paragraph" w:customStyle="1" w:styleId="11">
    <w:name w:val="表标题"/>
    <w:basedOn w:val="1"/>
    <w:qFormat/>
    <w:uiPriority w:val="0"/>
    <w:pPr>
      <w:ind w:firstLine="0" w:firstLineChars="0"/>
      <w:outlineLvl w:val="4"/>
    </w:pPr>
    <w:rPr>
      <w:sz w:val="18"/>
    </w:rPr>
  </w:style>
  <w:style w:type="character" w:customStyle="1" w:styleId="12">
    <w:name w:val="标题 3 字符"/>
    <w:link w:val="2"/>
    <w:qFormat/>
    <w:uiPriority w:val="9"/>
    <w:rPr>
      <w:rFonts w:ascii="Times New Roman" w:hAnsi="Times New Roman" w:eastAsia="仿宋_GB2312" w:cs="Times New Roman"/>
      <w:b/>
      <w:bCs/>
      <w:spacing w:val="-4"/>
      <w:kern w:val="2"/>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Office_6.12.0.8899_F1E327BC-269C-435d-A152-05C5408002CA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2025-09-13T12:07:00Z</dcterms:created>
  <dc:creator>Chao</dc:creator>
  <cp:lastModifiedBy>Chao</cp:lastModifiedBy>
  <dcterms:modified xsi:type="dcterms:W3CDTF">2025-09-12T20:18:47Z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2052-6.12.0.8899</vt:lpwstr>
  </property>
  <property fmtid="{D5CDD505-2E9C-101B-9397-08002B2CF9AE}" pid="3" name="ICV">
    <vt:lpwstr>7AB0279CB4B828AB000DC46864A42D33_41</vt:lpwstr>
  </property>
</Properties>
</file>