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DDA209">
      <w:pPr>
        <w:rPr>
          <w:rFonts w:ascii="Times New Roman" w:hAnsi="Times New Roman" w:cs="Times New Roman"/>
          <w:b/>
          <w:bCs/>
          <w:sz w:val="24"/>
        </w:rPr>
      </w:pPr>
      <w:r>
        <w:rPr>
          <w:rFonts w:hint="eastAsia" w:ascii="Times New Roman" w:hAnsi="Times New Roman" w:cs="Times New Roman"/>
          <w:b/>
          <w:bCs/>
          <w:sz w:val="24"/>
        </w:rPr>
        <w:t>SUPPLEMENTARY MATERIALS AND METHODS</w:t>
      </w:r>
    </w:p>
    <w:p w14:paraId="70ED3884">
      <w:pPr>
        <w:spacing w:before="120" w:line="480" w:lineRule="auto"/>
        <w:rPr>
          <w:rFonts w:ascii="Times New Roman" w:hAnsi="Times New Roman" w:eastAsia="Times New Roman" w:cs="Times New Roman"/>
          <w:b/>
          <w:bCs/>
          <w:color w:val="000000"/>
          <w:sz w:val="24"/>
          <w:lang w:eastAsia="en-US"/>
        </w:rPr>
      </w:pPr>
      <w:r>
        <w:rPr>
          <w:rFonts w:hint="eastAsia" w:ascii="Times New Roman" w:hAnsi="Times New Roman" w:eastAsia="Times New Roman" w:cs="Times New Roman"/>
          <w:b/>
          <w:bCs/>
          <w:color w:val="000000"/>
          <w:sz w:val="24"/>
          <w:lang w:eastAsia="en-US"/>
        </w:rPr>
        <w:t>Study design</w:t>
      </w:r>
    </w:p>
    <w:p w14:paraId="4B9BF731">
      <w:pPr>
        <w:spacing w:before="120" w:line="480" w:lineRule="auto"/>
        <w:rPr>
          <w:rFonts w:ascii="Times New Roman" w:hAnsi="Times New Roman" w:eastAsia="Times New Roman" w:cs="Times New Roman"/>
          <w:color w:val="000000"/>
          <w:sz w:val="24"/>
          <w:lang w:eastAsia="en-US"/>
        </w:rPr>
      </w:pPr>
      <w:r>
        <w:rPr>
          <w:rFonts w:hint="eastAsia" w:ascii="Times New Roman" w:hAnsi="Times New Roman" w:eastAsia="Times New Roman" w:cs="Times New Roman"/>
          <w:color w:val="000000"/>
          <w:sz w:val="24"/>
          <w:lang w:eastAsia="en-US"/>
        </w:rPr>
        <w:t xml:space="preserve">The </w:t>
      </w:r>
      <w:r>
        <w:rPr>
          <w:rFonts w:hint="eastAsia" w:ascii="Times New Roman" w:hAnsi="Times New Roman" w:eastAsia="宋体" w:cs="Times New Roman"/>
          <w:color w:val="000000"/>
          <w:sz w:val="24"/>
        </w:rPr>
        <w:t>goal</w:t>
      </w:r>
      <w:r>
        <w:rPr>
          <w:rFonts w:hint="eastAsia" w:ascii="Times New Roman" w:hAnsi="Times New Roman" w:eastAsia="Times New Roman" w:cs="Times New Roman"/>
          <w:color w:val="000000"/>
          <w:sz w:val="24"/>
          <w:lang w:eastAsia="en-US"/>
        </w:rPr>
        <w:t xml:space="preserve"> of this study is to investigate the impact of colorectal cancer-derived OPN on the mutual chemota</w:t>
      </w:r>
      <w:r>
        <w:rPr>
          <w:rFonts w:hint="eastAsia" w:ascii="Times New Roman" w:hAnsi="Times New Roman" w:eastAsia="宋体" w:cs="Times New Roman"/>
          <w:color w:val="000000"/>
          <w:sz w:val="24"/>
        </w:rPr>
        <w:t>xis between OPN</w:t>
      </w:r>
      <w:r>
        <w:rPr>
          <w:rFonts w:hint="eastAsia" w:ascii="Times New Roman" w:hAnsi="Times New Roman" w:eastAsia="Times New Roman" w:cs="Times New Roman"/>
          <w:color w:val="000000"/>
          <w:sz w:val="24"/>
          <w:lang w:eastAsia="en-US"/>
        </w:rPr>
        <w:t xml:space="preserve"> </w:t>
      </w:r>
      <w:r>
        <w:rPr>
          <w:rFonts w:hint="eastAsia" w:ascii="Times New Roman" w:hAnsi="Times New Roman" w:eastAsia="宋体" w:cs="Times New Roman"/>
          <w:color w:val="000000"/>
          <w:sz w:val="24"/>
        </w:rPr>
        <w:t>and</w:t>
      </w:r>
      <w:r>
        <w:rPr>
          <w:rFonts w:hint="eastAsia" w:ascii="Times New Roman" w:hAnsi="Times New Roman" w:eastAsia="Times New Roman" w:cs="Times New Roman"/>
          <w:color w:val="000000"/>
          <w:sz w:val="24"/>
          <w:lang w:eastAsia="en-US"/>
        </w:rPr>
        <w:t xml:space="preserve"> M2-TAMs in promoting tumor metastasis</w:t>
      </w:r>
      <w:r>
        <w:rPr>
          <w:rFonts w:hint="eastAsia" w:ascii="Times New Roman" w:hAnsi="Times New Roman" w:eastAsia="宋体" w:cs="Times New Roman"/>
          <w:color w:val="000000"/>
          <w:sz w:val="24"/>
        </w:rPr>
        <w:t>.</w:t>
      </w:r>
      <w:r>
        <w:rPr>
          <w:rFonts w:hint="eastAsia" w:ascii="Times New Roman" w:hAnsi="Times New Roman" w:eastAsia="Times New Roman" w:cs="Times New Roman"/>
          <w:color w:val="000000"/>
          <w:sz w:val="24"/>
          <w:lang w:eastAsia="en-US"/>
        </w:rPr>
        <w:t xml:space="preserve"> Additionally, w</w:t>
      </w:r>
      <w:r>
        <w:rPr>
          <w:rFonts w:hint="eastAsia" w:ascii="Times New Roman" w:hAnsi="Times New Roman" w:eastAsia="宋体" w:cs="Times New Roman"/>
          <w:color w:val="000000"/>
          <w:sz w:val="24"/>
        </w:rPr>
        <w:t xml:space="preserve">e aim to </w:t>
      </w:r>
      <w:r>
        <w:rPr>
          <w:rFonts w:hint="eastAsia" w:ascii="Times New Roman" w:hAnsi="Times New Roman" w:eastAsia="Times New Roman" w:cs="Times New Roman"/>
          <w:color w:val="000000"/>
          <w:sz w:val="24"/>
          <w:lang w:eastAsia="en-US"/>
        </w:rPr>
        <w:t>explore the underlying molecular mechanisms</w:t>
      </w:r>
      <w:r>
        <w:rPr>
          <w:rFonts w:hint="eastAsia" w:ascii="Times New Roman" w:hAnsi="Times New Roman" w:eastAsia="宋体" w:cs="Times New Roman"/>
          <w:color w:val="000000"/>
          <w:sz w:val="24"/>
        </w:rPr>
        <w:t xml:space="preserve"> </w:t>
      </w:r>
      <w:r>
        <w:rPr>
          <w:rFonts w:hint="eastAsia" w:ascii="Times New Roman" w:hAnsi="Times New Roman" w:eastAsia="Times New Roman" w:cs="Times New Roman"/>
          <w:color w:val="000000"/>
          <w:sz w:val="24"/>
          <w:lang w:eastAsia="en-US"/>
        </w:rPr>
        <w:t xml:space="preserve">and </w:t>
      </w:r>
      <w:r>
        <w:rPr>
          <w:rFonts w:hint="eastAsia" w:ascii="Times New Roman" w:hAnsi="Times New Roman" w:eastAsia="宋体" w:cs="Times New Roman"/>
          <w:color w:val="000000"/>
          <w:sz w:val="24"/>
        </w:rPr>
        <w:t xml:space="preserve">to </w:t>
      </w:r>
      <w:r>
        <w:rPr>
          <w:rFonts w:hint="eastAsia" w:ascii="Times New Roman" w:hAnsi="Times New Roman" w:eastAsia="Times New Roman" w:cs="Times New Roman"/>
          <w:color w:val="000000"/>
          <w:sz w:val="24"/>
          <w:lang w:eastAsia="en-US"/>
        </w:rPr>
        <w:t>evaluate the therapeutic efficacy of CSF1R inhibitors.</w:t>
      </w:r>
      <w:r>
        <w:rPr>
          <w:rFonts w:hint="eastAsia" w:ascii="Times New Roman" w:hAnsi="Times New Roman" w:eastAsia="宋体" w:cs="Times New Roman"/>
          <w:color w:val="000000"/>
          <w:sz w:val="24"/>
        </w:rPr>
        <w:t xml:space="preserve"> We assessed </w:t>
      </w:r>
      <w:r>
        <w:rPr>
          <w:rFonts w:hint="eastAsia" w:ascii="Times New Roman" w:hAnsi="Times New Roman" w:eastAsia="Times New Roman" w:cs="Times New Roman"/>
          <w:color w:val="000000"/>
          <w:sz w:val="24"/>
          <w:lang w:eastAsia="en-US"/>
        </w:rPr>
        <w:t>OPN expression in CRC tumors</w:t>
      </w:r>
      <w:r>
        <w:rPr>
          <w:rFonts w:hint="eastAsia" w:ascii="Times New Roman" w:hAnsi="Times New Roman" w:eastAsia="宋体" w:cs="Times New Roman"/>
          <w:color w:val="000000"/>
          <w:sz w:val="24"/>
        </w:rPr>
        <w:t xml:space="preserve"> by analyzing p</w:t>
      </w:r>
      <w:r>
        <w:rPr>
          <w:rFonts w:hint="eastAsia" w:ascii="Times New Roman" w:hAnsi="Times New Roman" w:eastAsia="Times New Roman" w:cs="Times New Roman"/>
          <w:color w:val="000000"/>
          <w:sz w:val="24"/>
          <w:lang w:eastAsia="en-US"/>
        </w:rPr>
        <w:t>ublic database</w:t>
      </w:r>
      <w:r>
        <w:rPr>
          <w:rFonts w:hint="eastAsia" w:ascii="Times New Roman" w:hAnsi="Times New Roman" w:eastAsia="宋体" w:cs="Times New Roman"/>
          <w:color w:val="000000"/>
          <w:sz w:val="24"/>
        </w:rPr>
        <w:t>s</w:t>
      </w:r>
      <w:r>
        <w:rPr>
          <w:rFonts w:hint="eastAsia" w:ascii="Times New Roman" w:hAnsi="Times New Roman" w:eastAsia="Times New Roman" w:cs="Times New Roman"/>
          <w:color w:val="000000"/>
          <w:sz w:val="24"/>
          <w:lang w:eastAsia="en-US"/>
        </w:rPr>
        <w:t>,</w:t>
      </w:r>
      <w:r>
        <w:rPr>
          <w:rFonts w:hint="eastAsia" w:ascii="Times New Roman" w:hAnsi="Times New Roman" w:eastAsia="宋体" w:cs="Times New Roman"/>
          <w:color w:val="000000"/>
          <w:sz w:val="24"/>
        </w:rPr>
        <w:t xml:space="preserve"> examining</w:t>
      </w:r>
      <w:r>
        <w:rPr>
          <w:rFonts w:hint="eastAsia" w:ascii="Times New Roman" w:hAnsi="Times New Roman" w:eastAsia="Times New Roman" w:cs="Times New Roman"/>
          <w:color w:val="000000"/>
          <w:sz w:val="24"/>
          <w:lang w:eastAsia="en-US"/>
        </w:rPr>
        <w:t xml:space="preserve"> clinical tumor samples, and </w:t>
      </w:r>
      <w:r>
        <w:rPr>
          <w:rFonts w:hint="eastAsia" w:ascii="Times New Roman" w:hAnsi="Times New Roman" w:eastAsia="宋体" w:cs="Times New Roman"/>
          <w:color w:val="000000"/>
          <w:sz w:val="24"/>
        </w:rPr>
        <w:t xml:space="preserve">performing </w:t>
      </w:r>
      <w:r>
        <w:rPr>
          <w:rFonts w:hint="eastAsia" w:ascii="Times New Roman" w:hAnsi="Times New Roman" w:eastAsia="Times New Roman" w:cs="Times New Roman"/>
          <w:color w:val="000000"/>
          <w:sz w:val="24"/>
          <w:lang w:eastAsia="en-US"/>
        </w:rPr>
        <w:t>multiplex immunofluorescence</w:t>
      </w:r>
      <w:r>
        <w:rPr>
          <w:rFonts w:hint="eastAsia" w:ascii="Times New Roman" w:hAnsi="Times New Roman" w:eastAsia="宋体" w:cs="Times New Roman"/>
          <w:color w:val="000000"/>
          <w:sz w:val="24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color w:val="000000"/>
          <w:sz w:val="24"/>
        </w:rPr>
        <w:t>(</w:t>
      </w:r>
      <w:r>
        <w:rPr>
          <w:rFonts w:hint="eastAsia" w:ascii="Times New Roman" w:hAnsi="Times New Roman" w:eastAsia="Times New Roman" w:cs="Times New Roman"/>
          <w:color w:val="000000"/>
          <w:sz w:val="24"/>
        </w:rPr>
        <w:t>mIHC</w:t>
      </w:r>
      <w:r>
        <w:rPr>
          <w:rFonts w:hint="eastAsia" w:ascii="Times New Roman" w:hAnsi="Times New Roman" w:eastAsia="宋体" w:cs="Times New Roman"/>
          <w:color w:val="000000"/>
          <w:sz w:val="24"/>
        </w:rPr>
        <w:t>)</w:t>
      </w:r>
      <w:r>
        <w:rPr>
          <w:rFonts w:hint="eastAsia" w:ascii="Times New Roman" w:hAnsi="Times New Roman" w:eastAsia="Times New Roman" w:cs="Times New Roman"/>
          <w:color w:val="000000"/>
          <w:sz w:val="24"/>
          <w:lang w:eastAsia="en-US"/>
        </w:rPr>
        <w:t>. Transgenic cell line models, flow cytometry,</w:t>
      </w:r>
      <w:r>
        <w:rPr>
          <w:rFonts w:hint="eastAsia" w:ascii="Times New Roman" w:hAnsi="Times New Roman" w:eastAsia="宋体" w:cs="Times New Roman"/>
          <w:color w:val="000000"/>
          <w:sz w:val="24"/>
        </w:rPr>
        <w:t xml:space="preserve"> </w:t>
      </w:r>
      <w:r>
        <w:rPr>
          <w:rFonts w:hint="eastAsia" w:ascii="Times New Roman" w:hAnsi="Times New Roman" w:eastAsia="Times New Roman" w:cs="Times New Roman"/>
          <w:color w:val="000000"/>
          <w:sz w:val="24"/>
          <w:lang w:eastAsia="en-US"/>
        </w:rPr>
        <w:t>qPCR, Western blotting, transcriptomic analysis, macrophage co-culture</w:t>
      </w:r>
      <w:r>
        <w:rPr>
          <w:rFonts w:hint="eastAsia" w:ascii="Times New Roman" w:hAnsi="Times New Roman" w:eastAsia="宋体" w:cs="Times New Roman"/>
          <w:color w:val="000000"/>
          <w:sz w:val="24"/>
        </w:rPr>
        <w:t>s</w:t>
      </w:r>
      <w:r>
        <w:rPr>
          <w:rFonts w:hint="eastAsia" w:ascii="Times New Roman" w:hAnsi="Times New Roman" w:eastAsia="Times New Roman" w:cs="Times New Roman"/>
          <w:color w:val="000000"/>
          <w:sz w:val="24"/>
          <w:lang w:eastAsia="en-US"/>
        </w:rPr>
        <w:t>, transwell assays, ELISA, and Human Cytokine Antibody Array were employed to evaluate the mutual chemota</w:t>
      </w:r>
      <w:r>
        <w:rPr>
          <w:rFonts w:hint="eastAsia" w:ascii="Times New Roman" w:hAnsi="Times New Roman" w:eastAsia="宋体" w:cs="Times New Roman"/>
          <w:color w:val="000000"/>
          <w:sz w:val="24"/>
        </w:rPr>
        <w:t>xis</w:t>
      </w:r>
      <w:r>
        <w:rPr>
          <w:rFonts w:hint="eastAsia" w:ascii="Times New Roman" w:hAnsi="Times New Roman" w:eastAsia="Times New Roman" w:cs="Times New Roman"/>
          <w:color w:val="000000"/>
          <w:sz w:val="24"/>
          <w:lang w:eastAsia="en-US"/>
        </w:rPr>
        <w:t xml:space="preserve"> between CRC-derived OPN and M2-TAMs and </w:t>
      </w:r>
      <w:r>
        <w:rPr>
          <w:rFonts w:hint="eastAsia" w:ascii="Times New Roman" w:hAnsi="Times New Roman" w:eastAsia="宋体" w:cs="Times New Roman"/>
          <w:color w:val="000000"/>
          <w:sz w:val="24"/>
        </w:rPr>
        <w:t>to investigate</w:t>
      </w:r>
      <w:r>
        <w:rPr>
          <w:rFonts w:hint="eastAsia" w:ascii="Times New Roman" w:hAnsi="Times New Roman" w:eastAsia="Times New Roman" w:cs="Times New Roman"/>
          <w:color w:val="000000"/>
          <w:sz w:val="24"/>
          <w:lang w:eastAsia="en-US"/>
        </w:rPr>
        <w:t xml:space="preserve"> </w:t>
      </w:r>
      <w:r>
        <w:rPr>
          <w:rFonts w:hint="eastAsia" w:ascii="Times New Roman" w:hAnsi="Times New Roman" w:eastAsia="宋体" w:cs="Times New Roman"/>
          <w:color w:val="000000"/>
          <w:sz w:val="24"/>
        </w:rPr>
        <w:t xml:space="preserve">their </w:t>
      </w:r>
      <w:r>
        <w:rPr>
          <w:rFonts w:hint="eastAsia" w:ascii="Times New Roman" w:hAnsi="Times New Roman" w:eastAsia="Times New Roman" w:cs="Times New Roman"/>
          <w:color w:val="000000"/>
          <w:sz w:val="24"/>
          <w:lang w:eastAsia="en-US"/>
        </w:rPr>
        <w:t>molecular mechanisms. Furthermore, the impact of blocking the CSF1/CSF1R axis on</w:t>
      </w:r>
      <w:r>
        <w:rPr>
          <w:rFonts w:hint="eastAsia" w:ascii="Times New Roman" w:hAnsi="Times New Roman" w:eastAsia="宋体" w:cs="Times New Roman"/>
          <w:color w:val="000000"/>
          <w:sz w:val="24"/>
        </w:rPr>
        <w:t xml:space="preserve"> the</w:t>
      </w:r>
      <w:r>
        <w:rPr>
          <w:rFonts w:hint="eastAsia" w:ascii="Times New Roman" w:hAnsi="Times New Roman" w:eastAsia="Times New Roman" w:cs="Times New Roman"/>
          <w:color w:val="000000"/>
          <w:sz w:val="24"/>
          <w:lang w:eastAsia="en-US"/>
        </w:rPr>
        <w:t xml:space="preserve"> M2-like polarization </w:t>
      </w:r>
      <w:r>
        <w:rPr>
          <w:rFonts w:hint="eastAsia" w:ascii="Times New Roman" w:hAnsi="Times New Roman" w:eastAsia="宋体" w:cs="Times New Roman"/>
          <w:color w:val="000000"/>
          <w:sz w:val="24"/>
        </w:rPr>
        <w:t xml:space="preserve">of </w:t>
      </w:r>
      <w:r>
        <w:rPr>
          <w:rFonts w:hint="eastAsia" w:ascii="Times New Roman" w:hAnsi="Times New Roman" w:eastAsia="Times New Roman" w:cs="Times New Roman"/>
          <w:color w:val="000000"/>
          <w:sz w:val="24"/>
          <w:lang w:eastAsia="en-US"/>
        </w:rPr>
        <w:t>TAM</w:t>
      </w:r>
      <w:r>
        <w:rPr>
          <w:rFonts w:hint="eastAsia" w:ascii="Times New Roman" w:hAnsi="Times New Roman" w:eastAsia="宋体" w:cs="Times New Roman"/>
          <w:color w:val="000000"/>
          <w:sz w:val="24"/>
        </w:rPr>
        <w:t xml:space="preserve">s </w:t>
      </w:r>
      <w:r>
        <w:rPr>
          <w:rFonts w:hint="eastAsia" w:ascii="Times New Roman" w:hAnsi="Times New Roman" w:eastAsia="Times New Roman" w:cs="Times New Roman"/>
          <w:color w:val="000000"/>
          <w:sz w:val="24"/>
          <w:lang w:eastAsia="en-US"/>
        </w:rPr>
        <w:t>and tumor metastasis was assessed using</w:t>
      </w:r>
      <w:r>
        <w:rPr>
          <w:rFonts w:hint="eastAsia" w:ascii="Times New Roman" w:hAnsi="Times New Roman" w:eastAsia="宋体" w:cs="Times New Roman"/>
          <w:color w:val="000000"/>
          <w:sz w:val="24"/>
        </w:rPr>
        <w:t xml:space="preserve"> </w:t>
      </w:r>
      <w:r>
        <w:rPr>
          <w:rFonts w:ascii="Times New Roman" w:hAnsi="Times New Roman" w:eastAsia="宋体" w:cs="Times New Roman"/>
          <w:i/>
          <w:iCs/>
          <w:color w:val="000000"/>
          <w:sz w:val="24"/>
        </w:rPr>
        <w:t>in vitro</w:t>
      </w:r>
      <w:r>
        <w:rPr>
          <w:rFonts w:hint="eastAsia" w:ascii="Times New Roman" w:hAnsi="Times New Roman" w:eastAsia="Times New Roman" w:cs="Times New Roman"/>
          <w:color w:val="000000"/>
          <w:sz w:val="24"/>
          <w:lang w:eastAsia="en-US"/>
        </w:rPr>
        <w:t xml:space="preserve"> macrophage co-culture</w:t>
      </w:r>
      <w:r>
        <w:rPr>
          <w:rFonts w:hint="eastAsia" w:ascii="Times New Roman" w:hAnsi="Times New Roman" w:eastAsia="宋体" w:cs="Times New Roman"/>
          <w:color w:val="000000"/>
          <w:sz w:val="24"/>
        </w:rPr>
        <w:t xml:space="preserve">s, </w:t>
      </w:r>
      <w:r>
        <w:rPr>
          <w:rFonts w:hint="eastAsia" w:ascii="Times New Roman" w:hAnsi="Times New Roman" w:eastAsia="Times New Roman" w:cs="Times New Roman"/>
          <w:color w:val="000000"/>
          <w:sz w:val="24"/>
          <w:lang w:eastAsia="en-US"/>
        </w:rPr>
        <w:t xml:space="preserve">TUNEL assay, </w:t>
      </w:r>
      <w:r>
        <w:rPr>
          <w:rFonts w:hint="eastAsia" w:ascii="Times New Roman" w:hAnsi="Times New Roman" w:eastAsia="Times New Roman" w:cs="Times New Roman"/>
          <w:color w:val="000000"/>
          <w:sz w:val="24"/>
        </w:rPr>
        <w:t>mIHC</w:t>
      </w:r>
      <w:r>
        <w:rPr>
          <w:rFonts w:hint="eastAsia" w:ascii="Times New Roman" w:hAnsi="Times New Roman" w:eastAsia="Times New Roman" w:cs="Times New Roman"/>
          <w:color w:val="000000"/>
          <w:sz w:val="24"/>
          <w:lang w:eastAsia="en-US"/>
        </w:rPr>
        <w:t xml:space="preserve">, animal metastasis models, and </w:t>
      </w:r>
      <w:r>
        <w:rPr>
          <w:rFonts w:ascii="Times New Roman" w:hAnsi="Times New Roman" w:eastAsia="Times New Roman" w:cs="Times New Roman"/>
          <w:i/>
          <w:iCs/>
          <w:color w:val="000000"/>
          <w:sz w:val="24"/>
          <w:lang w:eastAsia="en-US"/>
        </w:rPr>
        <w:t>in vivo</w:t>
      </w:r>
      <w:r>
        <w:rPr>
          <w:rFonts w:hint="eastAsia" w:ascii="Times New Roman" w:hAnsi="Times New Roman" w:eastAsia="Times New Roman" w:cs="Times New Roman"/>
          <w:color w:val="000000"/>
          <w:sz w:val="24"/>
          <w:lang w:eastAsia="en-US"/>
        </w:rPr>
        <w:t xml:space="preserve"> drug studies.</w:t>
      </w:r>
    </w:p>
    <w:p w14:paraId="65CC93BD">
      <w:pPr>
        <w:spacing w:before="120" w:line="480" w:lineRule="auto"/>
        <w:rPr>
          <w:rFonts w:ascii="Times New Roman" w:hAnsi="Times New Roman" w:eastAsia="宋体" w:cs="Times New Roman"/>
          <w:b/>
          <w:color w:val="000000"/>
          <w:sz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  <w:lang w:eastAsia="en-US"/>
        </w:rPr>
        <w:t xml:space="preserve">Human </w:t>
      </w:r>
      <w:r>
        <w:rPr>
          <w:rFonts w:hint="eastAsia" w:ascii="Times New Roman" w:hAnsi="Times New Roman" w:eastAsia="宋体" w:cs="Times New Roman"/>
          <w:b/>
          <w:color w:val="000000"/>
          <w:sz w:val="24"/>
        </w:rPr>
        <w:t>s</w:t>
      </w:r>
      <w:r>
        <w:rPr>
          <w:rFonts w:ascii="Times New Roman" w:hAnsi="Times New Roman" w:eastAsia="Times New Roman" w:cs="Times New Roman"/>
          <w:b/>
          <w:color w:val="000000"/>
          <w:sz w:val="24"/>
          <w:lang w:eastAsia="en-US"/>
        </w:rPr>
        <w:t>amples</w:t>
      </w:r>
    </w:p>
    <w:p w14:paraId="06A87AEA">
      <w:pPr>
        <w:spacing w:before="120" w:line="480" w:lineRule="auto"/>
        <w:rPr>
          <w:rFonts w:ascii="Times New Roman" w:hAnsi="Times New Roman" w:eastAsia="Times New Roman" w:cs="Times New Roman"/>
          <w:bCs/>
          <w:color w:val="000000"/>
          <w:sz w:val="24"/>
          <w:lang w:eastAsia="en-US"/>
        </w:rPr>
      </w:pPr>
      <w:r>
        <w:rPr>
          <w:rFonts w:ascii="Times New Roman" w:hAnsi="Times New Roman" w:eastAsia="Times New Roman" w:cs="Times New Roman"/>
          <w:bCs/>
          <w:color w:val="000000"/>
          <w:sz w:val="24"/>
          <w:lang w:eastAsia="en-US"/>
        </w:rPr>
        <w:t xml:space="preserve">Under strict adherence to the ethical guidelines authorized by the Institutional Review Board of Sun Yat-sen University (2024ZSLYEC-638), primary tumor tissues, adjacent normal tissues, and metastatic tissues </w:t>
      </w:r>
      <w:r>
        <w:rPr>
          <w:rFonts w:hint="eastAsia" w:ascii="Times New Roman" w:hAnsi="Times New Roman" w:eastAsia="宋体" w:cs="Times New Roman"/>
          <w:bCs/>
          <w:color w:val="000000"/>
          <w:sz w:val="24"/>
        </w:rPr>
        <w:t xml:space="preserve">were collected </w:t>
      </w:r>
      <w:r>
        <w:rPr>
          <w:rFonts w:ascii="Times New Roman" w:hAnsi="Times New Roman" w:eastAsia="Times New Roman" w:cs="Times New Roman"/>
          <w:bCs/>
          <w:color w:val="000000"/>
          <w:sz w:val="24"/>
          <w:lang w:eastAsia="en-US"/>
        </w:rPr>
        <w:t>from colorectal cancer (CRC) patients who underwent surgery</w:t>
      </w:r>
      <w:r>
        <w:rPr>
          <w:rFonts w:hint="eastAsia" w:ascii="Times New Roman" w:hAnsi="Times New Roman" w:eastAsia="宋体" w:cs="Times New Roman"/>
          <w:bCs/>
          <w:color w:val="000000"/>
          <w:sz w:val="24"/>
        </w:rPr>
        <w:t xml:space="preserve"> </w:t>
      </w:r>
      <w:r>
        <w:rPr>
          <w:rFonts w:ascii="Times New Roman" w:hAnsi="Times New Roman" w:eastAsia="Times New Roman" w:cs="Times New Roman"/>
          <w:bCs/>
          <w:color w:val="000000"/>
          <w:sz w:val="24"/>
          <w:lang w:eastAsia="en-US"/>
        </w:rPr>
        <w:t>between January 2016 and December 2023</w:t>
      </w:r>
      <w:r>
        <w:rPr>
          <w:rFonts w:hint="eastAsia" w:ascii="Times New Roman" w:hAnsi="Times New Roman" w:eastAsia="宋体" w:cs="Times New Roman"/>
          <w:bCs/>
          <w:color w:val="000000"/>
          <w:sz w:val="24"/>
        </w:rPr>
        <w:t>.</w:t>
      </w:r>
      <w:r>
        <w:rPr>
          <w:rFonts w:ascii="Times New Roman" w:hAnsi="Times New Roman" w:eastAsia="Times New Roman" w:cs="Times New Roman"/>
          <w:bCs/>
          <w:color w:val="000000"/>
          <w:sz w:val="24"/>
          <w:lang w:eastAsia="en-US"/>
        </w:rPr>
        <w:t xml:space="preserve"> Additionally, </w:t>
      </w:r>
      <w:r>
        <w:rPr>
          <w:rFonts w:hint="eastAsia" w:ascii="Times New Roman" w:hAnsi="Times New Roman" w:eastAsia="Times New Roman" w:cs="Times New Roman"/>
          <w:bCs/>
          <w:color w:val="000000"/>
          <w:sz w:val="24"/>
          <w:lang w:eastAsia="en-US"/>
        </w:rPr>
        <w:t>p</w:t>
      </w:r>
      <w:r>
        <w:rPr>
          <w:rFonts w:ascii="Times New Roman" w:hAnsi="Times New Roman" w:eastAsia="Times New Roman" w:cs="Times New Roman"/>
          <w:bCs/>
          <w:color w:val="000000"/>
          <w:sz w:val="24"/>
          <w:lang w:eastAsia="en-US"/>
        </w:rPr>
        <w:t xml:space="preserve">eripheral blood samples </w:t>
      </w:r>
      <w:r>
        <w:rPr>
          <w:rFonts w:hint="eastAsia" w:ascii="Times New Roman" w:hAnsi="Times New Roman" w:eastAsia="宋体" w:cs="Times New Roman"/>
          <w:bCs/>
          <w:color w:val="000000"/>
          <w:sz w:val="24"/>
        </w:rPr>
        <w:t xml:space="preserve">were obtained </w:t>
      </w:r>
      <w:r>
        <w:rPr>
          <w:rFonts w:ascii="Times New Roman" w:hAnsi="Times New Roman" w:eastAsia="Times New Roman" w:cs="Times New Roman"/>
          <w:bCs/>
          <w:color w:val="000000"/>
          <w:sz w:val="24"/>
          <w:lang w:eastAsia="en-US"/>
        </w:rPr>
        <w:t>from healthy individuals and stage II-IV CRC patients</w:t>
      </w:r>
      <w:r>
        <w:rPr>
          <w:rFonts w:hint="eastAsia" w:ascii="Times New Roman" w:hAnsi="Times New Roman" w:eastAsia="宋体" w:cs="Times New Roman"/>
          <w:bCs/>
          <w:color w:val="000000"/>
          <w:sz w:val="24"/>
        </w:rPr>
        <w:t xml:space="preserve"> </w:t>
      </w:r>
      <w:r>
        <w:rPr>
          <w:rFonts w:ascii="Times New Roman" w:hAnsi="Times New Roman" w:eastAsia="Times New Roman" w:cs="Times New Roman"/>
          <w:bCs/>
          <w:color w:val="000000"/>
          <w:sz w:val="24"/>
          <w:lang w:eastAsia="en-US"/>
        </w:rPr>
        <w:t>from the pathology tissue bank of the Sixth Affiliated Hospital of Sun Yat-sen University. None of the CRC patients received any preoperative cancer treatment.</w:t>
      </w:r>
    </w:p>
    <w:p w14:paraId="10BB2B73">
      <w:pPr>
        <w:spacing w:before="120" w:line="480" w:lineRule="auto"/>
        <w:ind w:firstLine="480" w:firstLineChars="200"/>
        <w:rPr>
          <w:rFonts w:ascii="Times New Roman" w:hAnsi="Times New Roman" w:eastAsia="Times New Roman" w:cs="Times New Roman"/>
          <w:bCs/>
          <w:color w:val="000000"/>
          <w:sz w:val="24"/>
          <w:lang w:eastAsia="en-US"/>
        </w:rPr>
      </w:pPr>
      <w:r>
        <w:rPr>
          <w:rFonts w:ascii="Times New Roman" w:hAnsi="Times New Roman" w:eastAsia="Times New Roman" w:cs="Times New Roman"/>
          <w:bCs/>
          <w:color w:val="000000"/>
          <w:sz w:val="24"/>
          <w:lang w:eastAsia="en-US"/>
        </w:rPr>
        <w:t>RNA sequencing</w:t>
      </w:r>
      <w:r>
        <w:rPr>
          <w:rFonts w:hint="eastAsia" w:ascii="Times New Roman" w:hAnsi="Times New Roman" w:eastAsia="Times New Roman" w:cs="Times New Roman"/>
          <w:bCs/>
          <w:color w:val="000000"/>
          <w:sz w:val="24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bCs/>
          <w:color w:val="000000"/>
          <w:sz w:val="24"/>
          <w:lang w:eastAsia="en-US"/>
        </w:rPr>
        <w:t>was performed on tissue microarrays</w:t>
      </w:r>
      <w:r>
        <w:rPr>
          <w:rFonts w:hint="eastAsia" w:ascii="Times New Roman" w:hAnsi="Times New Roman" w:eastAsia="Times New Roman" w:cs="Times New Roman"/>
          <w:bCs/>
          <w:color w:val="000000"/>
          <w:sz w:val="24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bCs/>
          <w:color w:val="000000"/>
          <w:sz w:val="24"/>
          <w:lang w:eastAsia="en-US"/>
        </w:rPr>
        <w:t xml:space="preserve">constructed </w:t>
      </w:r>
      <w:r>
        <w:rPr>
          <w:rFonts w:hint="eastAsia" w:ascii="Times New Roman" w:hAnsi="Times New Roman" w:eastAsia="宋体" w:cs="Times New Roman"/>
          <w:bCs/>
          <w:color w:val="000000"/>
          <w:sz w:val="24"/>
        </w:rPr>
        <w:t>from</w:t>
      </w:r>
      <w:r>
        <w:rPr>
          <w:rFonts w:ascii="Times New Roman" w:hAnsi="Times New Roman" w:eastAsia="Times New Roman" w:cs="Times New Roman"/>
          <w:bCs/>
          <w:color w:val="000000"/>
          <w:sz w:val="24"/>
          <w:lang w:eastAsia="en-US"/>
        </w:rPr>
        <w:t xml:space="preserve"> 6 pairs of matched colorectal cancer</w:t>
      </w:r>
      <w:r>
        <w:rPr>
          <w:rFonts w:hint="eastAsia" w:ascii="Times New Roman" w:hAnsi="Times New Roman" w:eastAsia="Times New Roman" w:cs="Times New Roman"/>
          <w:bCs/>
          <w:color w:val="000000"/>
          <w:sz w:val="24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bCs/>
          <w:color w:val="000000"/>
          <w:sz w:val="24"/>
          <w:lang w:eastAsia="en-US"/>
        </w:rPr>
        <w:t>and adjacent no</w:t>
      </w:r>
      <w:r>
        <w:rPr>
          <w:rFonts w:hint="eastAsia" w:ascii="Times New Roman" w:hAnsi="Times New Roman" w:eastAsia="宋体" w:cs="Times New Roman"/>
          <w:bCs/>
          <w:color w:val="000000"/>
          <w:sz w:val="24"/>
        </w:rPr>
        <w:t xml:space="preserve">rmal </w:t>
      </w:r>
      <w:r>
        <w:rPr>
          <w:rFonts w:ascii="Times New Roman" w:hAnsi="Times New Roman" w:eastAsia="Times New Roman" w:cs="Times New Roman"/>
          <w:bCs/>
          <w:color w:val="000000"/>
          <w:sz w:val="24"/>
          <w:lang w:eastAsia="en-US"/>
        </w:rPr>
        <w:t xml:space="preserve">tissues. </w:t>
      </w:r>
      <w:r>
        <w:rPr>
          <w:rFonts w:hint="eastAsia" w:ascii="Times New Roman" w:hAnsi="Times New Roman" w:eastAsia="宋体" w:cs="Times New Roman"/>
          <w:bCs/>
          <w:color w:val="000000"/>
          <w:sz w:val="24"/>
        </w:rPr>
        <w:t>D</w:t>
      </w:r>
      <w:r>
        <w:rPr>
          <w:rFonts w:ascii="Times New Roman" w:hAnsi="Times New Roman" w:eastAsia="Times New Roman" w:cs="Times New Roman"/>
          <w:bCs/>
          <w:color w:val="000000"/>
          <w:sz w:val="24"/>
          <w:lang w:eastAsia="en-US"/>
        </w:rPr>
        <w:t xml:space="preserve">ifferential expression analysis of </w:t>
      </w:r>
      <w:r>
        <w:rPr>
          <w:rFonts w:hint="eastAsia" w:ascii="Times New Roman" w:hAnsi="Times New Roman" w:eastAsia="宋体" w:cs="Times New Roman"/>
          <w:bCs/>
          <w:color w:val="000000"/>
          <w:sz w:val="24"/>
          <w:lang w:val="en-US" w:eastAsia="zh-CN"/>
        </w:rPr>
        <w:t>o</w:t>
      </w:r>
      <w:r>
        <w:rPr>
          <w:rFonts w:ascii="Times New Roman" w:hAnsi="Times New Roman" w:eastAsia="Times New Roman" w:cs="Times New Roman"/>
          <w:bCs/>
          <w:color w:val="000000"/>
          <w:sz w:val="24"/>
          <w:lang w:eastAsia="en-US"/>
        </w:rPr>
        <w:t>steopontin</w:t>
      </w:r>
      <w:r>
        <w:rPr>
          <w:rFonts w:hint="eastAsia" w:ascii="Times New Roman" w:hAnsi="Times New Roman" w:eastAsia="Times New Roman" w:cs="Times New Roman"/>
          <w:bCs/>
          <w:color w:val="000000"/>
          <w:sz w:val="24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bCs/>
          <w:color w:val="000000"/>
          <w:sz w:val="24"/>
          <w:lang w:eastAsia="en-US"/>
        </w:rPr>
        <w:t xml:space="preserve">was </w:t>
      </w:r>
      <w:r>
        <w:rPr>
          <w:rFonts w:hint="eastAsia" w:ascii="Times New Roman" w:hAnsi="Times New Roman" w:eastAsia="宋体" w:cs="Times New Roman"/>
          <w:bCs/>
          <w:color w:val="000000"/>
          <w:sz w:val="24"/>
        </w:rPr>
        <w:t xml:space="preserve">then </w:t>
      </w:r>
      <w:r>
        <w:rPr>
          <w:rFonts w:ascii="Times New Roman" w:hAnsi="Times New Roman" w:eastAsia="Times New Roman" w:cs="Times New Roman"/>
          <w:bCs/>
          <w:color w:val="000000"/>
          <w:sz w:val="24"/>
          <w:lang w:eastAsia="en-US"/>
        </w:rPr>
        <w:t>conducted using the limma package in R. Following this, qRT-PCR analysis was employed to assess differences in OPN mRNA levels in an independent cohort comprising 23 pairs of matched CRC and adjacent</w:t>
      </w:r>
      <w:r>
        <w:rPr>
          <w:rFonts w:hint="eastAsia" w:ascii="Times New Roman" w:hAnsi="Times New Roman" w:eastAsia="宋体" w:cs="Times New Roman"/>
          <w:bCs/>
          <w:color w:val="000000"/>
          <w:sz w:val="24"/>
        </w:rPr>
        <w:t xml:space="preserve"> </w:t>
      </w:r>
      <w:r>
        <w:rPr>
          <w:rFonts w:ascii="Times New Roman" w:hAnsi="Times New Roman" w:eastAsia="Times New Roman" w:cs="Times New Roman"/>
          <w:bCs/>
          <w:color w:val="000000"/>
          <w:sz w:val="24"/>
          <w:lang w:eastAsia="en-US"/>
        </w:rPr>
        <w:t>normal tissues. Finally, enzyme-linked</w:t>
      </w:r>
      <w:r>
        <w:rPr>
          <w:rFonts w:hint="eastAsia" w:ascii="Times New Roman" w:hAnsi="Times New Roman" w:eastAsia="Times New Roman" w:cs="Times New Roman"/>
          <w:bCs/>
          <w:color w:val="000000"/>
          <w:sz w:val="24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bCs/>
          <w:color w:val="000000"/>
          <w:sz w:val="24"/>
          <w:lang w:eastAsia="en-US"/>
        </w:rPr>
        <w:t>immunosorbent assay</w:t>
      </w:r>
      <w:r>
        <w:rPr>
          <w:rFonts w:hint="eastAsia" w:ascii="Times New Roman" w:hAnsi="Times New Roman" w:eastAsia="宋体" w:cs="Times New Roman"/>
          <w:bCs/>
          <w:color w:val="000000"/>
          <w:sz w:val="24"/>
        </w:rPr>
        <w:t xml:space="preserve"> (</w:t>
      </w:r>
      <w:r>
        <w:rPr>
          <w:rFonts w:ascii="Times New Roman" w:hAnsi="Times New Roman" w:eastAsia="Times New Roman" w:cs="Times New Roman"/>
          <w:bCs/>
          <w:color w:val="000000"/>
          <w:sz w:val="24"/>
          <w:lang w:eastAsia="en-US"/>
        </w:rPr>
        <w:t>ELISA</w:t>
      </w:r>
      <w:r>
        <w:rPr>
          <w:rFonts w:hint="eastAsia" w:ascii="Times New Roman" w:hAnsi="Times New Roman" w:eastAsia="宋体" w:cs="Times New Roman"/>
          <w:bCs/>
          <w:color w:val="000000"/>
          <w:sz w:val="24"/>
        </w:rPr>
        <w:t xml:space="preserve">) </w:t>
      </w:r>
      <w:r>
        <w:rPr>
          <w:rFonts w:ascii="Times New Roman" w:hAnsi="Times New Roman" w:eastAsia="Times New Roman" w:cs="Times New Roman"/>
          <w:bCs/>
          <w:color w:val="000000"/>
          <w:sz w:val="24"/>
          <w:lang w:eastAsia="en-US"/>
        </w:rPr>
        <w:t>was performed on peripheral blood samples from healthy controls and patients with stage II-IV CRC to evaluate differences in OPN protein levels</w:t>
      </w:r>
      <w:r>
        <w:rPr>
          <w:rFonts w:hint="eastAsia" w:ascii="Times New Roman" w:hAnsi="Times New Roman" w:eastAsia="Times New Roman" w:cs="Times New Roman"/>
          <w:bCs/>
          <w:color w:val="000000"/>
          <w:sz w:val="24"/>
          <w:lang w:eastAsia="en-US"/>
        </w:rPr>
        <w:t>.</w:t>
      </w:r>
    </w:p>
    <w:p w14:paraId="3D6A1CF0">
      <w:pPr>
        <w:spacing w:before="120" w:line="480" w:lineRule="auto"/>
        <w:rPr>
          <w:rFonts w:ascii="Times New Roman" w:hAnsi="Times New Roman" w:eastAsia="Times New Roman" w:cs="Times New Roman"/>
          <w:b/>
          <w:color w:val="000000"/>
          <w:sz w:val="24"/>
          <w:lang w:eastAsia="en-US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  <w:lang w:eastAsia="en-US"/>
        </w:rPr>
        <w:t xml:space="preserve">GEO and TCGA </w:t>
      </w:r>
      <w:r>
        <w:rPr>
          <w:rFonts w:hint="eastAsia" w:ascii="Times New Roman" w:hAnsi="Times New Roman" w:eastAsia="宋体" w:cs="Times New Roman"/>
          <w:b/>
          <w:color w:val="000000"/>
          <w:sz w:val="24"/>
        </w:rPr>
        <w:t>d</w:t>
      </w:r>
      <w:r>
        <w:rPr>
          <w:rFonts w:ascii="Times New Roman" w:hAnsi="Times New Roman" w:eastAsia="Times New Roman" w:cs="Times New Roman"/>
          <w:b/>
          <w:color w:val="000000"/>
          <w:sz w:val="24"/>
          <w:lang w:eastAsia="en-US"/>
        </w:rPr>
        <w:t>atabases</w:t>
      </w:r>
    </w:p>
    <w:p w14:paraId="542C12CE">
      <w:pPr>
        <w:spacing w:before="120" w:line="480" w:lineRule="auto"/>
        <w:rPr>
          <w:rFonts w:ascii="Times New Roman" w:hAnsi="Times New Roman" w:eastAsia="Times New Roman" w:cs="Times New Roman"/>
          <w:bCs/>
          <w:color w:val="000000"/>
          <w:sz w:val="24"/>
          <w:lang w:eastAsia="en-US"/>
        </w:rPr>
      </w:pPr>
      <w:r>
        <w:rPr>
          <w:rFonts w:ascii="Times New Roman" w:hAnsi="Times New Roman" w:eastAsia="Times New Roman" w:cs="Times New Roman"/>
          <w:bCs/>
          <w:color w:val="000000"/>
          <w:sz w:val="24"/>
          <w:lang w:eastAsia="en-US"/>
        </w:rPr>
        <w:t>The DESeq2</w:t>
      </w:r>
      <w:r>
        <w:rPr>
          <w:rFonts w:hint="eastAsia" w:ascii="Times New Roman" w:hAnsi="Times New Roman" w:eastAsia="宋体" w:cs="Times New Roman"/>
          <w:bCs/>
          <w:color w:val="000000"/>
          <w:sz w:val="24"/>
        </w:rPr>
        <w:t xml:space="preserve"> </w:t>
      </w:r>
      <w:r>
        <w:rPr>
          <w:rFonts w:hint="eastAsia" w:ascii="Times New Roman" w:hAnsi="Times New Roman" w:eastAsia="Times New Roman" w:cs="Times New Roman"/>
          <w:bCs/>
          <w:color w:val="000000"/>
          <w:sz w:val="24"/>
          <w:lang w:eastAsia="en-US"/>
        </w:rPr>
        <w:t xml:space="preserve">(RRID:SCR_000154) </w:t>
      </w:r>
      <w:r>
        <w:rPr>
          <w:rFonts w:hint="eastAsia" w:ascii="Times New Roman" w:hAnsi="Times New Roman" w:eastAsia="宋体" w:cs="Times New Roman"/>
          <w:bCs/>
          <w:color w:val="000000"/>
          <w:sz w:val="24"/>
        </w:rPr>
        <w:t>tool</w:t>
      </w:r>
      <w:r>
        <w:rPr>
          <w:rFonts w:ascii="Times New Roman" w:hAnsi="Times New Roman" w:eastAsia="Times New Roman" w:cs="Times New Roman"/>
          <w:bCs/>
          <w:color w:val="000000"/>
          <w:sz w:val="24"/>
          <w:lang w:eastAsia="en-US"/>
        </w:rPr>
        <w:t xml:space="preserve"> was used to the CRC-related GSE142279 dataset obtained from the Gene Expression Omnibus (GEO)</w:t>
      </w:r>
      <w:r>
        <w:rPr>
          <w:rFonts w:hint="eastAsia" w:ascii="Times New Roman" w:hAnsi="Times New Roman" w:eastAsia="宋体" w:cs="Times New Roman"/>
          <w:bCs/>
          <w:color w:val="000000"/>
          <w:sz w:val="24"/>
        </w:rPr>
        <w:t xml:space="preserve"> </w:t>
      </w:r>
      <w:r>
        <w:rPr>
          <w:rFonts w:ascii="Times New Roman" w:hAnsi="Times New Roman" w:eastAsia="Times New Roman" w:cs="Times New Roman"/>
          <w:bCs/>
          <w:color w:val="000000"/>
          <w:sz w:val="24"/>
          <w:lang w:eastAsia="en-US"/>
        </w:rPr>
        <w:t>(RRID:SCR_005012) database (</w:t>
      </w:r>
      <w:r>
        <w:fldChar w:fldCharType="begin"/>
      </w:r>
      <w:r>
        <w:instrText xml:space="preserve"> HYPERLINK "https://www.ncbi.nlm.nih.gov/" \t "https://chat.deepseek.com/a/chat/s/_blank" </w:instrText>
      </w:r>
      <w:r>
        <w:fldChar w:fldCharType="separate"/>
      </w:r>
      <w:r>
        <w:rPr>
          <w:rFonts w:ascii="Times New Roman" w:hAnsi="Times New Roman" w:eastAsia="Times New Roman" w:cs="Times New Roman"/>
          <w:bCs/>
          <w:color w:val="000000"/>
          <w:sz w:val="24"/>
          <w:lang w:eastAsia="en-US"/>
        </w:rPr>
        <w:t>https://www.ncbi.nlm.nih.gov/</w:t>
      </w:r>
      <w:r>
        <w:rPr>
          <w:rFonts w:ascii="Times New Roman" w:hAnsi="Times New Roman" w:eastAsia="Times New Roman" w:cs="Times New Roman"/>
          <w:bCs/>
          <w:color w:val="000000"/>
          <w:sz w:val="24"/>
          <w:lang w:eastAsia="en-US"/>
        </w:rPr>
        <w:fldChar w:fldCharType="end"/>
      </w:r>
      <w:r>
        <w:rPr>
          <w:rFonts w:ascii="Times New Roman" w:hAnsi="Times New Roman" w:eastAsia="Times New Roman" w:cs="Times New Roman"/>
          <w:bCs/>
          <w:color w:val="000000"/>
          <w:sz w:val="24"/>
          <w:lang w:eastAsia="en-US"/>
        </w:rPr>
        <w:t xml:space="preserve">). </w:t>
      </w:r>
      <w:r>
        <w:rPr>
          <w:rFonts w:hint="eastAsia" w:ascii="Times New Roman" w:hAnsi="Times New Roman" w:eastAsia="Times New Roman" w:cs="Times New Roman"/>
          <w:bCs/>
          <w:color w:val="000000"/>
          <w:sz w:val="24"/>
          <w:lang w:eastAsia="en-US"/>
        </w:rPr>
        <w:t>Additionally, t</w:t>
      </w:r>
      <w:r>
        <w:rPr>
          <w:rFonts w:ascii="Times New Roman" w:hAnsi="Times New Roman" w:eastAsia="Times New Roman" w:cs="Times New Roman"/>
          <w:bCs/>
          <w:color w:val="000000"/>
          <w:sz w:val="24"/>
          <w:lang w:eastAsia="en-US"/>
        </w:rPr>
        <w:t>he UALCAN</w:t>
      </w:r>
      <w:r>
        <w:rPr>
          <w:rFonts w:hint="eastAsia" w:ascii="Times New Roman" w:hAnsi="Times New Roman" w:eastAsia="宋体" w:cs="Times New Roman"/>
          <w:bCs/>
          <w:color w:val="000000"/>
          <w:sz w:val="24"/>
        </w:rPr>
        <w:t xml:space="preserve"> </w:t>
      </w:r>
      <w:r>
        <w:rPr>
          <w:rFonts w:ascii="Times New Roman" w:hAnsi="Times New Roman" w:eastAsia="Times New Roman" w:cs="Times New Roman"/>
          <w:bCs/>
          <w:color w:val="000000"/>
          <w:sz w:val="24"/>
          <w:lang w:eastAsia="en-US"/>
        </w:rPr>
        <w:t>(RRID:SCR_015827) online database (</w:t>
      </w:r>
      <w:r>
        <w:fldChar w:fldCharType="begin"/>
      </w:r>
      <w:r>
        <w:instrText xml:space="preserve"> HYPERLINK "https://ualcan.path.uab.edu/analysis.html" \t "https://chat.deepseek.com/a/chat/s/_blank" </w:instrText>
      </w:r>
      <w:r>
        <w:fldChar w:fldCharType="separate"/>
      </w:r>
      <w:r>
        <w:rPr>
          <w:rFonts w:ascii="Times New Roman" w:hAnsi="Times New Roman" w:eastAsia="Times New Roman" w:cs="Times New Roman"/>
          <w:bCs/>
          <w:color w:val="000000"/>
          <w:sz w:val="24"/>
          <w:lang w:eastAsia="en-US"/>
        </w:rPr>
        <w:t>https://ualcan.path.uab.edu/analysis.html</w:t>
      </w:r>
      <w:r>
        <w:rPr>
          <w:rFonts w:ascii="Times New Roman" w:hAnsi="Times New Roman" w:eastAsia="Times New Roman" w:cs="Times New Roman"/>
          <w:bCs/>
          <w:color w:val="000000"/>
          <w:sz w:val="24"/>
          <w:lang w:eastAsia="en-US"/>
        </w:rPr>
        <w:fldChar w:fldCharType="end"/>
      </w:r>
      <w:r>
        <w:rPr>
          <w:rFonts w:ascii="Times New Roman" w:hAnsi="Times New Roman" w:eastAsia="Times New Roman" w:cs="Times New Roman"/>
          <w:bCs/>
          <w:color w:val="000000"/>
          <w:sz w:val="24"/>
          <w:lang w:eastAsia="en-US"/>
        </w:rPr>
        <w:t>) was used to analyze</w:t>
      </w:r>
      <w:r>
        <w:rPr>
          <w:rFonts w:hint="eastAsia" w:ascii="Times New Roman" w:hAnsi="Times New Roman" w:eastAsia="宋体" w:cs="Times New Roman"/>
          <w:bCs/>
          <w:color w:val="000000"/>
          <w:sz w:val="24"/>
        </w:rPr>
        <w:t xml:space="preserve"> the</w:t>
      </w:r>
      <w:r>
        <w:rPr>
          <w:rFonts w:ascii="Times New Roman" w:hAnsi="Times New Roman" w:eastAsia="Times New Roman" w:cs="Times New Roman"/>
          <w:bCs/>
          <w:color w:val="000000"/>
          <w:sz w:val="24"/>
          <w:lang w:eastAsia="en-US"/>
        </w:rPr>
        <w:t xml:space="preserve"> expression levels </w:t>
      </w:r>
      <w:r>
        <w:rPr>
          <w:rFonts w:hint="eastAsia" w:ascii="Times New Roman" w:hAnsi="Times New Roman" w:eastAsia="宋体" w:cs="Times New Roman"/>
          <w:bCs/>
          <w:color w:val="000000"/>
          <w:sz w:val="24"/>
        </w:rPr>
        <w:t xml:space="preserve">of OPN </w:t>
      </w:r>
      <w:r>
        <w:rPr>
          <w:rFonts w:ascii="Times New Roman" w:hAnsi="Times New Roman" w:eastAsia="Times New Roman" w:cs="Times New Roman"/>
          <w:bCs/>
          <w:color w:val="000000"/>
          <w:sz w:val="24"/>
          <w:lang w:eastAsia="en-US"/>
        </w:rPr>
        <w:t xml:space="preserve">and </w:t>
      </w:r>
      <w:r>
        <w:rPr>
          <w:rFonts w:hint="eastAsia" w:ascii="Times New Roman" w:hAnsi="Times New Roman" w:eastAsia="宋体" w:cs="Times New Roman"/>
          <w:bCs/>
          <w:color w:val="000000"/>
          <w:sz w:val="24"/>
        </w:rPr>
        <w:t xml:space="preserve">the </w:t>
      </w:r>
      <w:r>
        <w:rPr>
          <w:rFonts w:ascii="Times New Roman" w:hAnsi="Times New Roman" w:eastAsia="Times New Roman" w:cs="Times New Roman"/>
          <w:bCs/>
          <w:color w:val="000000"/>
          <w:sz w:val="24"/>
          <w:lang w:eastAsia="en-US"/>
        </w:rPr>
        <w:t xml:space="preserve">prognosis </w:t>
      </w:r>
      <w:r>
        <w:rPr>
          <w:rFonts w:hint="eastAsia" w:ascii="Times New Roman" w:hAnsi="Times New Roman" w:eastAsia="宋体" w:cs="Times New Roman"/>
          <w:bCs/>
          <w:color w:val="000000"/>
          <w:sz w:val="24"/>
        </w:rPr>
        <w:t xml:space="preserve">of patients </w:t>
      </w:r>
      <w:r>
        <w:rPr>
          <w:rFonts w:ascii="Times New Roman" w:hAnsi="Times New Roman" w:eastAsia="Times New Roman" w:cs="Times New Roman"/>
          <w:bCs/>
          <w:color w:val="000000"/>
          <w:sz w:val="24"/>
          <w:lang w:eastAsia="en-US"/>
        </w:rPr>
        <w:t>in CRC-related datasets from TCGA.</w:t>
      </w:r>
    </w:p>
    <w:p w14:paraId="137EAD9B">
      <w:pPr>
        <w:spacing w:before="120" w:line="480" w:lineRule="auto"/>
        <w:rPr>
          <w:rFonts w:ascii="Times New Roman" w:hAnsi="Times New Roman" w:eastAsia="Times New Roman" w:cs="Times New Roman"/>
          <w:b/>
          <w:color w:val="000000"/>
          <w:sz w:val="24"/>
          <w:lang w:eastAsia="en-US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  <w:lang w:eastAsia="en-US"/>
        </w:rPr>
        <w:t>Plasmids</w:t>
      </w:r>
    </w:p>
    <w:p w14:paraId="57CDE0CD">
      <w:pPr>
        <w:spacing w:before="120" w:line="480" w:lineRule="auto"/>
        <w:rPr>
          <w:rFonts w:ascii="Times New Roman" w:hAnsi="Times New Roman" w:eastAsia="Times New Roman" w:cs="Times New Roman"/>
          <w:bCs/>
          <w:color w:val="000000"/>
          <w:sz w:val="24"/>
          <w:lang w:eastAsia="en-US"/>
        </w:rPr>
      </w:pPr>
      <w:r>
        <w:rPr>
          <w:rFonts w:ascii="Times New Roman" w:hAnsi="Times New Roman" w:eastAsia="Times New Roman" w:cs="Times New Roman"/>
          <w:bCs/>
          <w:color w:val="000000"/>
          <w:sz w:val="24"/>
          <w:lang w:eastAsia="en-US"/>
        </w:rPr>
        <w:t>Lentiviral plasmids containing full-length human OPN (NM_001040060.2) and mouse OPN (NM_001204201.1) were generated using the recombinant vector pLVX-3Flag-MCS-IRES-Puro</w:t>
      </w:r>
      <w:r>
        <w:rPr>
          <w:rFonts w:hint="eastAsia" w:ascii="Times New Roman" w:hAnsi="Times New Roman" w:eastAsia="宋体" w:cs="Times New Roman"/>
          <w:bCs/>
          <w:color w:val="000000"/>
          <w:sz w:val="24"/>
        </w:rPr>
        <w:t xml:space="preserve"> (</w:t>
      </w:r>
      <w:r>
        <w:rPr>
          <w:rFonts w:ascii="Times New Roman" w:hAnsi="Times New Roman" w:eastAsia="Times New Roman" w:cs="Times New Roman"/>
          <w:bCs/>
          <w:color w:val="000000"/>
          <w:sz w:val="24"/>
          <w:lang w:eastAsia="en-US"/>
        </w:rPr>
        <w:t>RRID:Addgene_140240</w:t>
      </w:r>
      <w:r>
        <w:rPr>
          <w:rFonts w:hint="eastAsia" w:ascii="Times New Roman" w:hAnsi="Times New Roman" w:eastAsia="宋体" w:cs="Times New Roman"/>
          <w:bCs/>
          <w:color w:val="000000"/>
          <w:sz w:val="24"/>
        </w:rPr>
        <w:t>)</w:t>
      </w:r>
      <w:r>
        <w:rPr>
          <w:rFonts w:ascii="Times New Roman" w:hAnsi="Times New Roman" w:eastAsia="Times New Roman" w:cs="Times New Roman"/>
          <w:bCs/>
          <w:color w:val="000000"/>
          <w:sz w:val="24"/>
          <w:lang w:eastAsia="en-US"/>
        </w:rPr>
        <w:t xml:space="preserve">. The empty vector control </w:t>
      </w:r>
      <w:r>
        <w:rPr>
          <w:rFonts w:hint="eastAsia" w:ascii="Times New Roman" w:hAnsi="Times New Roman" w:eastAsia="宋体" w:cs="Times New Roman"/>
          <w:bCs/>
          <w:color w:val="000000"/>
          <w:sz w:val="24"/>
        </w:rPr>
        <w:t xml:space="preserve">plasmid </w:t>
      </w:r>
      <w:r>
        <w:rPr>
          <w:rFonts w:ascii="Times New Roman" w:hAnsi="Times New Roman" w:eastAsia="Times New Roman" w:cs="Times New Roman"/>
          <w:bCs/>
          <w:color w:val="000000"/>
          <w:sz w:val="24"/>
          <w:lang w:eastAsia="en-US"/>
        </w:rPr>
        <w:t xml:space="preserve">was purchased from Guangzhou IGE Biotechnology Co., Ltd. (Guangzhou, Guangdong, China). The specific shRNA sequences used in this study were: human </w:t>
      </w:r>
      <w:r>
        <w:rPr>
          <w:rFonts w:hint="eastAsia" w:ascii="Times New Roman" w:hAnsi="Times New Roman" w:eastAsia="Times New Roman" w:cs="Times New Roman"/>
          <w:bCs/>
          <w:color w:val="000000"/>
          <w:sz w:val="24"/>
          <w:lang w:eastAsia="en-US"/>
        </w:rPr>
        <w:t>Hu</w:t>
      </w:r>
      <w:r>
        <w:rPr>
          <w:rFonts w:ascii="Times New Roman" w:hAnsi="Times New Roman" w:eastAsia="Times New Roman" w:cs="Times New Roman"/>
          <w:bCs/>
          <w:color w:val="000000"/>
          <w:sz w:val="24"/>
          <w:lang w:eastAsia="en-US"/>
        </w:rPr>
        <w:t>shOPN#1:</w:t>
      </w:r>
      <w:r>
        <w:rPr>
          <w:rFonts w:hint="eastAsia" w:ascii="Times New Roman" w:hAnsi="Times New Roman" w:eastAsia="宋体" w:cs="Times New Roman"/>
          <w:bCs/>
          <w:color w:val="000000"/>
          <w:sz w:val="24"/>
        </w:rPr>
        <w:t xml:space="preserve"> </w:t>
      </w:r>
      <w:r>
        <w:rPr>
          <w:rFonts w:hint="eastAsia" w:ascii="Times New Roman" w:hAnsi="Times New Roman" w:eastAsia="Times New Roman" w:cs="Times New Roman"/>
          <w:bCs/>
          <w:color w:val="000000"/>
          <w:sz w:val="24"/>
          <w:lang w:eastAsia="en-US"/>
        </w:rPr>
        <w:t>5′-AGTTGAATGGTGCATACAAGG-3′</w:t>
      </w:r>
      <w:r>
        <w:rPr>
          <w:rFonts w:ascii="Times New Roman" w:hAnsi="Times New Roman" w:eastAsia="Times New Roman" w:cs="Times New Roman"/>
          <w:bCs/>
          <w:color w:val="000000"/>
          <w:sz w:val="24"/>
          <w:lang w:eastAsia="en-US"/>
        </w:rPr>
        <w:t>;</w:t>
      </w:r>
      <w:r>
        <w:rPr>
          <w:rFonts w:hint="eastAsia" w:ascii="Times New Roman" w:hAnsi="Times New Roman" w:eastAsia="Times New Roman" w:cs="Times New Roman"/>
          <w:bCs/>
          <w:color w:val="000000"/>
          <w:sz w:val="24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bCs/>
          <w:color w:val="000000"/>
          <w:sz w:val="24"/>
          <w:lang w:eastAsia="en-US"/>
        </w:rPr>
        <w:t>HushOPN#2:</w:t>
      </w:r>
      <w:r>
        <w:rPr>
          <w:rFonts w:hint="eastAsia" w:ascii="Times New Roman" w:hAnsi="Times New Roman" w:eastAsia="宋体" w:cs="Times New Roman"/>
          <w:bCs/>
          <w:color w:val="000000"/>
          <w:sz w:val="24"/>
        </w:rPr>
        <w:t xml:space="preserve"> </w:t>
      </w:r>
      <w:r>
        <w:rPr>
          <w:rFonts w:hint="eastAsia" w:ascii="Times New Roman" w:hAnsi="Times New Roman" w:eastAsia="Times New Roman" w:cs="Times New Roman"/>
          <w:bCs/>
          <w:color w:val="000000"/>
          <w:sz w:val="24"/>
          <w:lang w:eastAsia="en-US"/>
        </w:rPr>
        <w:t>5′-CGAGGAGTTGAATGGTGCATA-3′</w:t>
      </w:r>
      <w:r>
        <w:rPr>
          <w:rFonts w:ascii="Times New Roman" w:hAnsi="Times New Roman" w:eastAsia="Times New Roman" w:cs="Times New Roman"/>
          <w:bCs/>
          <w:color w:val="000000"/>
          <w:sz w:val="24"/>
          <w:lang w:eastAsia="en-US"/>
        </w:rPr>
        <w:t xml:space="preserve">. Human OPN gene silencing was performed </w:t>
      </w:r>
      <w:r>
        <w:rPr>
          <w:rFonts w:hint="eastAsia" w:ascii="Times New Roman" w:hAnsi="Times New Roman" w:eastAsia="宋体" w:cs="Times New Roman"/>
          <w:bCs/>
          <w:color w:val="000000"/>
          <w:sz w:val="24"/>
        </w:rPr>
        <w:t>by</w:t>
      </w:r>
      <w:r>
        <w:rPr>
          <w:rFonts w:ascii="Times New Roman" w:hAnsi="Times New Roman" w:eastAsia="Times New Roman" w:cs="Times New Roman"/>
          <w:bCs/>
          <w:color w:val="000000"/>
          <w:sz w:val="24"/>
          <w:lang w:eastAsia="en-US"/>
        </w:rPr>
        <w:t xml:space="preserve"> lentiviral transduction </w:t>
      </w:r>
      <w:r>
        <w:rPr>
          <w:rFonts w:hint="eastAsia" w:ascii="Times New Roman" w:hAnsi="Times New Roman" w:eastAsia="宋体" w:cs="Times New Roman"/>
          <w:bCs/>
          <w:color w:val="000000"/>
          <w:sz w:val="24"/>
        </w:rPr>
        <w:t>using</w:t>
      </w:r>
      <w:r>
        <w:rPr>
          <w:rFonts w:ascii="Times New Roman" w:hAnsi="Times New Roman" w:eastAsia="Times New Roman" w:cs="Times New Roman"/>
          <w:bCs/>
          <w:color w:val="000000"/>
          <w:sz w:val="24"/>
          <w:lang w:eastAsia="en-US"/>
        </w:rPr>
        <w:t xml:space="preserve"> pLKO.1-CMV-copGFP-PURO</w:t>
      </w:r>
      <w:r>
        <w:rPr>
          <w:rFonts w:hint="eastAsia" w:ascii="Times New Roman" w:hAnsi="Times New Roman" w:eastAsia="宋体" w:cs="Times New Roman"/>
          <w:bCs/>
          <w:color w:val="000000"/>
          <w:sz w:val="24"/>
        </w:rPr>
        <w:t xml:space="preserve"> (</w:t>
      </w:r>
      <w:r>
        <w:rPr>
          <w:rFonts w:ascii="Times New Roman" w:hAnsi="Times New Roman" w:eastAsia="Times New Roman" w:cs="Times New Roman"/>
          <w:bCs/>
          <w:color w:val="000000"/>
          <w:sz w:val="24"/>
          <w:lang w:eastAsia="en-US"/>
        </w:rPr>
        <w:t>RRID:Addgene_139470</w:t>
      </w:r>
      <w:r>
        <w:rPr>
          <w:rFonts w:hint="eastAsia" w:ascii="Times New Roman" w:hAnsi="Times New Roman" w:eastAsia="宋体" w:cs="Times New Roman"/>
          <w:bCs/>
          <w:color w:val="000000"/>
          <w:sz w:val="24"/>
        </w:rPr>
        <w:t>)</w:t>
      </w:r>
      <w:r>
        <w:rPr>
          <w:rFonts w:ascii="Times New Roman" w:hAnsi="Times New Roman" w:eastAsia="Times New Roman" w:cs="Times New Roman"/>
          <w:bCs/>
          <w:color w:val="000000"/>
          <w:sz w:val="24"/>
          <w:lang w:eastAsia="en-US"/>
        </w:rPr>
        <w:t>, and the corresponding negative control was obtained from Beijing Tsingke Biotech Co., Ltd. (China). For mouse OPN gene silencing,</w:t>
      </w:r>
      <w:r>
        <w:rPr>
          <w:rFonts w:ascii="Segoe UI" w:hAnsi="Segoe UI" w:eastAsia="Segoe UI" w:cs="Segoe UI"/>
          <w:sz w:val="16"/>
          <w:szCs w:val="16"/>
          <w:u w:val="single"/>
          <w:shd w:val="clear" w:color="auto" w:fill="F6F7F9"/>
        </w:rPr>
        <w:t> </w:t>
      </w:r>
      <w:r>
        <w:rPr>
          <w:rFonts w:hint="eastAsia" w:ascii="Times New Roman" w:hAnsi="Times New Roman" w:eastAsia="宋体" w:cs="Times New Roman"/>
          <w:bCs/>
          <w:color w:val="000000"/>
          <w:sz w:val="24"/>
        </w:rPr>
        <w:t>t</w:t>
      </w:r>
      <w:r>
        <w:rPr>
          <w:rFonts w:ascii="Times New Roman" w:hAnsi="Times New Roman" w:eastAsia="Times New Roman" w:cs="Times New Roman"/>
          <w:bCs/>
          <w:color w:val="000000"/>
          <w:sz w:val="24"/>
          <w:lang w:eastAsia="en-US"/>
        </w:rPr>
        <w:t xml:space="preserve">he shOPN sequence was: </w:t>
      </w:r>
      <w:r>
        <w:rPr>
          <w:rFonts w:hint="eastAsia" w:ascii="Times New Roman" w:hAnsi="Times New Roman" w:eastAsia="Times New Roman" w:cs="Times New Roman"/>
          <w:bCs/>
          <w:color w:val="000000"/>
          <w:sz w:val="24"/>
          <w:lang w:eastAsia="en-US"/>
        </w:rPr>
        <w:t>5′-GGATGTGATCGATAGTCAAGC-3′</w:t>
      </w:r>
      <w:r>
        <w:rPr>
          <w:rFonts w:ascii="Times New Roman" w:hAnsi="Times New Roman" w:eastAsia="Times New Roman" w:cs="Times New Roman"/>
          <w:bCs/>
          <w:color w:val="000000"/>
          <w:sz w:val="24"/>
          <w:lang w:eastAsia="en-US"/>
        </w:rPr>
        <w:t>. Gene silencing was performed using the lentiviral</w:t>
      </w:r>
      <w:r>
        <w:rPr>
          <w:rFonts w:hint="eastAsia" w:ascii="Times New Roman" w:hAnsi="Times New Roman" w:eastAsia="宋体" w:cs="Times New Roman"/>
          <w:bCs/>
          <w:color w:val="000000"/>
          <w:sz w:val="24"/>
        </w:rPr>
        <w:t xml:space="preserve"> plasmid</w:t>
      </w:r>
      <w:r>
        <w:rPr>
          <w:rFonts w:ascii="Times New Roman" w:hAnsi="Times New Roman" w:eastAsia="Times New Roman" w:cs="Times New Roman"/>
          <w:bCs/>
          <w:color w:val="000000"/>
          <w:sz w:val="24"/>
          <w:lang w:eastAsia="en-US"/>
        </w:rPr>
        <w:t xml:space="preserve"> pLKO.1-U6-EF1a-copGFP-T2A-puro</w:t>
      </w:r>
      <w:r>
        <w:rPr>
          <w:rFonts w:hint="eastAsia" w:ascii="Times New Roman" w:hAnsi="Times New Roman" w:eastAsia="宋体" w:cs="Times New Roman"/>
          <w:bCs/>
          <w:color w:val="000000"/>
          <w:sz w:val="24"/>
        </w:rPr>
        <w:t xml:space="preserve"> (</w:t>
      </w:r>
      <w:r>
        <w:rPr>
          <w:rFonts w:ascii="Times New Roman" w:hAnsi="Times New Roman" w:eastAsia="Times New Roman" w:cs="Times New Roman"/>
          <w:bCs/>
          <w:color w:val="000000"/>
          <w:sz w:val="24"/>
          <w:lang w:eastAsia="en-US"/>
        </w:rPr>
        <w:t>RRID:Addgene_110318</w:t>
      </w:r>
      <w:r>
        <w:rPr>
          <w:rFonts w:hint="eastAsia" w:ascii="Times New Roman" w:hAnsi="Times New Roman" w:eastAsia="宋体" w:cs="Times New Roman"/>
          <w:bCs/>
          <w:color w:val="000000"/>
          <w:sz w:val="24"/>
        </w:rPr>
        <w:t>)</w:t>
      </w:r>
      <w:r>
        <w:rPr>
          <w:rFonts w:ascii="Times New Roman" w:hAnsi="Times New Roman" w:eastAsia="Times New Roman" w:cs="Times New Roman"/>
          <w:bCs/>
          <w:color w:val="000000"/>
          <w:sz w:val="24"/>
          <w:lang w:eastAsia="en-US"/>
        </w:rPr>
        <w:t>, and the corresponding negative control was obtained from Guangzhou IGE Biotechnology Co., Ltd. (Guangzhou, Guangdong, China).</w:t>
      </w:r>
    </w:p>
    <w:p w14:paraId="11ECC95A">
      <w:pPr>
        <w:spacing w:before="120" w:line="480" w:lineRule="auto"/>
        <w:rPr>
          <w:rFonts w:ascii="Times New Roman" w:hAnsi="Times New Roman" w:eastAsia="Times New Roman" w:cs="Times New Roman"/>
          <w:b/>
          <w:color w:val="000000"/>
          <w:sz w:val="24"/>
          <w:lang w:eastAsia="en-US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  <w:lang w:eastAsia="en-US"/>
        </w:rPr>
        <w:t xml:space="preserve">Cell </w:t>
      </w:r>
      <w:r>
        <w:rPr>
          <w:rFonts w:hint="eastAsia" w:ascii="Times New Roman" w:hAnsi="Times New Roman" w:eastAsia="宋体" w:cs="Times New Roman"/>
          <w:b/>
          <w:color w:val="000000"/>
          <w:sz w:val="24"/>
        </w:rPr>
        <w:t>p</w:t>
      </w:r>
      <w:r>
        <w:rPr>
          <w:rFonts w:ascii="Times New Roman" w:hAnsi="Times New Roman" w:eastAsia="Times New Roman" w:cs="Times New Roman"/>
          <w:b/>
          <w:color w:val="000000"/>
          <w:sz w:val="24"/>
          <w:lang w:eastAsia="en-US"/>
        </w:rPr>
        <w:t xml:space="preserve">roliferation </w:t>
      </w:r>
      <w:r>
        <w:rPr>
          <w:rFonts w:hint="eastAsia" w:ascii="Times New Roman" w:hAnsi="Times New Roman" w:eastAsia="宋体" w:cs="Times New Roman"/>
          <w:b/>
          <w:color w:val="000000"/>
          <w:sz w:val="24"/>
        </w:rPr>
        <w:t>a</w:t>
      </w:r>
      <w:r>
        <w:rPr>
          <w:rFonts w:ascii="Times New Roman" w:hAnsi="Times New Roman" w:eastAsia="Times New Roman" w:cs="Times New Roman"/>
          <w:b/>
          <w:color w:val="000000"/>
          <w:sz w:val="24"/>
          <w:lang w:eastAsia="en-US"/>
        </w:rPr>
        <w:t>ssay</w:t>
      </w:r>
    </w:p>
    <w:p w14:paraId="2A41124F">
      <w:pPr>
        <w:spacing w:before="120" w:line="480" w:lineRule="auto"/>
        <w:rPr>
          <w:rFonts w:ascii="Times New Roman" w:hAnsi="Times New Roman" w:eastAsia="Times New Roman" w:cs="Times New Roman"/>
          <w:bCs/>
          <w:color w:val="000000"/>
          <w:sz w:val="24"/>
          <w:lang w:eastAsia="en-US"/>
        </w:rPr>
      </w:pPr>
      <w:r>
        <w:rPr>
          <w:rFonts w:ascii="Times New Roman" w:hAnsi="Times New Roman" w:eastAsia="Times New Roman" w:cs="Times New Roman"/>
          <w:bCs/>
          <w:color w:val="000000"/>
          <w:sz w:val="24"/>
          <w:lang w:eastAsia="en-US"/>
        </w:rPr>
        <w:t xml:space="preserve">For the proliferation assay, equal numbers of shOPN, OPN-OE, and </w:t>
      </w:r>
      <w:r>
        <w:rPr>
          <w:rFonts w:hint="eastAsia" w:ascii="Times New Roman" w:hAnsi="Times New Roman" w:eastAsia="宋体" w:cs="Times New Roman"/>
          <w:bCs/>
          <w:color w:val="000000"/>
          <w:sz w:val="24"/>
        </w:rPr>
        <w:t xml:space="preserve">their respective </w:t>
      </w:r>
      <w:r>
        <w:rPr>
          <w:rFonts w:ascii="Times New Roman" w:hAnsi="Times New Roman" w:eastAsia="Times New Roman" w:cs="Times New Roman"/>
          <w:bCs/>
          <w:color w:val="000000"/>
          <w:sz w:val="24"/>
          <w:lang w:eastAsia="en-US"/>
        </w:rPr>
        <w:t>control CRC cell lines (DLD1, SW480, HCT8; seeding density: 4 × 10</w:t>
      </w:r>
      <w:r>
        <w:rPr>
          <w:rFonts w:ascii="Times New Roman" w:hAnsi="Times New Roman" w:eastAsia="Times New Roman" w:cs="Times New Roman"/>
          <w:bCs/>
          <w:color w:val="000000"/>
          <w:sz w:val="24"/>
          <w:vertAlign w:val="superscript"/>
          <w:lang w:eastAsia="en-US"/>
        </w:rPr>
        <w:t>3</w:t>
      </w:r>
      <w:r>
        <w:rPr>
          <w:rFonts w:ascii="Times New Roman" w:hAnsi="Times New Roman" w:eastAsia="Times New Roman" w:cs="Times New Roman"/>
          <w:bCs/>
          <w:color w:val="000000"/>
          <w:sz w:val="24"/>
          <w:lang w:eastAsia="en-US"/>
        </w:rPr>
        <w:t xml:space="preserve"> cells/well) were seeded in</w:t>
      </w:r>
      <w:r>
        <w:rPr>
          <w:rFonts w:hint="eastAsia" w:ascii="Times New Roman" w:hAnsi="Times New Roman" w:eastAsia="宋体" w:cs="Times New Roman"/>
          <w:bCs/>
          <w:color w:val="000000"/>
          <w:sz w:val="24"/>
        </w:rPr>
        <w:t>to</w:t>
      </w:r>
      <w:r>
        <w:rPr>
          <w:rFonts w:ascii="Times New Roman" w:hAnsi="Times New Roman" w:eastAsia="Times New Roman" w:cs="Times New Roman"/>
          <w:bCs/>
          <w:color w:val="000000"/>
          <w:sz w:val="24"/>
          <w:lang w:eastAsia="en-US"/>
        </w:rPr>
        <w:t xml:space="preserve"> 96-well plates containing 200 µl of medium supplemented with 1% pen/strep and 10% FBS. Cell confluence percentage was continuously measured </w:t>
      </w:r>
      <w:r>
        <w:rPr>
          <w:rFonts w:hint="eastAsia" w:ascii="Times New Roman" w:hAnsi="Times New Roman" w:eastAsia="宋体" w:cs="Times New Roman"/>
          <w:bCs/>
          <w:color w:val="000000"/>
          <w:sz w:val="24"/>
        </w:rPr>
        <w:t xml:space="preserve">for </w:t>
      </w:r>
      <w:r>
        <w:rPr>
          <w:rFonts w:ascii="Times New Roman" w:hAnsi="Times New Roman" w:eastAsia="Times New Roman" w:cs="Times New Roman"/>
          <w:bCs/>
          <w:color w:val="000000"/>
          <w:sz w:val="24"/>
          <w:lang w:eastAsia="en-US"/>
        </w:rPr>
        <w:t>1 day using the IncuCyte system. This experiment was independently repeated three times. For</w:t>
      </w:r>
      <w:r>
        <w:rPr>
          <w:rFonts w:hint="eastAsia" w:ascii="Times New Roman" w:hAnsi="Times New Roman" w:eastAsia="Times New Roman" w:cs="Times New Roman"/>
          <w:bCs/>
          <w:color w:val="000000"/>
          <w:sz w:val="24"/>
          <w:lang w:eastAsia="en-US"/>
        </w:rPr>
        <w:t xml:space="preserve"> </w:t>
      </w:r>
      <w:r>
        <w:rPr>
          <w:rFonts w:hint="eastAsia" w:ascii="Times New Roman" w:hAnsi="Times New Roman" w:eastAsia="Times New Roman" w:cs="Times New Roman"/>
          <w:bCs/>
          <w:color w:val="000000"/>
          <w:sz w:val="24"/>
        </w:rPr>
        <w:t>t</w:t>
      </w:r>
      <w:r>
        <w:rPr>
          <w:rFonts w:hint="eastAsia" w:ascii="Times New Roman" w:hAnsi="Times New Roman" w:eastAsia="Times New Roman" w:cs="Times New Roman"/>
          <w:bCs/>
          <w:color w:val="000000"/>
          <w:sz w:val="24"/>
          <w:lang w:eastAsia="en-US"/>
        </w:rPr>
        <w:t>he half-maximal inhibitory concentration</w:t>
      </w:r>
      <w:r>
        <w:rPr>
          <w:rFonts w:ascii="Times New Roman" w:hAnsi="Times New Roman" w:eastAsia="Times New Roman" w:cs="Times New Roman"/>
          <w:bCs/>
          <w:color w:val="000000"/>
          <w:sz w:val="24"/>
          <w:lang w:eastAsia="en-US"/>
        </w:rPr>
        <w:t xml:space="preserve"> </w:t>
      </w:r>
      <w:r>
        <w:rPr>
          <w:rFonts w:hint="eastAsia" w:ascii="Times New Roman" w:hAnsi="Times New Roman" w:eastAsia="Times New Roman" w:cs="Times New Roman"/>
          <w:bCs/>
          <w:color w:val="000000"/>
          <w:sz w:val="24"/>
        </w:rPr>
        <w:t>(</w:t>
      </w:r>
      <w:r>
        <w:rPr>
          <w:rFonts w:ascii="Times New Roman" w:hAnsi="Times New Roman" w:eastAsia="Times New Roman" w:cs="Times New Roman"/>
          <w:bCs/>
          <w:color w:val="000000"/>
          <w:sz w:val="24"/>
          <w:lang w:eastAsia="en-US"/>
        </w:rPr>
        <w:t>IC</w:t>
      </w:r>
      <w:r>
        <w:rPr>
          <w:rFonts w:ascii="Times New Roman" w:hAnsi="Times New Roman" w:eastAsia="Times New Roman" w:cs="Times New Roman"/>
          <w:bCs/>
          <w:color w:val="000000"/>
          <w:sz w:val="24"/>
          <w:vertAlign w:val="subscript"/>
          <w:lang w:eastAsia="en-US"/>
        </w:rPr>
        <w:t>50</w:t>
      </w:r>
      <w:r>
        <w:rPr>
          <w:rFonts w:hint="eastAsia" w:ascii="Times New Roman" w:hAnsi="Times New Roman" w:eastAsia="Times New Roman" w:cs="Times New Roman"/>
          <w:bCs/>
          <w:color w:val="000000"/>
          <w:sz w:val="24"/>
        </w:rPr>
        <w:t>)</w:t>
      </w:r>
      <w:r>
        <w:rPr>
          <w:rFonts w:ascii="Times New Roman" w:hAnsi="Times New Roman" w:eastAsia="Times New Roman" w:cs="Times New Roman"/>
          <w:bCs/>
          <w:color w:val="000000"/>
          <w:sz w:val="24"/>
          <w:lang w:eastAsia="en-US"/>
        </w:rPr>
        <w:t xml:space="preserve"> determination of inhibitors, CRC cell lines were added to 96-well plates, and after cell attachment,</w:t>
      </w:r>
      <w:r>
        <w:rPr>
          <w:rFonts w:hint="eastAsia" w:ascii="Times New Roman" w:hAnsi="Times New Roman" w:eastAsia="宋体" w:cs="Times New Roman"/>
          <w:bCs/>
          <w:color w:val="000000"/>
          <w:sz w:val="24"/>
        </w:rPr>
        <w:t xml:space="preserve"> various</w:t>
      </w:r>
      <w:r>
        <w:rPr>
          <w:rFonts w:ascii="Times New Roman" w:hAnsi="Times New Roman" w:eastAsia="Times New Roman" w:cs="Times New Roman"/>
          <w:bCs/>
          <w:color w:val="000000"/>
          <w:sz w:val="24"/>
          <w:lang w:eastAsia="en-US"/>
        </w:rPr>
        <w:t xml:space="preserve"> concentrations of inhibitors were added</w:t>
      </w:r>
      <w:r>
        <w:rPr>
          <w:rFonts w:hint="eastAsia" w:ascii="Times New Roman" w:hAnsi="Times New Roman" w:eastAsia="宋体" w:cs="Times New Roman"/>
          <w:bCs/>
          <w:color w:val="000000"/>
          <w:sz w:val="24"/>
        </w:rPr>
        <w:t>,</w:t>
      </w:r>
      <w:r>
        <w:rPr>
          <w:rFonts w:ascii="Times New Roman" w:hAnsi="Times New Roman" w:eastAsia="Times New Roman" w:cs="Times New Roman"/>
          <w:bCs/>
          <w:color w:val="000000"/>
          <w:sz w:val="24"/>
          <w:lang w:eastAsia="en-US"/>
        </w:rPr>
        <w:t xml:space="preserve"> and </w:t>
      </w:r>
      <w:r>
        <w:rPr>
          <w:rFonts w:hint="eastAsia" w:ascii="Times New Roman" w:hAnsi="Times New Roman" w:eastAsia="宋体" w:cs="Times New Roman"/>
          <w:bCs/>
          <w:color w:val="000000"/>
          <w:sz w:val="24"/>
        </w:rPr>
        <w:t xml:space="preserve">cells were </w:t>
      </w:r>
      <w:r>
        <w:rPr>
          <w:rFonts w:ascii="Times New Roman" w:hAnsi="Times New Roman" w:eastAsia="Times New Roman" w:cs="Times New Roman"/>
          <w:bCs/>
          <w:color w:val="000000"/>
          <w:sz w:val="24"/>
          <w:lang w:eastAsia="en-US"/>
        </w:rPr>
        <w:t xml:space="preserve">cultured for 3 days. Cell viability was assessed using </w:t>
      </w:r>
      <w:r>
        <w:rPr>
          <w:rFonts w:hint="eastAsia" w:ascii="Times New Roman" w:hAnsi="Times New Roman" w:eastAsia="宋体" w:cs="Times New Roman"/>
          <w:bCs/>
          <w:color w:val="000000"/>
          <w:sz w:val="24"/>
        </w:rPr>
        <w:t>the</w:t>
      </w:r>
      <w:r>
        <w:rPr>
          <w:rFonts w:ascii="Times New Roman" w:hAnsi="Times New Roman" w:eastAsia="Times New Roman" w:cs="Times New Roman"/>
          <w:bCs/>
          <w:color w:val="000000"/>
          <w:sz w:val="24"/>
          <w:lang w:eastAsia="en-US"/>
        </w:rPr>
        <w:t xml:space="preserve"> Cell Counting Kit (CCK)-8 assay according to the manufacturer’s instructions. The IC</w:t>
      </w:r>
      <w:r>
        <w:rPr>
          <w:rFonts w:ascii="Times New Roman" w:hAnsi="Times New Roman" w:eastAsia="Times New Roman" w:cs="Times New Roman"/>
          <w:bCs/>
          <w:color w:val="000000"/>
          <w:sz w:val="24"/>
          <w:vertAlign w:val="subscript"/>
          <w:lang w:eastAsia="en-US"/>
        </w:rPr>
        <w:t>50</w:t>
      </w:r>
      <w:r>
        <w:rPr>
          <w:rFonts w:ascii="Times New Roman" w:hAnsi="Times New Roman" w:eastAsia="Times New Roman" w:cs="Times New Roman"/>
          <w:bCs/>
          <w:color w:val="000000"/>
          <w:sz w:val="24"/>
          <w:lang w:eastAsia="en-US"/>
        </w:rPr>
        <w:t xml:space="preserve"> and maximum non-toxic drug concentration were calculated using GraphPad Prism software.</w:t>
      </w:r>
      <w:r>
        <w:rPr>
          <w:rFonts w:hint="eastAsia" w:ascii="Times New Roman" w:hAnsi="Times New Roman" w:eastAsia="宋体" w:cs="Times New Roman"/>
          <w:bCs/>
          <w:color w:val="000000"/>
          <w:sz w:val="24"/>
        </w:rPr>
        <w:t xml:space="preserve"> </w:t>
      </w:r>
      <w:r>
        <w:rPr>
          <w:rFonts w:hint="eastAsia" w:ascii="Times New Roman" w:hAnsi="Times New Roman" w:eastAsia="Times New Roman" w:cs="Times New Roman"/>
          <w:bCs/>
          <w:color w:val="000000"/>
          <w:sz w:val="24"/>
          <w:lang w:eastAsia="en-US"/>
        </w:rPr>
        <w:t>Experiments were performed three times.</w:t>
      </w:r>
    </w:p>
    <w:p w14:paraId="30F014B4">
      <w:pPr>
        <w:spacing w:before="120" w:line="480" w:lineRule="auto"/>
        <w:rPr>
          <w:rFonts w:ascii="Times New Roman" w:hAnsi="Times New Roman" w:eastAsia="Times New Roman" w:cs="Times New Roman"/>
          <w:b/>
          <w:color w:val="000000"/>
          <w:sz w:val="24"/>
          <w:lang w:eastAsia="en-US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  <w:lang w:eastAsia="en-US"/>
        </w:rPr>
        <w:t xml:space="preserve">Wound </w:t>
      </w:r>
      <w:r>
        <w:rPr>
          <w:rFonts w:hint="eastAsia" w:ascii="Times New Roman" w:hAnsi="Times New Roman" w:eastAsia="宋体" w:cs="Times New Roman"/>
          <w:b/>
          <w:color w:val="000000"/>
          <w:sz w:val="24"/>
        </w:rPr>
        <w:t>h</w:t>
      </w:r>
      <w:r>
        <w:rPr>
          <w:rFonts w:ascii="Times New Roman" w:hAnsi="Times New Roman" w:eastAsia="Times New Roman" w:cs="Times New Roman"/>
          <w:b/>
          <w:color w:val="000000"/>
          <w:sz w:val="24"/>
          <w:lang w:eastAsia="en-US"/>
        </w:rPr>
        <w:t xml:space="preserve">ealing </w:t>
      </w:r>
      <w:r>
        <w:rPr>
          <w:rFonts w:hint="eastAsia" w:ascii="Times New Roman" w:hAnsi="Times New Roman" w:eastAsia="宋体" w:cs="Times New Roman"/>
          <w:b/>
          <w:color w:val="000000"/>
          <w:sz w:val="24"/>
        </w:rPr>
        <w:t>a</w:t>
      </w:r>
      <w:r>
        <w:rPr>
          <w:rFonts w:ascii="Times New Roman" w:hAnsi="Times New Roman" w:eastAsia="Times New Roman" w:cs="Times New Roman"/>
          <w:b/>
          <w:color w:val="000000"/>
          <w:sz w:val="24"/>
          <w:lang w:eastAsia="en-US"/>
        </w:rPr>
        <w:t>ssay</w:t>
      </w:r>
    </w:p>
    <w:p w14:paraId="1CDC4A3C">
      <w:pPr>
        <w:spacing w:before="120" w:line="480" w:lineRule="auto"/>
        <w:rPr>
          <w:rFonts w:ascii="Times New Roman" w:hAnsi="Times New Roman" w:eastAsia="Times New Roman" w:cs="Times New Roman"/>
          <w:bCs/>
          <w:color w:val="000000"/>
          <w:sz w:val="24"/>
          <w:lang w:eastAsia="en-US"/>
        </w:rPr>
      </w:pPr>
      <w:r>
        <w:rPr>
          <w:rFonts w:ascii="Times New Roman" w:hAnsi="Times New Roman" w:eastAsia="Times New Roman" w:cs="Times New Roman"/>
          <w:bCs/>
          <w:color w:val="000000"/>
          <w:sz w:val="24"/>
          <w:lang w:eastAsia="en-US"/>
        </w:rPr>
        <w:t xml:space="preserve">shOPN, OPN-OE, and </w:t>
      </w:r>
      <w:r>
        <w:rPr>
          <w:rFonts w:hint="eastAsia" w:ascii="Times New Roman" w:hAnsi="Times New Roman" w:eastAsia="Times New Roman" w:cs="Times New Roman"/>
          <w:bCs/>
          <w:color w:val="000000"/>
          <w:sz w:val="24"/>
          <w:lang w:eastAsia="en-US"/>
        </w:rPr>
        <w:t xml:space="preserve">their respective </w:t>
      </w:r>
      <w:r>
        <w:rPr>
          <w:rFonts w:ascii="Times New Roman" w:hAnsi="Times New Roman" w:eastAsia="Times New Roman" w:cs="Times New Roman"/>
          <w:bCs/>
          <w:color w:val="000000"/>
          <w:sz w:val="24"/>
          <w:lang w:eastAsia="en-US"/>
        </w:rPr>
        <w:t>control CRC cell lines (DLD1, SW480, HCT8; seeding density: 1 × 10</w:t>
      </w:r>
      <w:r>
        <w:rPr>
          <w:rFonts w:ascii="Times New Roman" w:hAnsi="Times New Roman" w:eastAsia="Times New Roman" w:cs="Times New Roman"/>
          <w:bCs/>
          <w:color w:val="000000"/>
          <w:sz w:val="24"/>
          <w:vertAlign w:val="superscript"/>
          <w:lang w:eastAsia="en-US"/>
        </w:rPr>
        <w:t>6</w:t>
      </w:r>
      <w:r>
        <w:rPr>
          <w:rFonts w:ascii="Times New Roman" w:hAnsi="Times New Roman" w:eastAsia="Times New Roman" w:cs="Times New Roman"/>
          <w:bCs/>
          <w:color w:val="000000"/>
          <w:sz w:val="24"/>
          <w:lang w:eastAsia="en-US"/>
        </w:rPr>
        <w:t xml:space="preserve"> cells/well) were seeded in a wound maker (Essen Bioscience). After the cells reached full confluence, the wound maker was removed, and the medium was replaced with</w:t>
      </w:r>
      <w:r>
        <w:rPr>
          <w:rFonts w:hint="eastAsia" w:ascii="Times New Roman" w:hAnsi="Times New Roman" w:eastAsia="宋体" w:cs="Times New Roman"/>
          <w:bCs/>
          <w:color w:val="000000"/>
          <w:sz w:val="24"/>
        </w:rPr>
        <w:t xml:space="preserve"> </w:t>
      </w:r>
      <w:r>
        <w:rPr>
          <w:rFonts w:ascii="Times New Roman" w:hAnsi="Times New Roman" w:eastAsia="Times New Roman" w:cs="Times New Roman"/>
          <w:bCs/>
          <w:color w:val="000000"/>
          <w:sz w:val="24"/>
          <w:lang w:eastAsia="en-US"/>
        </w:rPr>
        <w:t xml:space="preserve">1 ml </w:t>
      </w:r>
      <w:r>
        <w:rPr>
          <w:rFonts w:hint="eastAsia" w:ascii="Times New Roman" w:hAnsi="Times New Roman" w:eastAsia="宋体" w:cs="Times New Roman"/>
          <w:bCs/>
          <w:color w:val="000000"/>
          <w:sz w:val="24"/>
        </w:rPr>
        <w:t xml:space="preserve">of </w:t>
      </w:r>
      <w:r>
        <w:rPr>
          <w:rFonts w:ascii="Times New Roman" w:hAnsi="Times New Roman" w:eastAsia="Times New Roman" w:cs="Times New Roman"/>
          <w:bCs/>
          <w:color w:val="000000"/>
          <w:sz w:val="24"/>
          <w:lang w:eastAsia="en-US"/>
        </w:rPr>
        <w:t xml:space="preserve">fresh serum-free medium. The cells were </w:t>
      </w:r>
      <w:r>
        <w:rPr>
          <w:rFonts w:hint="eastAsia" w:ascii="Times New Roman" w:hAnsi="Times New Roman" w:eastAsia="宋体" w:cs="Times New Roman"/>
          <w:bCs/>
          <w:color w:val="000000"/>
          <w:sz w:val="24"/>
        </w:rPr>
        <w:t>then</w:t>
      </w:r>
      <w:r>
        <w:rPr>
          <w:rFonts w:ascii="Times New Roman" w:hAnsi="Times New Roman" w:eastAsia="Times New Roman" w:cs="Times New Roman"/>
          <w:bCs/>
          <w:color w:val="000000"/>
          <w:sz w:val="24"/>
          <w:lang w:eastAsia="en-US"/>
        </w:rPr>
        <w:t xml:space="preserve"> incubated at 37°C in the IncuCyte system, and wound width was measured every 2 hours. Images were </w:t>
      </w:r>
      <w:r>
        <w:rPr>
          <w:rFonts w:hint="eastAsia" w:ascii="Times New Roman" w:hAnsi="Times New Roman" w:eastAsia="宋体" w:cs="Times New Roman"/>
          <w:bCs/>
          <w:color w:val="000000"/>
          <w:sz w:val="24"/>
        </w:rPr>
        <w:t>captured</w:t>
      </w:r>
      <w:r>
        <w:rPr>
          <w:rFonts w:ascii="Times New Roman" w:hAnsi="Times New Roman" w:eastAsia="Times New Roman" w:cs="Times New Roman"/>
          <w:bCs/>
          <w:color w:val="000000"/>
          <w:sz w:val="24"/>
          <w:lang w:eastAsia="en-US"/>
        </w:rPr>
        <w:t xml:space="preserve"> after 24 hours.</w:t>
      </w:r>
      <w:r>
        <w:rPr>
          <w:rFonts w:hint="eastAsia" w:ascii="Times New Roman" w:hAnsi="Times New Roman" w:eastAsia="宋体" w:cs="Times New Roman"/>
          <w:bCs/>
          <w:color w:val="000000"/>
          <w:sz w:val="24"/>
        </w:rPr>
        <w:t xml:space="preserve"> </w:t>
      </w:r>
      <w:r>
        <w:rPr>
          <w:rFonts w:hint="eastAsia" w:ascii="Times New Roman" w:hAnsi="Times New Roman" w:eastAsia="Times New Roman" w:cs="Times New Roman"/>
          <w:bCs/>
          <w:color w:val="000000"/>
          <w:sz w:val="24"/>
          <w:lang w:eastAsia="en-US"/>
        </w:rPr>
        <w:t>Experiments were performed three times.</w:t>
      </w:r>
    </w:p>
    <w:p w14:paraId="45915904">
      <w:pPr>
        <w:spacing w:before="120" w:line="480" w:lineRule="auto"/>
        <w:rPr>
          <w:rFonts w:ascii="Times New Roman" w:hAnsi="Times New Roman" w:eastAsia="Times New Roman" w:cs="Times New Roman"/>
          <w:b/>
          <w:color w:val="000000"/>
          <w:sz w:val="24"/>
          <w:lang w:eastAsia="en-US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  <w:lang w:eastAsia="en-US"/>
        </w:rPr>
        <w:t xml:space="preserve">Transwell </w:t>
      </w:r>
      <w:r>
        <w:rPr>
          <w:rFonts w:hint="eastAsia" w:ascii="Times New Roman" w:hAnsi="Times New Roman" w:eastAsia="宋体" w:cs="Times New Roman"/>
          <w:b/>
          <w:color w:val="000000"/>
          <w:sz w:val="24"/>
        </w:rPr>
        <w:t>m</w:t>
      </w:r>
      <w:r>
        <w:rPr>
          <w:rFonts w:ascii="Times New Roman" w:hAnsi="Times New Roman" w:eastAsia="Times New Roman" w:cs="Times New Roman"/>
          <w:b/>
          <w:color w:val="000000"/>
          <w:sz w:val="24"/>
          <w:lang w:eastAsia="en-US"/>
        </w:rPr>
        <w:t>igration/</w:t>
      </w:r>
      <w:r>
        <w:rPr>
          <w:rFonts w:hint="eastAsia" w:ascii="Times New Roman" w:hAnsi="Times New Roman" w:eastAsia="宋体" w:cs="Times New Roman"/>
          <w:b/>
          <w:color w:val="000000"/>
          <w:sz w:val="24"/>
        </w:rPr>
        <w:t>i</w:t>
      </w:r>
      <w:r>
        <w:rPr>
          <w:rFonts w:ascii="Times New Roman" w:hAnsi="Times New Roman" w:eastAsia="Times New Roman" w:cs="Times New Roman"/>
          <w:b/>
          <w:color w:val="000000"/>
          <w:sz w:val="24"/>
          <w:lang w:eastAsia="en-US"/>
        </w:rPr>
        <w:t xml:space="preserve">nvasion </w:t>
      </w:r>
      <w:r>
        <w:rPr>
          <w:rFonts w:hint="eastAsia" w:ascii="Times New Roman" w:hAnsi="Times New Roman" w:eastAsia="宋体" w:cs="Times New Roman"/>
          <w:b/>
          <w:color w:val="000000"/>
          <w:sz w:val="24"/>
        </w:rPr>
        <w:t>a</w:t>
      </w:r>
      <w:r>
        <w:rPr>
          <w:rFonts w:ascii="Times New Roman" w:hAnsi="Times New Roman" w:eastAsia="Times New Roman" w:cs="Times New Roman"/>
          <w:b/>
          <w:color w:val="000000"/>
          <w:sz w:val="24"/>
          <w:lang w:eastAsia="en-US"/>
        </w:rPr>
        <w:t>ssay</w:t>
      </w:r>
    </w:p>
    <w:p w14:paraId="2222603A">
      <w:pPr>
        <w:spacing w:before="120" w:line="480" w:lineRule="auto"/>
        <w:rPr>
          <w:rFonts w:ascii="Times New Roman" w:hAnsi="Times New Roman" w:eastAsia="Times New Roman" w:cs="Times New Roman"/>
          <w:bCs/>
          <w:color w:val="000000"/>
          <w:sz w:val="24"/>
          <w:lang w:eastAsia="en-US"/>
        </w:rPr>
      </w:pPr>
      <w:r>
        <w:rPr>
          <w:rFonts w:ascii="Times New Roman" w:hAnsi="Times New Roman" w:eastAsia="Times New Roman" w:cs="Times New Roman"/>
          <w:bCs/>
          <w:color w:val="000000"/>
          <w:sz w:val="24"/>
          <w:lang w:eastAsia="en-US"/>
        </w:rPr>
        <w:t>Transwell migration and invasion assays were performed using 24-well transwell inserts with 8 µm pores (Corning, NY, USA). shOPN, OPN-OE</w:t>
      </w:r>
      <w:r>
        <w:rPr>
          <w:rFonts w:hint="eastAsia" w:ascii="Times New Roman" w:hAnsi="Times New Roman" w:eastAsia="Times New Roman" w:cs="Times New Roman"/>
          <w:bCs/>
          <w:color w:val="000000"/>
          <w:sz w:val="24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bCs/>
          <w:color w:val="000000"/>
          <w:sz w:val="24"/>
          <w:lang w:eastAsia="en-US"/>
        </w:rPr>
        <w:t>and</w:t>
      </w:r>
      <w:r>
        <w:rPr>
          <w:rFonts w:hint="eastAsia" w:ascii="Times New Roman" w:hAnsi="Times New Roman" w:eastAsia="宋体" w:cs="Times New Roman"/>
          <w:bCs/>
          <w:color w:val="000000"/>
          <w:sz w:val="24"/>
        </w:rPr>
        <w:t xml:space="preserve"> their respective </w:t>
      </w:r>
      <w:r>
        <w:rPr>
          <w:rFonts w:ascii="Times New Roman" w:hAnsi="Times New Roman" w:eastAsia="Times New Roman" w:cs="Times New Roman"/>
          <w:bCs/>
          <w:color w:val="000000"/>
          <w:sz w:val="24"/>
          <w:lang w:eastAsia="en-US"/>
        </w:rPr>
        <w:t>control cell</w:t>
      </w:r>
      <w:r>
        <w:rPr>
          <w:rFonts w:hint="eastAsia" w:ascii="Times New Roman" w:hAnsi="Times New Roman" w:eastAsia="宋体" w:cs="Times New Roman"/>
          <w:bCs/>
          <w:color w:val="000000"/>
          <w:sz w:val="24"/>
        </w:rPr>
        <w:t>s</w:t>
      </w:r>
      <w:r>
        <w:rPr>
          <w:rFonts w:ascii="Times New Roman" w:hAnsi="Times New Roman" w:eastAsia="Times New Roman" w:cs="Times New Roman"/>
          <w:bCs/>
          <w:color w:val="000000"/>
          <w:sz w:val="24"/>
          <w:lang w:eastAsia="en-US"/>
        </w:rPr>
        <w:t xml:space="preserve"> (DLD1, SW480, HCT8)</w:t>
      </w:r>
      <w:r>
        <w:rPr>
          <w:rFonts w:hint="eastAsia" w:ascii="Times New Roman" w:hAnsi="Times New Roman" w:eastAsia="宋体" w:cs="Times New Roman"/>
          <w:bCs/>
          <w:color w:val="000000"/>
          <w:sz w:val="24"/>
        </w:rPr>
        <w:t>,</w:t>
      </w:r>
      <w:r>
        <w:rPr>
          <w:rFonts w:ascii="Times New Roman" w:hAnsi="Times New Roman" w:eastAsia="Times New Roman" w:cs="Times New Roman"/>
          <w:bCs/>
          <w:color w:val="000000"/>
          <w:sz w:val="24"/>
          <w:lang w:eastAsia="en-US"/>
        </w:rPr>
        <w:t xml:space="preserve"> </w:t>
      </w:r>
      <w:r>
        <w:rPr>
          <w:rFonts w:hint="eastAsia" w:ascii="Times New Roman" w:hAnsi="Times New Roman" w:eastAsia="宋体" w:cs="Times New Roman"/>
          <w:bCs/>
          <w:color w:val="000000"/>
          <w:sz w:val="24"/>
        </w:rPr>
        <w:t xml:space="preserve">were </w:t>
      </w:r>
      <w:r>
        <w:rPr>
          <w:rFonts w:ascii="Times New Roman" w:hAnsi="Times New Roman" w:eastAsia="Times New Roman" w:cs="Times New Roman"/>
          <w:bCs/>
          <w:color w:val="000000"/>
          <w:sz w:val="24"/>
          <w:lang w:eastAsia="en-US"/>
        </w:rPr>
        <w:t xml:space="preserve">suspended in serum-free medium </w:t>
      </w:r>
      <w:r>
        <w:rPr>
          <w:rFonts w:hint="eastAsia" w:ascii="Times New Roman" w:hAnsi="Times New Roman" w:eastAsia="宋体" w:cs="Times New Roman"/>
          <w:bCs/>
          <w:color w:val="000000"/>
          <w:sz w:val="24"/>
        </w:rPr>
        <w:t>and</w:t>
      </w:r>
      <w:r>
        <w:rPr>
          <w:rFonts w:ascii="Times New Roman" w:hAnsi="Times New Roman" w:eastAsia="Times New Roman" w:cs="Times New Roman"/>
          <w:bCs/>
          <w:color w:val="000000"/>
          <w:sz w:val="24"/>
          <w:lang w:eastAsia="en-US"/>
        </w:rPr>
        <w:t xml:space="preserve"> added to the upper chamber of each insert. For the invasion assay, inserts were coated with </w:t>
      </w:r>
      <w:r>
        <w:rPr>
          <w:rFonts w:hint="eastAsia" w:ascii="Times New Roman" w:hAnsi="Times New Roman" w:eastAsia="Times New Roman" w:cs="Times New Roman"/>
          <w:bCs/>
          <w:color w:val="000000"/>
          <w:sz w:val="24"/>
          <w:lang w:eastAsia="en-US"/>
        </w:rPr>
        <w:t>extracellular matrix</w:t>
      </w:r>
      <w:r>
        <w:rPr>
          <w:rFonts w:hint="eastAsia" w:ascii="Times New Roman" w:hAnsi="Times New Roman" w:eastAsia="宋体" w:cs="Times New Roman"/>
          <w:bCs/>
          <w:color w:val="000000"/>
          <w:sz w:val="24"/>
        </w:rPr>
        <w:t xml:space="preserve"> (</w:t>
      </w:r>
      <w:r>
        <w:rPr>
          <w:rFonts w:ascii="Times New Roman" w:hAnsi="Times New Roman" w:eastAsia="Times New Roman" w:cs="Times New Roman"/>
          <w:bCs/>
          <w:color w:val="000000"/>
          <w:sz w:val="24"/>
          <w:lang w:eastAsia="en-US"/>
        </w:rPr>
        <w:t>ECM</w:t>
      </w:r>
      <w:r>
        <w:rPr>
          <w:rFonts w:hint="eastAsia" w:ascii="Times New Roman" w:hAnsi="Times New Roman" w:eastAsia="宋体" w:cs="Times New Roman"/>
          <w:bCs/>
          <w:color w:val="000000"/>
          <w:sz w:val="24"/>
        </w:rPr>
        <w:t xml:space="preserve">; </w:t>
      </w:r>
      <w:r>
        <w:rPr>
          <w:rFonts w:ascii="Times New Roman" w:hAnsi="Times New Roman" w:eastAsia="Times New Roman" w:cs="Times New Roman"/>
          <w:bCs/>
          <w:color w:val="000000"/>
          <w:sz w:val="24"/>
          <w:lang w:eastAsia="en-US"/>
        </w:rPr>
        <w:t>Corning, NY, USA)</w:t>
      </w:r>
      <w:r>
        <w:rPr>
          <w:rFonts w:hint="eastAsia" w:ascii="Times New Roman" w:hAnsi="Times New Roman" w:eastAsia="宋体" w:cs="Times New Roman"/>
          <w:bCs/>
          <w:color w:val="000000"/>
          <w:sz w:val="24"/>
        </w:rPr>
        <w:t xml:space="preserve"> </w:t>
      </w:r>
      <w:r>
        <w:rPr>
          <w:rFonts w:ascii="Times New Roman" w:hAnsi="Times New Roman" w:eastAsia="Times New Roman" w:cs="Times New Roman"/>
          <w:bCs/>
          <w:color w:val="000000"/>
          <w:sz w:val="24"/>
          <w:lang w:eastAsia="en-US"/>
        </w:rPr>
        <w:t xml:space="preserve">and 500 µl of medium containing 10% FBS was added to the lower chamber. Cells were cultured at 37°C for 24 hours. After incubation, cells were fixed with 4% paraformaldehyde and stained with 0.1% crystal violet. Images of the membranes were captured using an Olympus microscope (Tokyo, Japan), and the number of migrated cells was counted in five randomly selected fields. </w:t>
      </w:r>
      <w:r>
        <w:rPr>
          <w:rFonts w:hint="eastAsia" w:ascii="Times New Roman" w:hAnsi="Times New Roman" w:eastAsia="Times New Roman" w:cs="Times New Roman"/>
          <w:bCs/>
          <w:color w:val="000000"/>
          <w:sz w:val="24"/>
          <w:lang w:eastAsia="en-US"/>
        </w:rPr>
        <w:t>Experiments were performed three times.</w:t>
      </w:r>
    </w:p>
    <w:p w14:paraId="069B2A04">
      <w:pPr>
        <w:spacing w:before="120" w:line="480" w:lineRule="auto"/>
        <w:ind w:firstLine="480" w:firstLineChars="200"/>
        <w:rPr>
          <w:rFonts w:ascii="Times New Roman" w:hAnsi="Times New Roman" w:eastAsia="Times New Roman" w:cs="Times New Roman"/>
          <w:bCs/>
          <w:color w:val="000000"/>
          <w:sz w:val="24"/>
          <w:lang w:eastAsia="en-US"/>
        </w:rPr>
      </w:pPr>
      <w:r>
        <w:rPr>
          <w:rFonts w:ascii="Times New Roman" w:hAnsi="Times New Roman" w:eastAsia="Times New Roman" w:cs="Times New Roman"/>
          <w:bCs/>
          <w:color w:val="000000"/>
          <w:sz w:val="24"/>
          <w:lang w:eastAsia="en-US"/>
        </w:rPr>
        <w:t>To study the chemotactic migration of M2</w:t>
      </w:r>
      <w:r>
        <w:rPr>
          <w:rFonts w:hint="eastAsia" w:ascii="Times New Roman" w:hAnsi="Times New Roman" w:eastAsia="Times New Roman" w:cs="Times New Roman"/>
          <w:bCs/>
          <w:color w:val="000000"/>
          <w:sz w:val="24"/>
          <w:lang w:eastAsia="en-US"/>
        </w:rPr>
        <w:t>-</w:t>
      </w:r>
      <w:r>
        <w:rPr>
          <w:rFonts w:ascii="Times New Roman" w:hAnsi="Times New Roman" w:eastAsia="Times New Roman" w:cs="Times New Roman"/>
          <w:bCs/>
          <w:color w:val="000000"/>
          <w:sz w:val="24"/>
          <w:lang w:eastAsia="en-US"/>
        </w:rPr>
        <w:t xml:space="preserve">TAMs </w:t>
      </w:r>
      <w:r>
        <w:rPr>
          <w:rFonts w:hint="eastAsia" w:ascii="Times New Roman" w:hAnsi="Times New Roman" w:eastAsia="宋体" w:cs="Times New Roman"/>
          <w:bCs/>
          <w:color w:val="000000"/>
          <w:sz w:val="24"/>
        </w:rPr>
        <w:t>toward</w:t>
      </w:r>
      <w:r>
        <w:rPr>
          <w:rFonts w:ascii="Times New Roman" w:hAnsi="Times New Roman" w:eastAsia="Times New Roman" w:cs="Times New Roman"/>
          <w:bCs/>
          <w:color w:val="000000"/>
          <w:sz w:val="24"/>
          <w:lang w:eastAsia="en-US"/>
        </w:rPr>
        <w:t xml:space="preserve"> CRC cells,</w:t>
      </w:r>
      <w:r>
        <w:rPr>
          <w:rFonts w:hint="eastAsia" w:ascii="Times New Roman" w:hAnsi="Times New Roman" w:eastAsia="宋体" w:cs="Times New Roman"/>
          <w:bCs/>
          <w:color w:val="000000"/>
          <w:sz w:val="24"/>
        </w:rPr>
        <w:t xml:space="preserve"> </w:t>
      </w:r>
      <w:r>
        <w:rPr>
          <w:rFonts w:ascii="Times New Roman" w:hAnsi="Times New Roman" w:eastAsia="Times New Roman" w:cs="Times New Roman"/>
          <w:bCs/>
          <w:color w:val="000000"/>
          <w:sz w:val="24"/>
          <w:lang w:eastAsia="en-US"/>
        </w:rPr>
        <w:t xml:space="preserve">CRC cells were added to the upper chamber, while the lower chamber contained 500 µl of fresh medium with 10% FBS </w:t>
      </w:r>
      <w:r>
        <w:rPr>
          <w:rFonts w:hint="eastAsia" w:ascii="Times New Roman" w:hAnsi="Times New Roman" w:eastAsia="Times New Roman" w:cs="Times New Roman"/>
          <w:bCs/>
          <w:color w:val="000000"/>
          <w:sz w:val="24"/>
          <w:lang w:eastAsia="en-US"/>
        </w:rPr>
        <w:t>mixed at a 1:1 ratio with</w:t>
      </w:r>
      <w:r>
        <w:rPr>
          <w:rFonts w:ascii="Times New Roman" w:hAnsi="Times New Roman" w:eastAsia="Times New Roman" w:cs="Times New Roman"/>
          <w:bCs/>
          <w:color w:val="000000"/>
          <w:sz w:val="24"/>
          <w:lang w:eastAsia="en-US"/>
        </w:rPr>
        <w:t xml:space="preserve"> M2</w:t>
      </w:r>
      <w:r>
        <w:rPr>
          <w:rFonts w:hint="eastAsia" w:ascii="Times New Roman" w:hAnsi="Times New Roman" w:eastAsia="Times New Roman" w:cs="Times New Roman"/>
          <w:bCs/>
          <w:color w:val="000000"/>
          <w:sz w:val="24"/>
          <w:lang w:eastAsia="en-US"/>
        </w:rPr>
        <w:t>-</w:t>
      </w:r>
      <w:r>
        <w:rPr>
          <w:rFonts w:ascii="Times New Roman" w:hAnsi="Times New Roman" w:eastAsia="Times New Roman" w:cs="Times New Roman"/>
          <w:bCs/>
          <w:color w:val="000000"/>
          <w:sz w:val="24"/>
          <w:lang w:eastAsia="en-US"/>
        </w:rPr>
        <w:t>TAM</w:t>
      </w:r>
      <w:r>
        <w:rPr>
          <w:rFonts w:hint="eastAsia" w:ascii="Times New Roman" w:hAnsi="Times New Roman" w:eastAsia="Times New Roman" w:cs="Times New Roman"/>
          <w:bCs/>
          <w:color w:val="000000"/>
          <w:sz w:val="24"/>
          <w:lang w:eastAsia="en-US"/>
        </w:rPr>
        <w:t>s</w:t>
      </w:r>
      <w:r>
        <w:rPr>
          <w:rFonts w:ascii="Times New Roman" w:hAnsi="Times New Roman" w:eastAsia="Times New Roman" w:cs="Times New Roman"/>
          <w:bCs/>
          <w:color w:val="000000"/>
          <w:sz w:val="24"/>
          <w:lang w:eastAsia="en-US"/>
        </w:rPr>
        <w:t xml:space="preserve"> CM. After 24 hours of incubation at 37°C, cells were fixed with 4% paraformaldehyde and stained with 0.1% crystal violet. Images were captured using an Olympus microscope, and the number of migrated cells was counted in five randomly selected fields.</w:t>
      </w:r>
      <w:r>
        <w:rPr>
          <w:rFonts w:hint="eastAsia" w:ascii="Times New Roman" w:hAnsi="Times New Roman" w:eastAsia="宋体" w:cs="Times New Roman"/>
          <w:bCs/>
          <w:color w:val="000000"/>
          <w:sz w:val="24"/>
        </w:rPr>
        <w:t xml:space="preserve"> </w:t>
      </w:r>
      <w:r>
        <w:rPr>
          <w:rFonts w:hint="eastAsia" w:ascii="Times New Roman" w:hAnsi="Times New Roman" w:eastAsia="Times New Roman" w:cs="Times New Roman"/>
          <w:bCs/>
          <w:color w:val="000000"/>
          <w:sz w:val="24"/>
          <w:lang w:eastAsia="en-US"/>
        </w:rPr>
        <w:t>Experiments were performed three times.</w:t>
      </w:r>
    </w:p>
    <w:p w14:paraId="36C97C4B">
      <w:pPr>
        <w:spacing w:before="120" w:line="480" w:lineRule="auto"/>
        <w:ind w:firstLine="480" w:firstLineChars="200"/>
        <w:rPr>
          <w:rFonts w:ascii="Times New Roman" w:hAnsi="Times New Roman" w:eastAsia="Times New Roman" w:cs="Times New Roman"/>
          <w:bCs/>
          <w:color w:val="000000"/>
          <w:sz w:val="24"/>
          <w:lang w:eastAsia="en-US"/>
        </w:rPr>
      </w:pPr>
      <w:r>
        <w:rPr>
          <w:rFonts w:ascii="Times New Roman" w:hAnsi="Times New Roman" w:eastAsia="Times New Roman" w:cs="Times New Roman"/>
          <w:bCs/>
          <w:color w:val="000000"/>
          <w:sz w:val="24"/>
          <w:lang w:eastAsia="en-US"/>
        </w:rPr>
        <w:t>To study the role of OPN in recruiting macrophages, HCT8-OPN and DLD1-OPN cells were pretreated with 20 µM OPN inhibitor</w:t>
      </w:r>
      <w:r>
        <w:rPr>
          <w:rFonts w:hint="eastAsia" w:ascii="Times New Roman" w:hAnsi="Times New Roman" w:eastAsia="宋体" w:cs="Times New Roman"/>
          <w:bCs/>
          <w:color w:val="000000"/>
          <w:sz w:val="24"/>
        </w:rPr>
        <w:t xml:space="preserve"> </w:t>
      </w:r>
      <w:r>
        <w:rPr>
          <w:rFonts w:ascii="Times New Roman" w:hAnsi="Times New Roman" w:eastAsia="Times New Roman" w:cs="Times New Roman"/>
          <w:bCs/>
          <w:color w:val="000000"/>
          <w:sz w:val="24"/>
          <w:lang w:eastAsia="en-US"/>
        </w:rPr>
        <w:t xml:space="preserve">Compound 11 for 24 hours, followed by replacement with fresh medium containing 10% FBS. After </w:t>
      </w:r>
      <w:r>
        <w:rPr>
          <w:rFonts w:hint="eastAsia" w:ascii="Times New Roman" w:hAnsi="Times New Roman" w:eastAsia="宋体" w:cs="Times New Roman"/>
          <w:bCs/>
          <w:color w:val="000000"/>
          <w:sz w:val="24"/>
        </w:rPr>
        <w:t xml:space="preserve">another </w:t>
      </w:r>
      <w:r>
        <w:rPr>
          <w:rFonts w:ascii="Times New Roman" w:hAnsi="Times New Roman" w:eastAsia="Times New Roman" w:cs="Times New Roman"/>
          <w:bCs/>
          <w:color w:val="000000"/>
          <w:sz w:val="24"/>
          <w:lang w:eastAsia="en-US"/>
        </w:rPr>
        <w:t xml:space="preserve">24 hours, CM was collected. PMA-treated THP-1 cells were added to the upper chamber of 8 µm transwell inserts, and 500 µl of fresh medium containing 10% FBS </w:t>
      </w:r>
      <w:r>
        <w:rPr>
          <w:rFonts w:hint="eastAsia" w:ascii="Times New Roman" w:hAnsi="Times New Roman" w:eastAsia="Times New Roman" w:cs="Times New Roman"/>
          <w:bCs/>
          <w:color w:val="000000"/>
          <w:sz w:val="24"/>
          <w:lang w:eastAsia="en-US"/>
        </w:rPr>
        <w:t>mixed at a 1:1 ratio with</w:t>
      </w:r>
      <w:r>
        <w:rPr>
          <w:rFonts w:ascii="Times New Roman" w:hAnsi="Times New Roman" w:eastAsia="Times New Roman" w:cs="Times New Roman"/>
          <w:bCs/>
          <w:color w:val="000000"/>
          <w:sz w:val="24"/>
          <w:lang w:eastAsia="en-US"/>
        </w:rPr>
        <w:t xml:space="preserve"> CRC cell CM was added to the lower chamber. After 24 hours of </w:t>
      </w:r>
      <w:r>
        <w:rPr>
          <w:rFonts w:hint="eastAsia" w:ascii="Times New Roman" w:hAnsi="Times New Roman" w:eastAsia="宋体" w:cs="Times New Roman"/>
          <w:bCs/>
          <w:color w:val="000000"/>
          <w:sz w:val="24"/>
        </w:rPr>
        <w:t>incubation</w:t>
      </w:r>
      <w:r>
        <w:rPr>
          <w:rFonts w:ascii="Times New Roman" w:hAnsi="Times New Roman" w:eastAsia="Times New Roman" w:cs="Times New Roman"/>
          <w:bCs/>
          <w:color w:val="000000"/>
          <w:sz w:val="24"/>
          <w:lang w:eastAsia="en-US"/>
        </w:rPr>
        <w:t xml:space="preserve">, cells were fixed with 4% paraformaldehyde and stained with 0.1% crystal violet. Images were captured using an Olympus microscope, and the number of migrated cells was counted in five randomly selected fields. </w:t>
      </w:r>
      <w:r>
        <w:rPr>
          <w:rFonts w:hint="eastAsia" w:ascii="Times New Roman" w:hAnsi="Times New Roman" w:eastAsia="Times New Roman" w:cs="Times New Roman"/>
          <w:bCs/>
          <w:color w:val="000000"/>
          <w:sz w:val="24"/>
          <w:lang w:eastAsia="en-US"/>
        </w:rPr>
        <w:t>Experiments were performed three times</w:t>
      </w:r>
      <w:r>
        <w:rPr>
          <w:rFonts w:ascii="Times New Roman" w:hAnsi="Times New Roman" w:eastAsia="Times New Roman" w:cs="Times New Roman"/>
          <w:bCs/>
          <w:color w:val="000000"/>
          <w:sz w:val="24"/>
          <w:lang w:eastAsia="en-US"/>
        </w:rPr>
        <w:t>.</w:t>
      </w:r>
    </w:p>
    <w:p w14:paraId="3BE8E09F">
      <w:pPr>
        <w:spacing w:before="120" w:line="480" w:lineRule="auto"/>
        <w:ind w:firstLine="480" w:firstLineChars="200"/>
        <w:rPr>
          <w:rFonts w:ascii="Times New Roman" w:hAnsi="Times New Roman" w:eastAsia="Times New Roman" w:cs="Times New Roman"/>
          <w:bCs/>
          <w:color w:val="000000"/>
          <w:sz w:val="24"/>
          <w:lang w:eastAsia="en-US"/>
        </w:rPr>
      </w:pPr>
      <w:r>
        <w:rPr>
          <w:rFonts w:ascii="Times New Roman" w:hAnsi="Times New Roman" w:eastAsia="Times New Roman" w:cs="Times New Roman"/>
          <w:bCs/>
          <w:color w:val="000000"/>
          <w:sz w:val="24"/>
          <w:lang w:eastAsia="en-US"/>
        </w:rPr>
        <w:t xml:space="preserve">To </w:t>
      </w:r>
      <w:r>
        <w:rPr>
          <w:rFonts w:hint="eastAsia" w:ascii="Times New Roman" w:hAnsi="Times New Roman" w:eastAsia="宋体" w:cs="Times New Roman"/>
          <w:bCs/>
          <w:color w:val="000000"/>
          <w:sz w:val="24"/>
        </w:rPr>
        <w:t>assess</w:t>
      </w:r>
      <w:r>
        <w:rPr>
          <w:rFonts w:ascii="Times New Roman" w:hAnsi="Times New Roman" w:eastAsia="Times New Roman" w:cs="Times New Roman"/>
          <w:bCs/>
          <w:color w:val="000000"/>
          <w:sz w:val="24"/>
          <w:lang w:eastAsia="en-US"/>
        </w:rPr>
        <w:t xml:space="preserve"> the effect of CSF1R blockade on macrophage migration, PMA-treated THP-1 cells were added to the upper chamber of 8 µm transwell inserts, and 500 µl of fresh medium containing 10% FBS </w:t>
      </w:r>
      <w:r>
        <w:rPr>
          <w:rFonts w:hint="eastAsia" w:ascii="Times New Roman" w:hAnsi="Times New Roman" w:eastAsia="Times New Roman" w:cs="Times New Roman"/>
          <w:bCs/>
          <w:color w:val="000000"/>
          <w:sz w:val="24"/>
          <w:lang w:eastAsia="en-US"/>
        </w:rPr>
        <w:t>mixed at a 1:1 ratio with</w:t>
      </w:r>
      <w:r>
        <w:rPr>
          <w:rFonts w:hint="eastAsia" w:ascii="Times New Roman" w:hAnsi="Times New Roman" w:eastAsia="宋体" w:cs="Times New Roman"/>
          <w:bCs/>
          <w:color w:val="000000"/>
          <w:sz w:val="24"/>
        </w:rPr>
        <w:t xml:space="preserve"> CM from </w:t>
      </w:r>
      <w:r>
        <w:rPr>
          <w:rFonts w:ascii="Times New Roman" w:hAnsi="Times New Roman" w:eastAsia="Times New Roman" w:cs="Times New Roman"/>
          <w:bCs/>
          <w:color w:val="000000"/>
          <w:sz w:val="24"/>
          <w:lang w:eastAsia="en-US"/>
        </w:rPr>
        <w:t xml:space="preserve">SW480shNC, SW480shOPN, HCT8 Vector, HCT8-OPN </w:t>
      </w:r>
      <w:r>
        <w:rPr>
          <w:rFonts w:hint="eastAsia" w:ascii="Times New Roman" w:hAnsi="Times New Roman" w:eastAsia="宋体" w:cs="Times New Roman"/>
          <w:bCs/>
          <w:color w:val="000000"/>
          <w:sz w:val="24"/>
        </w:rPr>
        <w:t xml:space="preserve">cells </w:t>
      </w:r>
      <w:r>
        <w:rPr>
          <w:rFonts w:ascii="Times New Roman" w:hAnsi="Times New Roman" w:eastAsia="Times New Roman" w:cs="Times New Roman"/>
          <w:bCs/>
          <w:color w:val="000000"/>
          <w:sz w:val="24"/>
          <w:lang w:eastAsia="en-US"/>
        </w:rPr>
        <w:t xml:space="preserve">was added to the lower chamber. </w:t>
      </w:r>
      <w:r>
        <w:rPr>
          <w:rFonts w:hint="eastAsia" w:ascii="Times New Roman" w:hAnsi="Times New Roman" w:eastAsia="宋体" w:cs="Times New Roman"/>
          <w:bCs/>
          <w:color w:val="000000"/>
          <w:sz w:val="24"/>
        </w:rPr>
        <w:t xml:space="preserve">The </w:t>
      </w:r>
      <w:r>
        <w:rPr>
          <w:rFonts w:ascii="Times New Roman" w:hAnsi="Times New Roman" w:eastAsia="Times New Roman" w:cs="Times New Roman"/>
          <w:bCs/>
          <w:color w:val="000000"/>
          <w:sz w:val="24"/>
          <w:lang w:eastAsia="en-US"/>
        </w:rPr>
        <w:t xml:space="preserve">CSF1R inhibitor PLX3397 (10 µM) was added to the upper chamber containing SW480shNC and HCT8-OPN CM. After 24 hours of incubation at 37°C, cells were fixed with 4% paraformaldehyde and stained with 0.1% crystal violet. Images were captured using an Olympus microscope, and the number of migrated cells was counted in five randomly selected fields. </w:t>
      </w:r>
      <w:r>
        <w:rPr>
          <w:rFonts w:hint="eastAsia" w:ascii="Times New Roman" w:hAnsi="Times New Roman" w:eastAsia="Times New Roman" w:cs="Times New Roman"/>
          <w:bCs/>
          <w:color w:val="000000"/>
          <w:sz w:val="24"/>
          <w:lang w:eastAsia="en-US"/>
        </w:rPr>
        <w:t>Experiments were performed three times</w:t>
      </w:r>
      <w:r>
        <w:rPr>
          <w:rFonts w:ascii="Times New Roman" w:hAnsi="Times New Roman" w:eastAsia="Times New Roman" w:cs="Times New Roman"/>
          <w:bCs/>
          <w:color w:val="000000"/>
          <w:sz w:val="24"/>
          <w:lang w:eastAsia="en-US"/>
        </w:rPr>
        <w:t>. The OPN inhibitor</w:t>
      </w:r>
      <w:r>
        <w:rPr>
          <w:rFonts w:hint="eastAsia" w:ascii="Times New Roman" w:hAnsi="Times New Roman" w:eastAsia="宋体" w:cs="Times New Roman"/>
          <w:bCs/>
          <w:color w:val="000000"/>
          <w:sz w:val="24"/>
        </w:rPr>
        <w:t xml:space="preserve"> </w:t>
      </w:r>
      <w:r>
        <w:rPr>
          <w:rFonts w:hint="eastAsia" w:ascii="Times New Roman" w:hAnsi="Times New Roman" w:eastAsia="Times New Roman" w:cs="Times New Roman"/>
          <w:bCs/>
          <w:color w:val="000000"/>
          <w:sz w:val="24"/>
          <w:lang w:eastAsia="en-US"/>
        </w:rPr>
        <w:t>Compound 11</w:t>
      </w:r>
      <w:r>
        <w:rPr>
          <w:rFonts w:ascii="Times New Roman" w:hAnsi="Times New Roman" w:eastAsia="Times New Roman" w:cs="Times New Roman"/>
          <w:bCs/>
          <w:color w:val="000000"/>
          <w:sz w:val="24"/>
          <w:lang w:eastAsia="en-US"/>
        </w:rPr>
        <w:t xml:space="preserve"> was purchased from MedChemExpress (New Jersey, USA), and the CSF1R inhibitor pexidartinib (PLX3397) was purchased from Selleck Chemicals (Houston, Texas, USA).</w:t>
      </w:r>
    </w:p>
    <w:p w14:paraId="1127EFBD">
      <w:pPr>
        <w:spacing w:before="120" w:line="480" w:lineRule="auto"/>
        <w:rPr>
          <w:rFonts w:ascii="Times New Roman" w:hAnsi="Times New Roman" w:eastAsia="Times New Roman" w:cs="Times New Roman"/>
          <w:b/>
          <w:color w:val="000000"/>
          <w:sz w:val="24"/>
          <w:lang w:eastAsia="en-US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  <w:lang w:eastAsia="en-US"/>
        </w:rPr>
        <w:t xml:space="preserve">qRT-PCR </w:t>
      </w:r>
      <w:r>
        <w:rPr>
          <w:rFonts w:hint="eastAsia" w:ascii="Times New Roman" w:hAnsi="Times New Roman" w:eastAsia="宋体" w:cs="Times New Roman"/>
          <w:b/>
          <w:color w:val="000000"/>
          <w:sz w:val="24"/>
        </w:rPr>
        <w:t>a</w:t>
      </w:r>
      <w:r>
        <w:rPr>
          <w:rFonts w:ascii="Times New Roman" w:hAnsi="Times New Roman" w:eastAsia="Times New Roman" w:cs="Times New Roman"/>
          <w:b/>
          <w:color w:val="000000"/>
          <w:sz w:val="24"/>
          <w:lang w:eastAsia="en-US"/>
        </w:rPr>
        <w:t>ssays</w:t>
      </w:r>
    </w:p>
    <w:p w14:paraId="14979DB2">
      <w:pPr>
        <w:spacing w:line="480" w:lineRule="auto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eastAsia="Times New Roman" w:cs="Times New Roman"/>
          <w:bCs/>
          <w:color w:val="000000"/>
          <w:sz w:val="24"/>
          <w:lang w:eastAsia="en-US"/>
        </w:rPr>
        <w:t>Total RNA was extracted using a total RNA extraction kit (GOONIE, Cat#</w:t>
      </w:r>
      <w:r>
        <w:rPr>
          <w:rFonts w:hint="eastAsia" w:ascii="Times New Roman" w:hAnsi="Times New Roman" w:eastAsia="宋体" w:cs="Times New Roman"/>
          <w:bCs/>
          <w:color w:val="000000"/>
          <w:sz w:val="24"/>
        </w:rPr>
        <w:t>:</w:t>
      </w:r>
      <w:r>
        <w:rPr>
          <w:rFonts w:ascii="Times New Roman" w:hAnsi="Times New Roman" w:eastAsia="Times New Roman" w:cs="Times New Roman"/>
          <w:bCs/>
          <w:color w:val="000000"/>
          <w:sz w:val="24"/>
          <w:lang w:eastAsia="en-US"/>
        </w:rPr>
        <w:t>400-100). cDNA was synthesized using a cDNA reverse transcription kit (TOYOBO, Cat#</w:t>
      </w:r>
      <w:r>
        <w:rPr>
          <w:rFonts w:hint="eastAsia" w:ascii="Times New Roman" w:hAnsi="Times New Roman" w:eastAsia="宋体" w:cs="Times New Roman"/>
          <w:bCs/>
          <w:color w:val="000000"/>
          <w:sz w:val="24"/>
        </w:rPr>
        <w:t>:</w:t>
      </w:r>
      <w:r>
        <w:rPr>
          <w:rFonts w:ascii="Times New Roman" w:hAnsi="Times New Roman" w:eastAsia="Times New Roman" w:cs="Times New Roman"/>
          <w:bCs/>
          <w:color w:val="000000"/>
          <w:sz w:val="24"/>
          <w:lang w:eastAsia="en-US"/>
        </w:rPr>
        <w:t>FSQ-301), and qPCR was performed in triplicate using 10 µl of SYBR master mix (</w:t>
      </w:r>
      <w:r>
        <w:rPr>
          <w:rFonts w:hint="eastAsia" w:ascii="Times New Roman" w:hAnsi="Times New Roman" w:eastAsia="Times New Roman" w:cs="Times New Roman"/>
          <w:bCs/>
          <w:color w:val="000000"/>
          <w:sz w:val="24"/>
          <w:lang w:eastAsia="en-US"/>
        </w:rPr>
        <w:t xml:space="preserve">Roche </w:t>
      </w:r>
      <w:r>
        <w:rPr>
          <w:rFonts w:ascii="Times New Roman" w:hAnsi="Times New Roman" w:eastAsia="Times New Roman" w:cs="Times New Roman"/>
          <w:bCs/>
          <w:color w:val="000000"/>
          <w:sz w:val="24"/>
          <w:lang w:eastAsia="en-US"/>
        </w:rPr>
        <w:t>, Cat#</w:t>
      </w:r>
      <w:r>
        <w:rPr>
          <w:rFonts w:hint="eastAsia" w:ascii="Times New Roman" w:hAnsi="Times New Roman" w:eastAsia="宋体" w:cs="Times New Roman"/>
          <w:bCs/>
          <w:color w:val="000000"/>
          <w:sz w:val="24"/>
        </w:rPr>
        <w:t>:</w:t>
      </w:r>
      <w:r>
        <w:rPr>
          <w:rFonts w:hint="eastAsia" w:ascii="Times New Roman" w:hAnsi="Times New Roman" w:eastAsia="Times New Roman" w:cs="Times New Roman"/>
          <w:bCs/>
          <w:color w:val="000000"/>
          <w:sz w:val="24"/>
          <w:lang w:eastAsia="en-US"/>
        </w:rPr>
        <w:t>12239264001</w:t>
      </w:r>
      <w:r>
        <w:rPr>
          <w:rFonts w:ascii="Times New Roman" w:hAnsi="Times New Roman" w:eastAsia="Times New Roman" w:cs="Times New Roman"/>
          <w:bCs/>
          <w:color w:val="000000"/>
          <w:sz w:val="24"/>
          <w:lang w:eastAsia="en-US"/>
        </w:rPr>
        <w:t xml:space="preserve">). Primer sequences are listed in the supplementary </w:t>
      </w:r>
      <w:r>
        <w:rPr>
          <w:rFonts w:hint="eastAsia" w:ascii="Times New Roman" w:hAnsi="Times New Roman" w:eastAsia="宋体" w:cs="Times New Roman"/>
          <w:bCs/>
          <w:color w:val="000000"/>
          <w:sz w:val="24"/>
        </w:rPr>
        <w:t>Table S1</w:t>
      </w:r>
      <w:r>
        <w:rPr>
          <w:rFonts w:ascii="Times New Roman" w:hAnsi="Times New Roman" w:eastAsia="Times New Roman" w:cs="Times New Roman"/>
          <w:bCs/>
          <w:color w:val="000000"/>
          <w:sz w:val="24"/>
          <w:lang w:eastAsia="en-US"/>
        </w:rPr>
        <w:t>.</w:t>
      </w:r>
      <w:r>
        <w:rPr>
          <w:rFonts w:hint="eastAsia" w:ascii="Times New Roman" w:hAnsi="Times New Roman" w:eastAsia="宋体" w:cs="Times New Roman"/>
          <w:bCs/>
          <w:color w:val="000000"/>
          <w:sz w:val="24"/>
        </w:rPr>
        <w:t xml:space="preserve"> </w:t>
      </w:r>
      <w:r>
        <w:rPr>
          <w:rFonts w:hint="eastAsia" w:ascii="Times New Roman" w:hAnsi="Times New Roman" w:eastAsia="Times New Roman" w:cs="Times New Roman"/>
          <w:bCs/>
          <w:color w:val="000000"/>
          <w:sz w:val="24"/>
          <w:lang w:eastAsia="en-US"/>
        </w:rPr>
        <w:t>Experiments were performed three times.</w:t>
      </w:r>
    </w:p>
    <w:p w14:paraId="3796DBEE">
      <w:pPr>
        <w:spacing w:before="120" w:line="480" w:lineRule="auto"/>
        <w:rPr>
          <w:rFonts w:ascii="Times New Roman" w:hAnsi="Times New Roman" w:eastAsia="Times New Roman" w:cs="Times New Roman"/>
          <w:b/>
          <w:color w:val="000000"/>
          <w:sz w:val="24"/>
          <w:lang w:eastAsia="en-US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  <w:lang w:eastAsia="en-US"/>
        </w:rPr>
        <w:t>Immunohistochemistry (IHC)</w:t>
      </w:r>
    </w:p>
    <w:p w14:paraId="1874FF03">
      <w:pPr>
        <w:spacing w:before="120" w:line="480" w:lineRule="auto"/>
        <w:rPr>
          <w:rFonts w:ascii="Times New Roman" w:hAnsi="Times New Roman" w:eastAsia="Times New Roman" w:cs="Times New Roman"/>
          <w:bCs/>
          <w:color w:val="000000"/>
          <w:sz w:val="24"/>
          <w:lang w:eastAsia="en-US"/>
        </w:rPr>
      </w:pPr>
      <w:r>
        <w:rPr>
          <w:rFonts w:ascii="Times New Roman" w:hAnsi="Times New Roman" w:eastAsia="Times New Roman" w:cs="Times New Roman"/>
          <w:bCs/>
          <w:color w:val="000000"/>
          <w:sz w:val="24"/>
          <w:lang w:eastAsia="en-US"/>
        </w:rPr>
        <w:t xml:space="preserve">Paraffin sections of CRC clinical samples, adjacent normal tissues, and mouse tumors were heated at 65°C for 2 hours, followed by two rounds of dewaxing in xylene substitute. Sections were sequentially immersed in 100%, 90%, and 70% ethanol and then in </w:t>
      </w:r>
      <w:r>
        <w:rPr>
          <w:rFonts w:hint="eastAsia" w:ascii="Times New Roman" w:hAnsi="Times New Roman" w:eastAsia="Times New Roman" w:cs="Times New Roman"/>
          <w:bCs/>
          <w:color w:val="000000"/>
          <w:sz w:val="24"/>
          <w:lang w:eastAsia="en-US"/>
        </w:rPr>
        <w:t>distilled</w:t>
      </w:r>
      <w:r>
        <w:rPr>
          <w:rFonts w:ascii="Times New Roman" w:hAnsi="Times New Roman" w:eastAsia="Times New Roman" w:cs="Times New Roman"/>
          <w:bCs/>
          <w:color w:val="000000"/>
          <w:sz w:val="24"/>
          <w:lang w:eastAsia="en-US"/>
        </w:rPr>
        <w:t xml:space="preserve"> water. Tris-EDTA antigen retrieval buffer (pH 9.0) (Servicebio) was used for heat-induced epitope retrieval in a microwave. Endogenous peroxidase activity was </w:t>
      </w:r>
      <w:r>
        <w:rPr>
          <w:rFonts w:hint="eastAsia" w:ascii="Times New Roman" w:hAnsi="Times New Roman" w:eastAsia="Times New Roman" w:cs="Times New Roman"/>
          <w:bCs/>
          <w:color w:val="000000"/>
          <w:sz w:val="24"/>
          <w:lang w:eastAsia="en-US"/>
        </w:rPr>
        <w:t>quench</w:t>
      </w:r>
      <w:r>
        <w:rPr>
          <w:rFonts w:ascii="Times New Roman" w:hAnsi="Times New Roman" w:eastAsia="Times New Roman" w:cs="Times New Roman"/>
          <w:bCs/>
          <w:color w:val="000000"/>
          <w:sz w:val="24"/>
          <w:lang w:eastAsia="en-US"/>
        </w:rPr>
        <w:t>ed by applying 3% H</w:t>
      </w:r>
      <w:r>
        <w:rPr>
          <w:rFonts w:ascii="Times New Roman" w:hAnsi="Times New Roman" w:eastAsia="Times New Roman" w:cs="Times New Roman"/>
          <w:bCs/>
          <w:color w:val="000000"/>
          <w:sz w:val="24"/>
          <w:vertAlign w:val="subscript"/>
          <w:lang w:eastAsia="en-US"/>
        </w:rPr>
        <w:t>2</w:t>
      </w:r>
      <w:r>
        <w:rPr>
          <w:rFonts w:ascii="Times New Roman" w:hAnsi="Times New Roman" w:eastAsia="Times New Roman" w:cs="Times New Roman"/>
          <w:bCs/>
          <w:color w:val="000000"/>
          <w:sz w:val="24"/>
          <w:lang w:eastAsia="en-US"/>
        </w:rPr>
        <w:t>O</w:t>
      </w:r>
      <w:r>
        <w:rPr>
          <w:rFonts w:ascii="Times New Roman" w:hAnsi="Times New Roman" w:eastAsia="Times New Roman" w:cs="Times New Roman"/>
          <w:bCs/>
          <w:color w:val="000000"/>
          <w:sz w:val="24"/>
          <w:vertAlign w:val="subscript"/>
          <w:lang w:eastAsia="en-US"/>
        </w:rPr>
        <w:t>2</w:t>
      </w:r>
      <w:r>
        <w:rPr>
          <w:rFonts w:ascii="Times New Roman" w:hAnsi="Times New Roman" w:eastAsia="Times New Roman" w:cs="Times New Roman"/>
          <w:bCs/>
          <w:color w:val="000000"/>
          <w:sz w:val="24"/>
          <w:lang w:eastAsia="en-US"/>
        </w:rPr>
        <w:t xml:space="preserve"> (Anji GaoKe) for 15 minutes, and sections were</w:t>
      </w:r>
      <w:r>
        <w:rPr>
          <w:rFonts w:hint="eastAsia" w:ascii="Times New Roman" w:hAnsi="Times New Roman" w:eastAsia="宋体" w:cs="Times New Roman"/>
          <w:bCs/>
          <w:color w:val="000000"/>
          <w:sz w:val="24"/>
        </w:rPr>
        <w:t xml:space="preserve"> then</w:t>
      </w:r>
      <w:r>
        <w:rPr>
          <w:rFonts w:ascii="Times New Roman" w:hAnsi="Times New Roman" w:eastAsia="Times New Roman" w:cs="Times New Roman"/>
          <w:bCs/>
          <w:color w:val="000000"/>
          <w:sz w:val="24"/>
          <w:lang w:eastAsia="en-US"/>
        </w:rPr>
        <w:t xml:space="preserve"> blocked with goat serum (ZSGB-BIO, Cat#</w:t>
      </w:r>
      <w:r>
        <w:rPr>
          <w:rFonts w:hint="eastAsia" w:ascii="Times New Roman" w:hAnsi="Times New Roman" w:eastAsia="宋体" w:cs="Times New Roman"/>
          <w:bCs/>
          <w:color w:val="000000"/>
          <w:sz w:val="24"/>
        </w:rPr>
        <w:t>:</w:t>
      </w:r>
      <w:r>
        <w:rPr>
          <w:rFonts w:ascii="Times New Roman" w:hAnsi="Times New Roman" w:eastAsia="Times New Roman" w:cs="Times New Roman"/>
          <w:bCs/>
          <w:color w:val="000000"/>
          <w:sz w:val="24"/>
          <w:lang w:eastAsia="en-US"/>
        </w:rPr>
        <w:t>ZLI-9056). Primary antibodies were diluted and applied to tissue sections, followed by overnight incubation at 4°C. After washing with PBS three times, goat anti-mouse/rabbit HRP-conjugated secondary antibodies (Servicebio) were applied. A DAB detection kit (Servicebio) was used for visualization. Nuclei were counterstained with hematoxylin (Servicebio). After dehydration by sequential immersion in 70%, 90%, and 100% ethanol and two rounds of immersion in xylene substitute, coverslips were mounted with neutral balsam (Servicebio). Sections were scanned using a slide scanning image system (Shenzhen, China). The antibodies used in this study were as follows: monoclonal antibody against mouse Ki-67 (Servicebio, Cat#</w:t>
      </w:r>
      <w:r>
        <w:rPr>
          <w:rFonts w:hint="eastAsia" w:ascii="Times New Roman" w:hAnsi="Times New Roman" w:eastAsia="宋体" w:cs="Times New Roman"/>
          <w:bCs/>
          <w:color w:val="000000"/>
          <w:sz w:val="24"/>
        </w:rPr>
        <w:t>:</w:t>
      </w:r>
      <w:r>
        <w:rPr>
          <w:rFonts w:ascii="Times New Roman" w:hAnsi="Times New Roman" w:eastAsia="Times New Roman" w:cs="Times New Roman"/>
          <w:bCs/>
          <w:color w:val="000000"/>
          <w:sz w:val="24"/>
          <w:lang w:eastAsia="en-US"/>
        </w:rPr>
        <w:t>GB121141, RRID:AB_3083641</w:t>
      </w:r>
      <w:r>
        <w:rPr>
          <w:rFonts w:hint="eastAsia" w:ascii="Times New Roman" w:hAnsi="Times New Roman" w:eastAsia="宋体" w:cs="Times New Roman"/>
          <w:bCs/>
          <w:color w:val="000000"/>
          <w:sz w:val="24"/>
        </w:rPr>
        <w:t xml:space="preserve">, </w:t>
      </w:r>
      <w:r>
        <w:rPr>
          <w:rFonts w:ascii="Times New Roman" w:hAnsi="Times New Roman" w:eastAsia="Times New Roman" w:cs="Times New Roman"/>
          <w:bCs/>
          <w:color w:val="000000"/>
          <w:sz w:val="24"/>
          <w:lang w:eastAsia="en-US"/>
        </w:rPr>
        <w:t xml:space="preserve">diluted at 1:600), </w:t>
      </w:r>
      <w:r>
        <w:rPr>
          <w:rFonts w:hint="eastAsia" w:ascii="Times New Roman" w:hAnsi="Times New Roman" w:eastAsia="Times New Roman" w:cs="Times New Roman"/>
          <w:bCs/>
          <w:color w:val="000000"/>
          <w:sz w:val="24"/>
          <w:lang w:eastAsia="en-US"/>
        </w:rPr>
        <w:t>Terminal deoxynucleotidyl transferase dUTP nick end labeling (TUNEL)</w:t>
      </w:r>
      <w:r>
        <w:rPr>
          <w:rFonts w:ascii="Times New Roman" w:hAnsi="Times New Roman" w:eastAsia="Times New Roman" w:cs="Times New Roman"/>
          <w:bCs/>
          <w:color w:val="000000"/>
          <w:sz w:val="24"/>
          <w:lang w:eastAsia="en-US"/>
        </w:rPr>
        <w:t xml:space="preserve"> kit (Servicebio, Cat#</w:t>
      </w:r>
      <w:r>
        <w:rPr>
          <w:rFonts w:hint="eastAsia" w:ascii="Times New Roman" w:hAnsi="Times New Roman" w:eastAsia="宋体" w:cs="Times New Roman"/>
          <w:bCs/>
          <w:color w:val="000000"/>
          <w:sz w:val="24"/>
        </w:rPr>
        <w:t>:</w:t>
      </w:r>
      <w:r>
        <w:rPr>
          <w:rFonts w:ascii="Times New Roman" w:hAnsi="Times New Roman" w:eastAsia="Times New Roman" w:cs="Times New Roman"/>
          <w:bCs/>
          <w:color w:val="000000"/>
          <w:sz w:val="24"/>
          <w:lang w:eastAsia="en-US"/>
        </w:rPr>
        <w:t>G1507), anti-CD86</w:t>
      </w:r>
      <w:r>
        <w:rPr>
          <w:rFonts w:hint="eastAsia" w:ascii="Times New Roman" w:hAnsi="Times New Roman" w:eastAsia="宋体" w:cs="Times New Roman"/>
          <w:bCs/>
          <w:color w:val="000000"/>
          <w:sz w:val="24"/>
        </w:rPr>
        <w:t xml:space="preserve"> </w:t>
      </w:r>
      <w:r>
        <w:rPr>
          <w:rFonts w:ascii="Times New Roman" w:hAnsi="Times New Roman" w:eastAsia="Times New Roman" w:cs="Times New Roman"/>
          <w:bCs/>
          <w:color w:val="000000"/>
          <w:sz w:val="24"/>
          <w:lang w:eastAsia="en-US"/>
        </w:rPr>
        <w:t>(Servicebio, Cat#</w:t>
      </w:r>
      <w:r>
        <w:rPr>
          <w:rFonts w:hint="eastAsia" w:ascii="Times New Roman" w:hAnsi="Times New Roman" w:eastAsia="Times New Roman" w:cs="Times New Roman"/>
          <w:bCs/>
          <w:color w:val="000000"/>
          <w:sz w:val="24"/>
          <w:lang w:eastAsia="en-US"/>
        </w:rPr>
        <w:t>:</w:t>
      </w:r>
      <w:r>
        <w:rPr>
          <w:rFonts w:hint="eastAsia" w:ascii="Times New Roman" w:hAnsi="Times New Roman" w:eastAsia="Times New Roman" w:cs="Times New Roman"/>
          <w:bCs/>
          <w:color w:val="000000"/>
          <w:sz w:val="24"/>
          <w:lang w:val="en-US" w:eastAsia="en-US"/>
        </w:rPr>
        <w:t>GB150054</w:t>
      </w:r>
      <w:r>
        <w:rPr>
          <w:rFonts w:ascii="Times New Roman" w:hAnsi="Times New Roman" w:eastAsia="Times New Roman" w:cs="Times New Roman"/>
          <w:bCs/>
          <w:color w:val="000000"/>
          <w:sz w:val="24"/>
          <w:lang w:eastAsia="en-US"/>
        </w:rPr>
        <w:t>, RRID:AB_1544685</w:t>
      </w:r>
      <w:r>
        <w:rPr>
          <w:rFonts w:hint="eastAsia" w:ascii="Times New Roman" w:hAnsi="Times New Roman" w:eastAsia="Times New Roman" w:cs="Times New Roman"/>
          <w:bCs/>
          <w:color w:val="000000"/>
          <w:sz w:val="24"/>
          <w:lang w:eastAsia="en-US"/>
        </w:rPr>
        <w:t xml:space="preserve">, </w:t>
      </w:r>
      <w:r>
        <w:rPr>
          <w:rFonts w:ascii="Times New Roman" w:hAnsi="Times New Roman" w:eastAsia="Times New Roman" w:cs="Times New Roman"/>
          <w:bCs/>
          <w:color w:val="000000"/>
          <w:sz w:val="24"/>
          <w:lang w:eastAsia="en-US"/>
        </w:rPr>
        <w:t>diluted at 1:600)</w:t>
      </w:r>
      <w:r>
        <w:rPr>
          <w:rFonts w:hint="eastAsia" w:ascii="Times New Roman" w:hAnsi="Times New Roman" w:eastAsia="宋体" w:cs="Times New Roman"/>
          <w:bCs/>
          <w:color w:val="000000"/>
          <w:sz w:val="24"/>
        </w:rPr>
        <w:t xml:space="preserve"> </w:t>
      </w:r>
      <w:r>
        <w:rPr>
          <w:rFonts w:ascii="Times New Roman" w:hAnsi="Times New Roman" w:eastAsia="Times New Roman" w:cs="Times New Roman"/>
          <w:bCs/>
          <w:color w:val="000000"/>
          <w:sz w:val="24"/>
          <w:lang w:eastAsia="en-US"/>
        </w:rPr>
        <w:t>and OPN (SANTA, Cat#</w:t>
      </w:r>
      <w:r>
        <w:rPr>
          <w:rFonts w:hint="eastAsia" w:ascii="Times New Roman" w:hAnsi="Times New Roman" w:eastAsia="宋体" w:cs="Times New Roman"/>
          <w:bCs/>
          <w:color w:val="000000"/>
          <w:sz w:val="24"/>
        </w:rPr>
        <w:t>:</w:t>
      </w:r>
      <w:r>
        <w:rPr>
          <w:rFonts w:ascii="Times New Roman" w:hAnsi="Times New Roman" w:eastAsia="Times New Roman" w:cs="Times New Roman"/>
          <w:bCs/>
          <w:color w:val="000000"/>
          <w:sz w:val="24"/>
          <w:lang w:eastAsia="en-US"/>
        </w:rPr>
        <w:t>sc-21742,</w:t>
      </w:r>
      <w:r>
        <w:rPr>
          <w:rFonts w:hint="eastAsia" w:ascii="Times New Roman" w:hAnsi="Times New Roman" w:eastAsia="宋体" w:cs="Times New Roman"/>
          <w:bCs/>
          <w:color w:val="000000"/>
          <w:sz w:val="24"/>
        </w:rPr>
        <w:t xml:space="preserve"> </w:t>
      </w:r>
      <w:r>
        <w:rPr>
          <w:rFonts w:ascii="Times New Roman" w:hAnsi="Times New Roman" w:eastAsia="Times New Roman" w:cs="Times New Roman"/>
          <w:bCs/>
          <w:color w:val="000000"/>
          <w:sz w:val="24"/>
          <w:lang w:eastAsia="en-US"/>
        </w:rPr>
        <w:t>RRID:AB_2194997</w:t>
      </w:r>
      <w:r>
        <w:rPr>
          <w:rFonts w:hint="eastAsia" w:ascii="Times New Roman" w:hAnsi="Times New Roman" w:eastAsia="宋体" w:cs="Times New Roman"/>
          <w:bCs/>
          <w:color w:val="000000"/>
          <w:sz w:val="24"/>
        </w:rPr>
        <w:t>,</w:t>
      </w:r>
      <w:r>
        <w:rPr>
          <w:rFonts w:ascii="Times New Roman" w:hAnsi="Times New Roman" w:eastAsia="Times New Roman" w:cs="Times New Roman"/>
          <w:bCs/>
          <w:color w:val="000000"/>
          <w:sz w:val="24"/>
          <w:lang w:eastAsia="en-US"/>
        </w:rPr>
        <w:t xml:space="preserve"> diluted at 1:25).</w:t>
      </w:r>
      <w:r>
        <w:rPr>
          <w:rFonts w:hint="eastAsia" w:ascii="Times New Roman" w:hAnsi="Times New Roman" w:eastAsia="宋体" w:cs="Times New Roman"/>
          <w:bCs/>
          <w:color w:val="000000"/>
          <w:sz w:val="24"/>
        </w:rPr>
        <w:t xml:space="preserve"> </w:t>
      </w:r>
      <w:r>
        <w:rPr>
          <w:rFonts w:ascii="Times New Roman" w:hAnsi="Times New Roman" w:eastAsia="Times New Roman" w:cs="Times New Roman"/>
          <w:bCs/>
          <w:color w:val="000000"/>
          <w:sz w:val="24"/>
          <w:lang w:eastAsia="en-US"/>
        </w:rPr>
        <w:t>Staining intensity was graded as follows: no staining, score 0; weak staining, score 1; moderate staining, score 2; strong staining, score 3. The percentage of positively stained cells was scored as follows: 0-5%, score 0; 6-25%, score 1; 26-50%, score 2; 51-75%, score 3. The IHC score was obtained by multiplying the staining intensity score by the percentage score of positive cells.</w:t>
      </w:r>
    </w:p>
    <w:p w14:paraId="12B8C606">
      <w:pPr>
        <w:spacing w:before="120" w:line="480" w:lineRule="auto"/>
        <w:rPr>
          <w:rFonts w:ascii="Times New Roman" w:hAnsi="Times New Roman" w:eastAsia="Times New Roman" w:cs="Times New Roman"/>
          <w:b/>
          <w:color w:val="000000"/>
          <w:sz w:val="24"/>
          <w:lang w:eastAsia="en-US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  <w:lang w:eastAsia="en-US"/>
        </w:rPr>
        <w:t xml:space="preserve">Human </w:t>
      </w:r>
      <w:r>
        <w:rPr>
          <w:rFonts w:hint="eastAsia" w:ascii="Times New Roman" w:hAnsi="Times New Roman" w:eastAsia="宋体" w:cs="Times New Roman"/>
          <w:b/>
          <w:color w:val="000000"/>
          <w:sz w:val="24"/>
        </w:rPr>
        <w:t>c</w:t>
      </w:r>
      <w:r>
        <w:rPr>
          <w:rFonts w:ascii="Times New Roman" w:hAnsi="Times New Roman" w:eastAsia="Times New Roman" w:cs="Times New Roman"/>
          <w:b/>
          <w:color w:val="000000"/>
          <w:sz w:val="24"/>
          <w:lang w:eastAsia="en-US"/>
        </w:rPr>
        <w:t xml:space="preserve">ytokine </w:t>
      </w:r>
      <w:r>
        <w:rPr>
          <w:rFonts w:hint="eastAsia" w:ascii="Times New Roman" w:hAnsi="Times New Roman" w:eastAsia="宋体" w:cs="Times New Roman"/>
          <w:b/>
          <w:color w:val="000000"/>
          <w:sz w:val="24"/>
        </w:rPr>
        <w:t>a</w:t>
      </w:r>
      <w:r>
        <w:rPr>
          <w:rFonts w:ascii="Times New Roman" w:hAnsi="Times New Roman" w:eastAsia="Times New Roman" w:cs="Times New Roman"/>
          <w:b/>
          <w:color w:val="000000"/>
          <w:sz w:val="24"/>
          <w:lang w:eastAsia="en-US"/>
        </w:rPr>
        <w:t xml:space="preserve">ntibody </w:t>
      </w:r>
      <w:r>
        <w:rPr>
          <w:rFonts w:hint="eastAsia" w:ascii="Times New Roman" w:hAnsi="Times New Roman" w:eastAsia="宋体" w:cs="Times New Roman"/>
          <w:b/>
          <w:color w:val="000000"/>
          <w:sz w:val="24"/>
        </w:rPr>
        <w:t>a</w:t>
      </w:r>
      <w:r>
        <w:rPr>
          <w:rFonts w:ascii="Times New Roman" w:hAnsi="Times New Roman" w:eastAsia="Times New Roman" w:cs="Times New Roman"/>
          <w:b/>
          <w:color w:val="000000"/>
          <w:sz w:val="24"/>
          <w:lang w:eastAsia="en-US"/>
        </w:rPr>
        <w:t>rray and ELISA</w:t>
      </w:r>
    </w:p>
    <w:p w14:paraId="3D772D80">
      <w:pPr>
        <w:spacing w:before="120" w:line="480" w:lineRule="auto"/>
        <w:rPr>
          <w:rFonts w:ascii="Times New Roman" w:hAnsi="Times New Roman" w:eastAsia="Times New Roman" w:cs="Times New Roman"/>
          <w:bCs/>
          <w:color w:val="000000"/>
          <w:sz w:val="24"/>
          <w:lang w:eastAsia="en-US"/>
        </w:rPr>
      </w:pPr>
      <w:r>
        <w:rPr>
          <w:rFonts w:hint="eastAsia" w:ascii="Times New Roman" w:hAnsi="Times New Roman" w:eastAsia="宋体" w:cs="Times New Roman"/>
          <w:bCs/>
          <w:color w:val="000000"/>
          <w:sz w:val="24"/>
        </w:rPr>
        <w:t>CM from</w:t>
      </w:r>
      <w:r>
        <w:rPr>
          <w:rFonts w:ascii="Times New Roman" w:hAnsi="Times New Roman" w:eastAsia="Times New Roman" w:cs="Times New Roman"/>
          <w:bCs/>
          <w:color w:val="000000"/>
          <w:sz w:val="24"/>
          <w:lang w:eastAsia="en-US"/>
        </w:rPr>
        <w:t xml:space="preserve"> transfected SW480 and HCT8 cell</w:t>
      </w:r>
      <w:r>
        <w:rPr>
          <w:rFonts w:hint="eastAsia" w:ascii="Times New Roman" w:hAnsi="Times New Roman" w:eastAsia="宋体" w:cs="Times New Roman"/>
          <w:bCs/>
          <w:color w:val="000000"/>
          <w:sz w:val="24"/>
        </w:rPr>
        <w:t>s</w:t>
      </w:r>
      <w:r>
        <w:rPr>
          <w:rFonts w:ascii="Times New Roman" w:hAnsi="Times New Roman" w:eastAsia="Times New Roman" w:cs="Times New Roman"/>
          <w:bCs/>
          <w:color w:val="000000"/>
          <w:sz w:val="24"/>
          <w:lang w:eastAsia="en-US"/>
        </w:rPr>
        <w:t xml:space="preserve"> or different concentrations of rhOPN </w:t>
      </w:r>
      <w:r>
        <w:rPr>
          <w:rFonts w:hint="eastAsia" w:ascii="Times New Roman" w:hAnsi="Times New Roman" w:eastAsia="宋体" w:cs="Times New Roman"/>
          <w:bCs/>
          <w:color w:val="000000"/>
          <w:sz w:val="24"/>
        </w:rPr>
        <w:t xml:space="preserve">were co-cultured </w:t>
      </w:r>
      <w:r>
        <w:rPr>
          <w:rFonts w:ascii="Times New Roman" w:hAnsi="Times New Roman" w:eastAsia="Times New Roman" w:cs="Times New Roman"/>
          <w:bCs/>
          <w:color w:val="000000"/>
          <w:sz w:val="24"/>
          <w:lang w:eastAsia="en-US"/>
        </w:rPr>
        <w:t>with PMA-treated THP-1 cells for 48 hours</w:t>
      </w:r>
      <w:r>
        <w:rPr>
          <w:rFonts w:hint="eastAsia" w:ascii="Times New Roman" w:hAnsi="Times New Roman" w:eastAsia="宋体" w:cs="Times New Roman"/>
          <w:bCs/>
          <w:color w:val="000000"/>
          <w:sz w:val="24"/>
        </w:rPr>
        <w:t>.</w:t>
      </w:r>
      <w:r>
        <w:rPr>
          <w:rFonts w:ascii="Times New Roman" w:hAnsi="Times New Roman" w:eastAsia="Times New Roman" w:cs="Times New Roman"/>
          <w:bCs/>
          <w:color w:val="000000"/>
          <w:sz w:val="24"/>
          <w:lang w:eastAsia="en-US"/>
        </w:rPr>
        <w:t> Subsequently, CSF1 levels in the co-culture supernatant were assessed using a human cytokine antibody array (AAH-CYT-3; RayBiotech®, Norcross, GA, USA) or a human M-CSF ELISA kit (MULTI SCIENCES, Cat#</w:t>
      </w:r>
      <w:r>
        <w:rPr>
          <w:rFonts w:hint="eastAsia" w:ascii="Times New Roman" w:hAnsi="Times New Roman" w:eastAsia="宋体" w:cs="Times New Roman"/>
          <w:bCs/>
          <w:color w:val="000000"/>
          <w:sz w:val="24"/>
        </w:rPr>
        <w:t>:</w:t>
      </w:r>
      <w:r>
        <w:rPr>
          <w:rFonts w:ascii="Times New Roman" w:hAnsi="Times New Roman" w:eastAsia="Times New Roman" w:cs="Times New Roman"/>
          <w:bCs/>
          <w:color w:val="000000"/>
          <w:sz w:val="24"/>
          <w:lang w:eastAsia="en-US"/>
        </w:rPr>
        <w:t>EK1144) according to the manufacturer’s instructions. Additionally, OPN levels in the plasma of CRC patients and healthy individuals were assessed using a human OPN ELISA kit (MULTI SCIENCES, Cat#</w:t>
      </w:r>
      <w:r>
        <w:rPr>
          <w:rFonts w:hint="eastAsia" w:ascii="Times New Roman" w:hAnsi="Times New Roman" w:eastAsia="宋体" w:cs="Times New Roman"/>
          <w:bCs/>
          <w:color w:val="000000"/>
          <w:sz w:val="24"/>
        </w:rPr>
        <w:t>:</w:t>
      </w:r>
      <w:r>
        <w:rPr>
          <w:rFonts w:ascii="Times New Roman" w:hAnsi="Times New Roman" w:eastAsia="Times New Roman" w:cs="Times New Roman"/>
          <w:bCs/>
          <w:color w:val="000000"/>
          <w:sz w:val="24"/>
          <w:lang w:eastAsia="en-US"/>
        </w:rPr>
        <w:t>EK1135).</w:t>
      </w:r>
      <w:r>
        <w:rPr>
          <w:rFonts w:hint="eastAsia" w:ascii="Times New Roman" w:hAnsi="Times New Roman" w:eastAsia="宋体" w:cs="Times New Roman"/>
          <w:bCs/>
          <w:color w:val="000000"/>
          <w:sz w:val="24"/>
        </w:rPr>
        <w:t xml:space="preserve"> </w:t>
      </w:r>
      <w:r>
        <w:rPr>
          <w:rFonts w:ascii="Times New Roman" w:hAnsi="Times New Roman" w:eastAsia="Times New Roman" w:cs="Times New Roman"/>
          <w:bCs/>
          <w:color w:val="000000"/>
          <w:sz w:val="24"/>
          <w:lang w:eastAsia="en-US"/>
        </w:rPr>
        <w:t xml:space="preserve">Mouse CSF-1 concentrations in serum were determined with the </w:t>
      </w:r>
      <w:r>
        <w:rPr>
          <w:rFonts w:hint="eastAsia" w:ascii="Times New Roman" w:hAnsi="Times New Roman" w:eastAsia="宋体" w:cs="Times New Roman"/>
          <w:bCs/>
          <w:color w:val="000000"/>
          <w:sz w:val="24"/>
        </w:rPr>
        <w:t>a m</w:t>
      </w:r>
      <w:r>
        <w:rPr>
          <w:rFonts w:ascii="Times New Roman" w:hAnsi="Times New Roman" w:eastAsia="Times New Roman" w:cs="Times New Roman"/>
          <w:bCs/>
          <w:color w:val="000000"/>
          <w:sz w:val="24"/>
          <w:lang w:eastAsia="en-US"/>
        </w:rPr>
        <w:t xml:space="preserve">ouse M-CSF ELISA kit (MULTI SCIENCES, Cat# </w:t>
      </w:r>
      <w:r>
        <w:rPr>
          <w:rFonts w:hint="eastAsia" w:ascii="Times New Roman" w:hAnsi="Times New Roman" w:eastAsia="宋体" w:cs="Times New Roman"/>
          <w:bCs/>
          <w:color w:val="000000"/>
          <w:sz w:val="24"/>
        </w:rPr>
        <w:t>:</w:t>
      </w:r>
      <w:r>
        <w:rPr>
          <w:rFonts w:ascii="Times New Roman" w:hAnsi="Times New Roman" w:eastAsia="Times New Roman" w:cs="Times New Roman"/>
          <w:bCs/>
          <w:color w:val="000000"/>
          <w:sz w:val="24"/>
          <w:lang w:eastAsia="en-US"/>
        </w:rPr>
        <w:t>EK2144) according to the manufacturer's instructions.</w:t>
      </w:r>
    </w:p>
    <w:p w14:paraId="211B9FCF">
      <w:pPr>
        <w:spacing w:before="120" w:line="480" w:lineRule="auto"/>
        <w:rPr>
          <w:rFonts w:ascii="Times New Roman" w:hAnsi="Times New Roman" w:eastAsia="Times New Roman" w:cs="Times New Roman"/>
          <w:b/>
          <w:color w:val="000000"/>
          <w:sz w:val="24"/>
          <w:lang w:eastAsia="en-US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  <w:lang w:eastAsia="en-US"/>
        </w:rPr>
        <w:t xml:space="preserve">Animal </w:t>
      </w:r>
      <w:r>
        <w:rPr>
          <w:rFonts w:hint="eastAsia" w:ascii="Times New Roman" w:hAnsi="Times New Roman" w:eastAsia="宋体" w:cs="Times New Roman"/>
          <w:b/>
          <w:color w:val="000000"/>
          <w:sz w:val="24"/>
        </w:rPr>
        <w:t>m</w:t>
      </w:r>
      <w:r>
        <w:rPr>
          <w:rFonts w:ascii="Times New Roman" w:hAnsi="Times New Roman" w:eastAsia="Times New Roman" w:cs="Times New Roman"/>
          <w:b/>
          <w:color w:val="000000"/>
          <w:sz w:val="24"/>
          <w:lang w:eastAsia="en-US"/>
        </w:rPr>
        <w:t xml:space="preserve">odels and </w:t>
      </w:r>
      <w:r>
        <w:rPr>
          <w:rFonts w:hint="eastAsia" w:ascii="Times New Roman" w:hAnsi="Times New Roman" w:eastAsia="宋体" w:cs="Times New Roman"/>
          <w:b/>
          <w:color w:val="000000"/>
          <w:sz w:val="24"/>
        </w:rPr>
        <w:t>d</w:t>
      </w:r>
      <w:r>
        <w:rPr>
          <w:rFonts w:ascii="Times New Roman" w:hAnsi="Times New Roman" w:eastAsia="Times New Roman" w:cs="Times New Roman"/>
          <w:b/>
          <w:color w:val="000000"/>
          <w:sz w:val="24"/>
          <w:lang w:eastAsia="en-US"/>
        </w:rPr>
        <w:t xml:space="preserve">rug </w:t>
      </w:r>
      <w:r>
        <w:rPr>
          <w:rFonts w:hint="eastAsia" w:ascii="Times New Roman" w:hAnsi="Times New Roman" w:eastAsia="宋体" w:cs="Times New Roman"/>
          <w:b/>
          <w:color w:val="000000"/>
          <w:sz w:val="24"/>
        </w:rPr>
        <w:t>t</w:t>
      </w:r>
      <w:r>
        <w:rPr>
          <w:rFonts w:ascii="Times New Roman" w:hAnsi="Times New Roman" w:eastAsia="Times New Roman" w:cs="Times New Roman"/>
          <w:b/>
          <w:color w:val="000000"/>
          <w:sz w:val="24"/>
          <w:lang w:eastAsia="en-US"/>
        </w:rPr>
        <w:t>reatments</w:t>
      </w:r>
    </w:p>
    <w:p w14:paraId="62870D39">
      <w:pPr>
        <w:spacing w:before="120" w:line="480" w:lineRule="auto"/>
        <w:rPr>
          <w:rFonts w:ascii="Times New Roman" w:hAnsi="Times New Roman" w:eastAsia="Times New Roman" w:cs="Times New Roman"/>
          <w:b/>
          <w:color w:val="000000"/>
          <w:sz w:val="24"/>
          <w:lang w:eastAsia="en-US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  <w:lang w:eastAsia="en-US"/>
        </w:rPr>
        <w:t xml:space="preserve">Subcutaneous </w:t>
      </w:r>
      <w:r>
        <w:rPr>
          <w:rFonts w:hint="eastAsia" w:ascii="Times New Roman" w:hAnsi="Times New Roman" w:eastAsia="宋体" w:cs="Times New Roman"/>
          <w:b/>
          <w:color w:val="000000"/>
          <w:sz w:val="24"/>
        </w:rPr>
        <w:t>m</w:t>
      </w:r>
      <w:r>
        <w:rPr>
          <w:rFonts w:ascii="Times New Roman" w:hAnsi="Times New Roman" w:eastAsia="Times New Roman" w:cs="Times New Roman"/>
          <w:b/>
          <w:color w:val="000000"/>
          <w:sz w:val="24"/>
          <w:lang w:eastAsia="en-US"/>
        </w:rPr>
        <w:t>odels</w:t>
      </w:r>
    </w:p>
    <w:p w14:paraId="443DA8FF">
      <w:pPr>
        <w:spacing w:before="120" w:line="480" w:lineRule="auto"/>
        <w:rPr>
          <w:rFonts w:ascii="Times New Roman" w:hAnsi="Times New Roman" w:eastAsia="Times New Roman" w:cs="Times New Roman"/>
          <w:bCs/>
          <w:color w:val="000000"/>
          <w:sz w:val="24"/>
          <w:lang w:eastAsia="en-US"/>
        </w:rPr>
      </w:pPr>
      <w:r>
        <w:rPr>
          <w:rFonts w:hint="eastAsia" w:ascii="Times New Roman" w:hAnsi="Times New Roman" w:eastAsia="Times New Roman" w:cs="Times New Roman"/>
          <w:bCs/>
          <w:color w:val="000000"/>
          <w:sz w:val="24"/>
          <w:lang w:eastAsia="en-US"/>
        </w:rPr>
        <w:t>A subcutaneous tumor model was used t</w:t>
      </w:r>
      <w:r>
        <w:rPr>
          <w:rFonts w:ascii="Times New Roman" w:hAnsi="Times New Roman" w:eastAsia="Times New Roman" w:cs="Times New Roman"/>
          <w:bCs/>
          <w:color w:val="000000"/>
          <w:sz w:val="24"/>
          <w:lang w:eastAsia="en-US"/>
        </w:rPr>
        <w:t xml:space="preserve">o evaluate the promoting role of OPN in vivo and its relationship with </w:t>
      </w:r>
      <w:r>
        <w:rPr>
          <w:rFonts w:hint="eastAsia" w:ascii="Times New Roman" w:hAnsi="Times New Roman" w:eastAsia="宋体" w:cs="Times New Roman"/>
          <w:bCs/>
          <w:color w:val="000000"/>
          <w:sz w:val="24"/>
        </w:rPr>
        <w:t xml:space="preserve">the </w:t>
      </w:r>
      <w:r>
        <w:rPr>
          <w:rFonts w:ascii="Times New Roman" w:hAnsi="Times New Roman" w:eastAsia="Times New Roman" w:cs="Times New Roman"/>
          <w:bCs/>
          <w:color w:val="000000"/>
          <w:sz w:val="24"/>
          <w:lang w:eastAsia="en-US"/>
        </w:rPr>
        <w:t>M2</w:t>
      </w:r>
      <w:r>
        <w:rPr>
          <w:rFonts w:hint="eastAsia" w:ascii="Times New Roman" w:hAnsi="Times New Roman" w:eastAsia="宋体" w:cs="Times New Roman"/>
          <w:bCs/>
          <w:color w:val="000000"/>
          <w:sz w:val="24"/>
        </w:rPr>
        <w:t>-</w:t>
      </w:r>
      <w:r>
        <w:rPr>
          <w:rFonts w:ascii="Times New Roman" w:hAnsi="Times New Roman" w:eastAsia="Times New Roman" w:cs="Times New Roman"/>
          <w:bCs/>
          <w:color w:val="000000"/>
          <w:sz w:val="24"/>
          <w:lang w:eastAsia="en-US"/>
        </w:rPr>
        <w:t>TAM</w:t>
      </w:r>
      <w:r>
        <w:rPr>
          <w:rFonts w:hint="eastAsia" w:ascii="Times New Roman" w:hAnsi="Times New Roman" w:eastAsia="宋体" w:cs="Times New Roman"/>
          <w:bCs/>
          <w:color w:val="000000"/>
          <w:sz w:val="24"/>
        </w:rPr>
        <w:t>s</w:t>
      </w:r>
      <w:r>
        <w:rPr>
          <w:rFonts w:ascii="Times New Roman" w:hAnsi="Times New Roman" w:eastAsia="Times New Roman" w:cs="Times New Roman"/>
          <w:bCs/>
          <w:color w:val="000000"/>
          <w:sz w:val="24"/>
          <w:lang w:eastAsia="en-US"/>
        </w:rPr>
        <w:t xml:space="preserve"> infiltration. Mice were randomly divided into four groups (</w:t>
      </w:r>
      <w:r>
        <w:rPr>
          <w:rFonts w:ascii="Times New Roman" w:hAnsi="Times New Roman" w:eastAsia="Times New Roman" w:cs="Times New Roman"/>
          <w:bCs/>
          <w:i/>
          <w:iCs/>
          <w:color w:val="000000"/>
          <w:sz w:val="24"/>
          <w:lang w:eastAsia="en-US"/>
        </w:rPr>
        <w:t>n</w:t>
      </w:r>
      <w:r>
        <w:rPr>
          <w:rFonts w:ascii="Times New Roman" w:hAnsi="Times New Roman" w:eastAsia="Times New Roman" w:cs="Times New Roman"/>
          <w:bCs/>
          <w:color w:val="000000"/>
          <w:sz w:val="24"/>
          <w:lang w:eastAsia="en-US"/>
        </w:rPr>
        <w:t>=5/group). MC38 shNC, MC38 shOPN, CT26 Vector, and CT26-OPN cells (5 × 10</w:t>
      </w:r>
      <w:r>
        <w:rPr>
          <w:rFonts w:ascii="Times New Roman" w:hAnsi="Times New Roman" w:eastAsia="Times New Roman" w:cs="Times New Roman"/>
          <w:bCs/>
          <w:color w:val="000000"/>
          <w:sz w:val="24"/>
          <w:vertAlign w:val="superscript"/>
          <w:lang w:eastAsia="en-US"/>
        </w:rPr>
        <w:t>5</w:t>
      </w:r>
      <w:r>
        <w:rPr>
          <w:rFonts w:ascii="Times New Roman" w:hAnsi="Times New Roman" w:eastAsia="Times New Roman" w:cs="Times New Roman"/>
          <w:bCs/>
          <w:color w:val="000000"/>
          <w:sz w:val="24"/>
          <w:lang w:eastAsia="en-US"/>
        </w:rPr>
        <w:t xml:space="preserve"> cells in 100 µL of phosphate buffer saline [PBS]) were injected subcutaneously</w:t>
      </w:r>
      <w:r>
        <w:rPr>
          <w:rFonts w:hint="eastAsia" w:ascii="Times New Roman" w:hAnsi="Times New Roman" w:eastAsia="宋体" w:cs="Times New Roman"/>
          <w:bCs/>
          <w:color w:val="000000"/>
          <w:sz w:val="24"/>
        </w:rPr>
        <w:t xml:space="preserve"> </w:t>
      </w:r>
      <w:r>
        <w:rPr>
          <w:rFonts w:ascii="Times New Roman" w:hAnsi="Times New Roman" w:eastAsia="Times New Roman" w:cs="Times New Roman"/>
          <w:bCs/>
          <w:color w:val="000000"/>
          <w:sz w:val="24"/>
          <w:lang w:eastAsia="en-US"/>
        </w:rPr>
        <w:t>into the left flank of nude mice. Tumor size was measured daily using calipers until the maximum tumor diameter exceeded 2 cm. Tumor volume was calculated using the formula: tumor volume (mm³) = (length × width²) × 0.5. A</w:t>
      </w:r>
      <w:r>
        <w:rPr>
          <w:rFonts w:hint="eastAsia" w:ascii="Times New Roman" w:hAnsi="Times New Roman" w:eastAsia="宋体" w:cs="Times New Roman"/>
          <w:bCs/>
          <w:color w:val="000000"/>
          <w:sz w:val="24"/>
        </w:rPr>
        <w:t>fter a</w:t>
      </w:r>
      <w:r>
        <w:rPr>
          <w:rFonts w:ascii="Times New Roman" w:hAnsi="Times New Roman" w:eastAsia="Times New Roman" w:cs="Times New Roman"/>
          <w:bCs/>
          <w:color w:val="000000"/>
          <w:sz w:val="24"/>
          <w:lang w:eastAsia="en-US"/>
        </w:rPr>
        <w:t>pproximately 13 days, mice were euthanized, and subcutaneous tumors were harvested, weighed, photographed, fixed, and embedded in paraffin for H&amp;E, IHC, and mIHC analysis.</w:t>
      </w:r>
    </w:p>
    <w:p w14:paraId="11963F7C">
      <w:pPr>
        <w:spacing w:before="120" w:line="480" w:lineRule="auto"/>
        <w:rPr>
          <w:rFonts w:ascii="Times New Roman" w:hAnsi="Times New Roman" w:eastAsia="Times New Roman" w:cs="Times New Roman"/>
          <w:b/>
          <w:color w:val="000000"/>
          <w:sz w:val="24"/>
          <w:lang w:eastAsia="en-US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  <w:lang w:eastAsia="en-US"/>
        </w:rPr>
        <w:t xml:space="preserve">Transfer </w:t>
      </w:r>
      <w:r>
        <w:rPr>
          <w:rFonts w:hint="eastAsia" w:ascii="Times New Roman" w:hAnsi="Times New Roman" w:eastAsia="宋体" w:cs="Times New Roman"/>
          <w:b/>
          <w:color w:val="000000"/>
          <w:sz w:val="24"/>
        </w:rPr>
        <w:t>m</w:t>
      </w:r>
      <w:r>
        <w:rPr>
          <w:rFonts w:ascii="Times New Roman" w:hAnsi="Times New Roman" w:eastAsia="Times New Roman" w:cs="Times New Roman"/>
          <w:b/>
          <w:color w:val="000000"/>
          <w:sz w:val="24"/>
          <w:lang w:eastAsia="en-US"/>
        </w:rPr>
        <w:t xml:space="preserve">odels and </w:t>
      </w:r>
      <w:r>
        <w:rPr>
          <w:rFonts w:hint="eastAsia" w:ascii="Times New Roman" w:hAnsi="Times New Roman" w:eastAsia="宋体" w:cs="Times New Roman"/>
          <w:b/>
          <w:color w:val="000000"/>
          <w:sz w:val="24"/>
        </w:rPr>
        <w:t>d</w:t>
      </w:r>
      <w:r>
        <w:rPr>
          <w:rFonts w:ascii="Times New Roman" w:hAnsi="Times New Roman" w:eastAsia="Times New Roman" w:cs="Times New Roman"/>
          <w:b/>
          <w:color w:val="000000"/>
          <w:sz w:val="24"/>
          <w:lang w:eastAsia="en-US"/>
        </w:rPr>
        <w:t xml:space="preserve">rug </w:t>
      </w:r>
      <w:r>
        <w:rPr>
          <w:rFonts w:hint="eastAsia" w:ascii="Times New Roman" w:hAnsi="Times New Roman" w:eastAsia="宋体" w:cs="Times New Roman"/>
          <w:b/>
          <w:color w:val="000000"/>
          <w:sz w:val="24"/>
        </w:rPr>
        <w:t>t</w:t>
      </w:r>
      <w:r>
        <w:rPr>
          <w:rFonts w:ascii="Times New Roman" w:hAnsi="Times New Roman" w:eastAsia="Times New Roman" w:cs="Times New Roman"/>
          <w:b/>
          <w:color w:val="000000"/>
          <w:sz w:val="24"/>
          <w:lang w:eastAsia="en-US"/>
        </w:rPr>
        <w:t>reatments</w:t>
      </w:r>
    </w:p>
    <w:p w14:paraId="3A0266A8">
      <w:pPr>
        <w:spacing w:before="120" w:line="480" w:lineRule="auto"/>
        <w:rPr>
          <w:rFonts w:ascii="Times New Roman" w:hAnsi="Times New Roman" w:eastAsia="Times New Roman" w:cs="Times New Roman"/>
          <w:bCs/>
          <w:color w:val="000000"/>
          <w:sz w:val="24"/>
          <w:lang w:eastAsia="en-US"/>
        </w:rPr>
      </w:pPr>
      <w:r>
        <w:rPr>
          <w:rFonts w:ascii="Times New Roman" w:hAnsi="Times New Roman" w:eastAsia="Times New Roman" w:cs="Times New Roman"/>
          <w:bCs/>
          <w:color w:val="000000"/>
          <w:sz w:val="24"/>
          <w:lang w:eastAsia="en-US"/>
        </w:rPr>
        <w:t>To investigate the interaction between OPN and M2</w:t>
      </w:r>
      <w:r>
        <w:rPr>
          <w:rFonts w:hint="eastAsia" w:ascii="Times New Roman" w:hAnsi="Times New Roman" w:eastAsia="Times New Roman" w:cs="Times New Roman"/>
          <w:bCs/>
          <w:color w:val="000000"/>
          <w:sz w:val="24"/>
          <w:lang w:eastAsia="en-US"/>
        </w:rPr>
        <w:t>-</w:t>
      </w:r>
      <w:r>
        <w:rPr>
          <w:rFonts w:ascii="Times New Roman" w:hAnsi="Times New Roman" w:eastAsia="Times New Roman" w:cs="Times New Roman"/>
          <w:bCs/>
          <w:color w:val="000000"/>
          <w:sz w:val="24"/>
          <w:lang w:eastAsia="en-US"/>
        </w:rPr>
        <w:t xml:space="preserve">TAMs in promoting metastasis </w:t>
      </w:r>
      <w:r>
        <w:rPr>
          <w:rFonts w:ascii="Times New Roman" w:hAnsi="Times New Roman" w:eastAsia="Times New Roman" w:cs="Times New Roman"/>
          <w:bCs/>
          <w:i/>
          <w:iCs/>
          <w:color w:val="000000"/>
          <w:sz w:val="24"/>
          <w:lang w:eastAsia="en-US"/>
        </w:rPr>
        <w:t>in vivo</w:t>
      </w:r>
      <w:r>
        <w:rPr>
          <w:rFonts w:hint="eastAsia" w:ascii="Times New Roman" w:hAnsi="Times New Roman" w:eastAsia="宋体" w:cs="Times New Roman"/>
          <w:bCs/>
          <w:i/>
          <w:iCs/>
          <w:color w:val="000000"/>
          <w:sz w:val="24"/>
        </w:rPr>
        <w:t xml:space="preserve">, </w:t>
      </w:r>
      <w:r>
        <w:rPr>
          <w:rFonts w:ascii="Times New Roman" w:hAnsi="Times New Roman" w:eastAsia="宋体" w:cs="Times New Roman"/>
          <w:bCs/>
          <w:color w:val="000000"/>
          <w:sz w:val="24"/>
        </w:rPr>
        <w:t>as well as</w:t>
      </w:r>
      <w:r>
        <w:rPr>
          <w:rFonts w:ascii="Times New Roman" w:hAnsi="Times New Roman" w:eastAsia="Times New Roman" w:cs="Times New Roman"/>
          <w:bCs/>
          <w:color w:val="000000"/>
          <w:sz w:val="24"/>
          <w:lang w:eastAsia="en-US"/>
        </w:rPr>
        <w:t xml:space="preserve"> the therapeutic effects of CSF1R inhibitors, we established a peritoneal metastasis model. Mice were randomly divided into four groups (MC38, </w:t>
      </w:r>
      <w:r>
        <w:rPr>
          <w:rFonts w:ascii="Times New Roman" w:hAnsi="Times New Roman" w:eastAsia="Times New Roman" w:cs="Times New Roman"/>
          <w:bCs/>
          <w:i/>
          <w:iCs/>
          <w:color w:val="000000"/>
          <w:sz w:val="24"/>
          <w:lang w:eastAsia="en-US"/>
        </w:rPr>
        <w:t>n</w:t>
      </w:r>
      <w:r>
        <w:rPr>
          <w:rFonts w:ascii="Times New Roman" w:hAnsi="Times New Roman" w:eastAsia="Times New Roman" w:cs="Times New Roman"/>
          <w:bCs/>
          <w:color w:val="000000"/>
          <w:sz w:val="24"/>
          <w:lang w:eastAsia="en-US"/>
        </w:rPr>
        <w:t xml:space="preserve">=8/group; CT26, </w:t>
      </w:r>
      <w:r>
        <w:rPr>
          <w:rFonts w:ascii="Times New Roman" w:hAnsi="Times New Roman" w:eastAsia="Times New Roman" w:cs="Times New Roman"/>
          <w:bCs/>
          <w:i/>
          <w:iCs/>
          <w:color w:val="000000"/>
          <w:sz w:val="24"/>
          <w:lang w:eastAsia="en-US"/>
        </w:rPr>
        <w:t>n</w:t>
      </w:r>
      <w:r>
        <w:rPr>
          <w:rFonts w:ascii="Times New Roman" w:hAnsi="Times New Roman" w:eastAsia="Times New Roman" w:cs="Times New Roman"/>
          <w:bCs/>
          <w:color w:val="000000"/>
          <w:sz w:val="24"/>
          <w:lang w:eastAsia="en-US"/>
        </w:rPr>
        <w:t>=10/group). MC38 shNC, MC38 shOPN, CT26 Vector, and CT26-OPN cells (5 × 10</w:t>
      </w:r>
      <w:r>
        <w:rPr>
          <w:rFonts w:ascii="Times New Roman" w:hAnsi="Times New Roman" w:eastAsia="Times New Roman" w:cs="Times New Roman"/>
          <w:bCs/>
          <w:color w:val="000000"/>
          <w:sz w:val="24"/>
          <w:vertAlign w:val="superscript"/>
          <w:lang w:eastAsia="en-US"/>
        </w:rPr>
        <w:t>5</w:t>
      </w:r>
      <w:r>
        <w:rPr>
          <w:rFonts w:ascii="Times New Roman" w:hAnsi="Times New Roman" w:eastAsia="Times New Roman" w:cs="Times New Roman"/>
          <w:bCs/>
          <w:color w:val="000000"/>
          <w:sz w:val="24"/>
          <w:lang w:eastAsia="en-US"/>
        </w:rPr>
        <w:t xml:space="preserve"> cells in 100 μL of phosphate-buffered saline [PBS]) were intraperitoneally injected into nude mice. Four days post-injection, mice bearing luciferase-expressing tumors were scanned using an in vivo imaging system (IVIS, Caliper Life Sciences). </w:t>
      </w:r>
      <w:r>
        <w:rPr>
          <w:rFonts w:hint="eastAsia" w:ascii="Times New Roman" w:hAnsi="Times New Roman" w:eastAsia="宋体" w:cs="Times New Roman"/>
          <w:bCs/>
          <w:color w:val="000000"/>
          <w:sz w:val="24"/>
        </w:rPr>
        <w:t>Within e</w:t>
      </w:r>
      <w:r>
        <w:rPr>
          <w:rFonts w:ascii="Times New Roman" w:hAnsi="Times New Roman" w:eastAsia="Times New Roman" w:cs="Times New Roman"/>
          <w:bCs/>
          <w:color w:val="000000"/>
          <w:sz w:val="24"/>
          <w:lang w:eastAsia="en-US"/>
        </w:rPr>
        <w:t>ach group</w:t>
      </w:r>
      <w:r>
        <w:rPr>
          <w:rFonts w:hint="eastAsia" w:ascii="Times New Roman" w:hAnsi="Times New Roman" w:eastAsia="宋体" w:cs="Times New Roman"/>
          <w:bCs/>
          <w:color w:val="000000"/>
          <w:sz w:val="24"/>
        </w:rPr>
        <w:t>, mice</w:t>
      </w:r>
      <w:r>
        <w:rPr>
          <w:rFonts w:ascii="Times New Roman" w:hAnsi="Times New Roman" w:eastAsia="Times New Roman" w:cs="Times New Roman"/>
          <w:bCs/>
          <w:color w:val="000000"/>
          <w:sz w:val="24"/>
          <w:lang w:eastAsia="en-US"/>
        </w:rPr>
        <w:t xml:space="preserve"> w</w:t>
      </w:r>
      <w:r>
        <w:rPr>
          <w:rFonts w:hint="eastAsia" w:ascii="Times New Roman" w:hAnsi="Times New Roman" w:eastAsia="宋体" w:cs="Times New Roman"/>
          <w:bCs/>
          <w:color w:val="000000"/>
          <w:sz w:val="24"/>
        </w:rPr>
        <w:t>ere</w:t>
      </w:r>
      <w:r>
        <w:rPr>
          <w:rFonts w:ascii="Times New Roman" w:hAnsi="Times New Roman" w:eastAsia="Times New Roman" w:cs="Times New Roman"/>
          <w:bCs/>
          <w:color w:val="000000"/>
          <w:sz w:val="24"/>
          <w:lang w:eastAsia="en-US"/>
        </w:rPr>
        <w:t xml:space="preserve"> </w:t>
      </w:r>
      <w:r>
        <w:rPr>
          <w:rFonts w:hint="eastAsia" w:ascii="Times New Roman" w:hAnsi="Times New Roman" w:eastAsia="宋体" w:cs="Times New Roman"/>
          <w:bCs/>
          <w:color w:val="000000"/>
          <w:sz w:val="24"/>
        </w:rPr>
        <w:t xml:space="preserve">then randomly assigned to </w:t>
      </w:r>
      <w:r>
        <w:rPr>
          <w:rFonts w:ascii="Times New Roman" w:hAnsi="Times New Roman" w:eastAsia="Times New Roman" w:cs="Times New Roman"/>
          <w:bCs/>
          <w:color w:val="000000"/>
          <w:sz w:val="24"/>
          <w:lang w:eastAsia="en-US"/>
        </w:rPr>
        <w:t>two subgroups based on fluorescence values: a control group and a treatment group. The treatment group</w:t>
      </w:r>
      <w:r>
        <w:rPr>
          <w:rFonts w:hint="eastAsia" w:ascii="Times New Roman" w:hAnsi="Times New Roman" w:eastAsia="宋体" w:cs="Times New Roman"/>
          <w:bCs/>
          <w:color w:val="000000"/>
          <w:sz w:val="24"/>
        </w:rPr>
        <w:t>s were</w:t>
      </w:r>
      <w:r>
        <w:rPr>
          <w:rFonts w:ascii="Times New Roman" w:hAnsi="Times New Roman" w:eastAsia="Times New Roman" w:cs="Times New Roman"/>
          <w:bCs/>
          <w:color w:val="000000"/>
          <w:sz w:val="24"/>
          <w:lang w:eastAsia="en-US"/>
        </w:rPr>
        <w:t xml:space="preserve"> received 30 mg/kg PLX3397 (Selleck; Houston, Texas, USA)</w:t>
      </w:r>
      <w:r>
        <w:rPr>
          <w:rFonts w:hint="eastAsia" w:ascii="Times New Roman" w:hAnsi="Times New Roman" w:eastAsia="宋体" w:cs="Times New Roman"/>
          <w:bCs/>
          <w:color w:val="000000"/>
          <w:sz w:val="24"/>
        </w:rPr>
        <w:t xml:space="preserve"> </w:t>
      </w:r>
      <w:r>
        <w:rPr>
          <w:rFonts w:hint="eastAsia" w:ascii="Times New Roman" w:hAnsi="Times New Roman" w:eastAsia="Times New Roman" w:cs="Times New Roman"/>
          <w:bCs/>
          <w:color w:val="000000"/>
          <w:sz w:val="24"/>
          <w:lang w:eastAsia="en-US"/>
        </w:rPr>
        <w:t>orally once daily for 5 consecutive days</w:t>
      </w:r>
      <w:r>
        <w:rPr>
          <w:rFonts w:ascii="Times New Roman" w:hAnsi="Times New Roman" w:eastAsia="Times New Roman" w:cs="Times New Roman"/>
          <w:bCs/>
          <w:color w:val="000000"/>
          <w:sz w:val="24"/>
          <w:lang w:eastAsia="en-US"/>
        </w:rPr>
        <w:t>, while the control group</w:t>
      </w:r>
      <w:r>
        <w:rPr>
          <w:rFonts w:hint="eastAsia" w:ascii="Times New Roman" w:hAnsi="Times New Roman" w:eastAsia="宋体" w:cs="Times New Roman"/>
          <w:bCs/>
          <w:color w:val="000000"/>
          <w:sz w:val="24"/>
        </w:rPr>
        <w:t>s</w:t>
      </w:r>
      <w:r>
        <w:rPr>
          <w:rFonts w:ascii="Times New Roman" w:hAnsi="Times New Roman" w:eastAsia="Times New Roman" w:cs="Times New Roman"/>
          <w:bCs/>
          <w:color w:val="000000"/>
          <w:sz w:val="24"/>
          <w:lang w:eastAsia="en-US"/>
        </w:rPr>
        <w:t xml:space="preserve"> received the corresponding solvent</w:t>
      </w:r>
      <w:r>
        <w:rPr>
          <w:rFonts w:hint="eastAsia" w:ascii="Times New Roman" w:hAnsi="Times New Roman" w:eastAsia="宋体" w:cs="Times New Roman"/>
          <w:bCs/>
          <w:color w:val="000000"/>
          <w:sz w:val="24"/>
        </w:rPr>
        <w:t xml:space="preserve"> on the same schedule</w:t>
      </w:r>
      <w:r>
        <w:rPr>
          <w:rFonts w:ascii="Times New Roman" w:hAnsi="Times New Roman" w:eastAsia="Times New Roman" w:cs="Times New Roman"/>
          <w:bCs/>
          <w:color w:val="000000"/>
          <w:sz w:val="24"/>
          <w:lang w:eastAsia="en-US"/>
        </w:rPr>
        <w:t xml:space="preserve">. </w:t>
      </w:r>
      <w:r>
        <w:rPr>
          <w:rFonts w:hint="eastAsia" w:ascii="Times New Roman" w:hAnsi="Times New Roman" w:eastAsia="宋体" w:cs="Times New Roman"/>
          <w:bCs/>
          <w:color w:val="000000"/>
          <w:sz w:val="24"/>
        </w:rPr>
        <w:t>A</w:t>
      </w:r>
      <w:r>
        <w:rPr>
          <w:rFonts w:ascii="Times New Roman" w:hAnsi="Times New Roman" w:eastAsia="Times New Roman" w:cs="Times New Roman"/>
          <w:bCs/>
          <w:color w:val="000000"/>
          <w:sz w:val="24"/>
          <w:lang w:eastAsia="en-US"/>
        </w:rPr>
        <w:t>fter the final treatment, mice were scanned again using IVIS, euthanized, and peritoneal tumors were collected. The tumors were photographed, fixed, and embedded in paraffin for H&amp;E staining, IHC, and multiplex immunohistochemical (mIHC) analysis.</w:t>
      </w:r>
    </w:p>
    <w:p w14:paraId="383DF2F9">
      <w:pPr>
        <w:spacing w:before="120" w:line="480" w:lineRule="auto"/>
        <w:rPr>
          <w:rFonts w:ascii="Times New Roman" w:hAnsi="Times New Roman" w:eastAsia="Times New Roman" w:cs="Times New Roman"/>
          <w:b/>
          <w:color w:val="000000"/>
          <w:sz w:val="24"/>
          <w:lang w:eastAsia="en-US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  <w:lang w:eastAsia="en-US"/>
        </w:rPr>
        <w:t>Randomization statement</w:t>
      </w:r>
    </w:p>
    <w:p w14:paraId="3BB3634A">
      <w:pPr>
        <w:spacing w:before="120" w:line="480" w:lineRule="auto"/>
        <w:rPr>
          <w:rFonts w:ascii="Times New Roman" w:hAnsi="Times New Roman" w:eastAsia="Times New Roman" w:cs="Times New Roman"/>
          <w:bCs/>
          <w:color w:val="000000"/>
          <w:sz w:val="24"/>
          <w:lang w:eastAsia="en-US"/>
        </w:rPr>
      </w:pPr>
      <w:r>
        <w:rPr>
          <w:rFonts w:ascii="Times New Roman" w:hAnsi="Times New Roman" w:eastAsia="Times New Roman" w:cs="Times New Roman"/>
          <w:bCs/>
          <w:color w:val="000000"/>
          <w:sz w:val="24"/>
          <w:lang w:eastAsia="en-US"/>
        </w:rPr>
        <w:t>For the subcutaneous-tumor model, mice were stratified by body weight and then randomly allocated</w:t>
      </w:r>
      <w:r>
        <w:rPr>
          <w:rFonts w:hint="eastAsia" w:ascii="Times New Roman" w:hAnsi="Times New Roman" w:eastAsia="宋体" w:cs="Times New Roman"/>
          <w:bCs/>
          <w:color w:val="000000"/>
          <w:sz w:val="24"/>
        </w:rPr>
        <w:t>, ensuing</w:t>
      </w:r>
      <w:r>
        <w:rPr>
          <w:rFonts w:ascii="Times New Roman" w:hAnsi="Times New Roman" w:eastAsia="Times New Roman" w:cs="Times New Roman"/>
          <w:bCs/>
          <w:color w:val="000000"/>
          <w:sz w:val="24"/>
          <w:lang w:eastAsia="en-US"/>
        </w:rPr>
        <w:t xml:space="preserve"> that each group contained five animals.</w:t>
      </w:r>
      <w:r>
        <w:rPr>
          <w:rFonts w:ascii="Times New Roman" w:hAnsi="Times New Roman" w:eastAsia="Times New Roman" w:cs="Times New Roman"/>
          <w:bCs/>
          <w:color w:val="000000"/>
          <w:sz w:val="24"/>
          <w:lang w:eastAsia="en-US"/>
        </w:rPr>
        <w:br w:type="textWrapping"/>
      </w:r>
      <w:r>
        <w:rPr>
          <w:rFonts w:ascii="Times New Roman" w:hAnsi="Times New Roman" w:eastAsia="Times New Roman" w:cs="Times New Roman"/>
          <w:bCs/>
          <w:color w:val="000000"/>
          <w:sz w:val="24"/>
          <w:lang w:eastAsia="en-US"/>
        </w:rPr>
        <w:t>For the peritoneal</w:t>
      </w:r>
      <w:r>
        <w:rPr>
          <w:rFonts w:hint="eastAsia" w:ascii="Times New Roman" w:hAnsi="Times New Roman" w:eastAsia="宋体" w:cs="Times New Roman"/>
          <w:bCs/>
          <w:color w:val="000000"/>
          <w:sz w:val="24"/>
        </w:rPr>
        <w:t xml:space="preserve"> </w:t>
      </w:r>
      <w:r>
        <w:rPr>
          <w:rFonts w:ascii="Times New Roman" w:hAnsi="Times New Roman" w:eastAsia="Times New Roman" w:cs="Times New Roman"/>
          <w:bCs/>
          <w:color w:val="000000"/>
          <w:sz w:val="24"/>
          <w:lang w:eastAsia="en-US"/>
        </w:rPr>
        <w:t xml:space="preserve">metastasis model, animals were </w:t>
      </w:r>
      <w:r>
        <w:rPr>
          <w:rFonts w:hint="eastAsia" w:ascii="Times New Roman" w:hAnsi="Times New Roman" w:eastAsia="宋体" w:cs="Times New Roman"/>
          <w:bCs/>
          <w:color w:val="000000"/>
          <w:sz w:val="24"/>
        </w:rPr>
        <w:t xml:space="preserve">first </w:t>
      </w:r>
      <w:r>
        <w:rPr>
          <w:rFonts w:ascii="Times New Roman" w:hAnsi="Times New Roman" w:eastAsia="Times New Roman" w:cs="Times New Roman"/>
          <w:bCs/>
          <w:color w:val="000000"/>
          <w:sz w:val="24"/>
          <w:lang w:eastAsia="en-US"/>
        </w:rPr>
        <w:t>stratified b</w:t>
      </w:r>
      <w:r>
        <w:rPr>
          <w:rFonts w:hint="eastAsia" w:ascii="Times New Roman" w:hAnsi="Times New Roman" w:eastAsia="宋体" w:cs="Times New Roman"/>
          <w:bCs/>
          <w:color w:val="000000"/>
          <w:sz w:val="24"/>
        </w:rPr>
        <w:t>ased on</w:t>
      </w:r>
      <w:r>
        <w:rPr>
          <w:rFonts w:ascii="Times New Roman" w:hAnsi="Times New Roman" w:eastAsia="Times New Roman" w:cs="Times New Roman"/>
          <w:bCs/>
          <w:color w:val="000000"/>
          <w:sz w:val="24"/>
          <w:lang w:eastAsia="en-US"/>
        </w:rPr>
        <w:t xml:space="preserve"> the intraperitoneal fluorescence signal measured after tumor cell inoculation and evenly distributed: the MC38 cohort comprised four mice per group, and the CT26 cohort comprised five mice per group.</w:t>
      </w:r>
    </w:p>
    <w:p w14:paraId="1925D42D">
      <w:pPr>
        <w:spacing w:before="120" w:line="480" w:lineRule="auto"/>
        <w:rPr>
          <w:rFonts w:ascii="Times New Roman" w:hAnsi="Times New Roman" w:eastAsia="Times New Roman" w:cs="Times New Roman"/>
          <w:b/>
          <w:color w:val="000000"/>
          <w:sz w:val="24"/>
          <w:lang w:eastAsia="en-US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  <w:lang w:eastAsia="en-US"/>
        </w:rPr>
        <w:t>Blinding</w:t>
      </w:r>
    </w:p>
    <w:p w14:paraId="0CE07F6E">
      <w:pPr>
        <w:spacing w:before="120" w:line="480" w:lineRule="auto"/>
        <w:rPr>
          <w:rFonts w:ascii="Times New Roman" w:hAnsi="Times New Roman" w:eastAsia="Times New Roman" w:cs="Times New Roman"/>
          <w:bCs/>
          <w:color w:val="000000"/>
          <w:sz w:val="24"/>
          <w:lang w:eastAsia="en-US"/>
        </w:rPr>
      </w:pPr>
      <w:r>
        <w:rPr>
          <w:rFonts w:ascii="Times New Roman" w:hAnsi="Times New Roman" w:eastAsia="Times New Roman" w:cs="Times New Roman"/>
          <w:bCs/>
          <w:color w:val="000000"/>
          <w:sz w:val="24"/>
          <w:lang w:eastAsia="en-US"/>
        </w:rPr>
        <w:t>Throughout the</w:t>
      </w:r>
      <w:r>
        <w:rPr>
          <w:rFonts w:hint="eastAsia" w:ascii="Times New Roman" w:hAnsi="Times New Roman" w:eastAsia="宋体" w:cs="Times New Roman"/>
          <w:bCs/>
          <w:color w:val="000000"/>
          <w:sz w:val="24"/>
        </w:rPr>
        <w:t xml:space="preserve"> </w:t>
      </w:r>
      <w:r>
        <w:rPr>
          <w:rFonts w:ascii="Times New Roman" w:hAnsi="Times New Roman" w:eastAsia="Times New Roman" w:cs="Times New Roman"/>
          <w:bCs/>
          <w:color w:val="000000"/>
          <w:sz w:val="24"/>
          <w:lang w:eastAsia="en-US"/>
        </w:rPr>
        <w:t>preclinical animal studies, investigators remained unaware of group allocation. After randomization, cages were labeled with numeric codes generated by an independent technician</w:t>
      </w:r>
      <w:r>
        <w:rPr>
          <w:rFonts w:hint="eastAsia" w:ascii="Times New Roman" w:hAnsi="Times New Roman" w:eastAsia="宋体" w:cs="Times New Roman"/>
          <w:bCs/>
          <w:color w:val="000000"/>
          <w:sz w:val="24"/>
        </w:rPr>
        <w:t>. These</w:t>
      </w:r>
      <w:r>
        <w:rPr>
          <w:rFonts w:ascii="Times New Roman" w:hAnsi="Times New Roman" w:eastAsia="Times New Roman" w:cs="Times New Roman"/>
          <w:bCs/>
          <w:color w:val="000000"/>
          <w:sz w:val="24"/>
          <w:lang w:eastAsia="en-US"/>
        </w:rPr>
        <w:t xml:space="preserve"> code</w:t>
      </w:r>
      <w:r>
        <w:rPr>
          <w:rFonts w:hint="eastAsia" w:ascii="Times New Roman" w:hAnsi="Times New Roman" w:eastAsia="宋体" w:cs="Times New Roman"/>
          <w:bCs/>
          <w:color w:val="000000"/>
          <w:sz w:val="24"/>
        </w:rPr>
        <w:t>s</w:t>
      </w:r>
      <w:r>
        <w:rPr>
          <w:rFonts w:ascii="Times New Roman" w:hAnsi="Times New Roman" w:eastAsia="Times New Roman" w:cs="Times New Roman"/>
          <w:bCs/>
          <w:color w:val="000000"/>
          <w:sz w:val="24"/>
          <w:lang w:eastAsia="en-US"/>
        </w:rPr>
        <w:t xml:space="preserve"> w</w:t>
      </w:r>
      <w:r>
        <w:rPr>
          <w:rFonts w:hint="eastAsia" w:ascii="Times New Roman" w:hAnsi="Times New Roman" w:eastAsia="宋体" w:cs="Times New Roman"/>
          <w:bCs/>
          <w:color w:val="000000"/>
          <w:sz w:val="24"/>
        </w:rPr>
        <w:t>ere</w:t>
      </w:r>
      <w:r>
        <w:rPr>
          <w:rFonts w:ascii="Times New Roman" w:hAnsi="Times New Roman" w:eastAsia="Times New Roman" w:cs="Times New Roman"/>
          <w:bCs/>
          <w:color w:val="000000"/>
          <w:sz w:val="24"/>
          <w:lang w:eastAsia="en-US"/>
        </w:rPr>
        <w:t xml:space="preserve"> not disclosed until data collection was complete. Drug administration and tumor</w:t>
      </w:r>
      <w:r>
        <w:rPr>
          <w:rFonts w:hint="eastAsia" w:ascii="Times New Roman" w:hAnsi="Times New Roman" w:eastAsia="宋体" w:cs="Times New Roman"/>
          <w:bCs/>
          <w:color w:val="000000"/>
          <w:sz w:val="24"/>
        </w:rPr>
        <w:t xml:space="preserve"> </w:t>
      </w:r>
      <w:r>
        <w:rPr>
          <w:rFonts w:ascii="Times New Roman" w:hAnsi="Times New Roman" w:eastAsia="Times New Roman" w:cs="Times New Roman"/>
          <w:bCs/>
          <w:color w:val="000000"/>
          <w:sz w:val="24"/>
          <w:lang w:eastAsia="en-US"/>
        </w:rPr>
        <w:t>size measurements were performed by an operator who had not participated in randomization or data analysis. In addition</w:t>
      </w:r>
      <w:r>
        <w:rPr>
          <w:rFonts w:hint="eastAsia" w:ascii="Times New Roman" w:hAnsi="Times New Roman" w:eastAsia="宋体" w:cs="Times New Roman"/>
          <w:bCs/>
          <w:color w:val="000000"/>
          <w:sz w:val="24"/>
        </w:rPr>
        <w:t>,</w:t>
      </w:r>
      <w:r>
        <w:rPr>
          <w:rFonts w:ascii="Times New Roman" w:hAnsi="Times New Roman" w:eastAsia="Times New Roman" w:cs="Times New Roman"/>
          <w:bCs/>
          <w:color w:val="000000"/>
          <w:sz w:val="24"/>
          <w:lang w:eastAsia="en-US"/>
        </w:rPr>
        <w:t xml:space="preserve"> </w:t>
      </w:r>
      <w:r>
        <w:rPr>
          <w:rFonts w:hint="eastAsia" w:ascii="Times New Roman" w:hAnsi="Times New Roman" w:eastAsia="宋体" w:cs="Times New Roman"/>
          <w:bCs/>
          <w:color w:val="000000"/>
          <w:sz w:val="24"/>
        </w:rPr>
        <w:t xml:space="preserve">for </w:t>
      </w:r>
      <w:r>
        <w:rPr>
          <w:rFonts w:ascii="Times New Roman" w:hAnsi="Times New Roman" w:eastAsia="Times New Roman" w:cs="Times New Roman"/>
          <w:bCs/>
          <w:color w:val="000000"/>
          <w:sz w:val="24"/>
          <w:lang w:eastAsia="en-US"/>
        </w:rPr>
        <w:t xml:space="preserve">histological scoring, slides were digitized and </w:t>
      </w:r>
      <w:r>
        <w:rPr>
          <w:rFonts w:hint="eastAsia" w:ascii="Times New Roman" w:hAnsi="Times New Roman" w:eastAsia="宋体" w:cs="Times New Roman"/>
          <w:bCs/>
          <w:color w:val="000000"/>
          <w:sz w:val="24"/>
        </w:rPr>
        <w:t xml:space="preserve">assigned random </w:t>
      </w:r>
      <w:r>
        <w:rPr>
          <w:rFonts w:ascii="Times New Roman" w:hAnsi="Times New Roman" w:eastAsia="Times New Roman" w:cs="Times New Roman"/>
          <w:bCs/>
          <w:color w:val="000000"/>
          <w:sz w:val="24"/>
          <w:lang w:eastAsia="en-US"/>
        </w:rPr>
        <w:t>number</w:t>
      </w:r>
      <w:r>
        <w:rPr>
          <w:rFonts w:hint="eastAsia" w:ascii="Times New Roman" w:hAnsi="Times New Roman" w:eastAsia="宋体" w:cs="Times New Roman"/>
          <w:bCs/>
          <w:color w:val="000000"/>
          <w:sz w:val="24"/>
        </w:rPr>
        <w:t>s, and</w:t>
      </w:r>
      <w:r>
        <w:rPr>
          <w:rFonts w:ascii="Times New Roman" w:hAnsi="Times New Roman" w:eastAsia="Times New Roman" w:cs="Times New Roman"/>
          <w:bCs/>
          <w:color w:val="000000"/>
          <w:sz w:val="24"/>
          <w:lang w:eastAsia="en-US"/>
        </w:rPr>
        <w:t xml:space="preserve"> the image analyst remained blinded to treatment identity until statistical analysis was finalized.</w:t>
      </w:r>
    </w:p>
    <w:p w14:paraId="15336C35">
      <w:pPr>
        <w:spacing w:before="120" w:line="480" w:lineRule="auto"/>
        <w:ind w:firstLine="480" w:firstLineChars="200"/>
        <w:rPr>
          <w:rFonts w:ascii="Times New Roman" w:hAnsi="Times New Roman" w:eastAsia="Times New Roman" w:cs="Times New Roman"/>
          <w:bCs/>
          <w:color w:val="000000"/>
          <w:sz w:val="24"/>
          <w:lang w:eastAsia="en-US"/>
        </w:rPr>
      </w:pPr>
    </w:p>
    <w:p w14:paraId="38560244">
      <w:pPr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eastAsia="宋体" w:cs="Times New Roman"/>
          <w:b/>
          <w:bCs/>
          <w:sz w:val="24"/>
          <w:lang w:bidi="ar"/>
        </w:rPr>
        <w:t>S</w:t>
      </w:r>
      <w:r>
        <w:rPr>
          <w:rFonts w:hint="eastAsia" w:ascii="Times New Roman" w:hAnsi="Times New Roman" w:eastAsia="宋体" w:cs="Times New Roman"/>
          <w:b/>
          <w:bCs/>
          <w:sz w:val="24"/>
          <w:lang w:bidi="ar"/>
        </w:rPr>
        <w:t>upplementary</w:t>
      </w:r>
      <w:r>
        <w:rPr>
          <w:rFonts w:ascii="Times New Roman" w:hAnsi="Times New Roman" w:eastAsia="宋体" w:cs="Times New Roman"/>
          <w:b/>
          <w:bCs/>
          <w:sz w:val="24"/>
          <w:lang w:bidi="ar"/>
        </w:rPr>
        <w:t xml:space="preserve"> </w:t>
      </w:r>
      <w:r>
        <w:rPr>
          <w:rFonts w:hint="eastAsia" w:ascii="Times New Roman" w:hAnsi="Times New Roman" w:eastAsia="宋体" w:cs="Times New Roman"/>
          <w:b/>
          <w:bCs/>
          <w:sz w:val="24"/>
          <w:lang w:bidi="ar"/>
        </w:rPr>
        <w:t>Figures</w:t>
      </w:r>
      <w:r>
        <w:rPr>
          <w:rFonts w:ascii="Times New Roman" w:hAnsi="Times New Roman" w:eastAsia="宋体" w:cs="Times New Roman"/>
          <w:b/>
          <w:bCs/>
          <w:sz w:val="24"/>
          <w:lang w:bidi="ar"/>
        </w:rPr>
        <w:t xml:space="preserve"> </w:t>
      </w:r>
      <w:r>
        <w:rPr>
          <w:rFonts w:hint="eastAsia" w:ascii="Times New Roman" w:hAnsi="Times New Roman" w:eastAsia="宋体" w:cs="Times New Roman"/>
          <w:b/>
          <w:bCs/>
          <w:sz w:val="24"/>
          <w:lang w:bidi="ar"/>
        </w:rPr>
        <w:t>and Figure legends</w:t>
      </w:r>
    </w:p>
    <w:p w14:paraId="38769E40">
      <w:pPr>
        <w:rPr>
          <w:rFonts w:ascii="Times New Roman" w:hAnsi="Times New Roman" w:cs="Times New Roman"/>
          <w:b/>
          <w:bCs/>
          <w:sz w:val="24"/>
        </w:rPr>
      </w:pPr>
    </w:p>
    <w:p w14:paraId="1AFA6F67">
      <w:pPr>
        <w:rPr>
          <w:rFonts w:ascii="Times New Roman" w:hAnsi="Times New Roman" w:cs="Times New Roman"/>
          <w:b/>
          <w:bCs/>
          <w:sz w:val="24"/>
        </w:rPr>
      </w:pPr>
    </w:p>
    <w:p w14:paraId="0738BB43">
      <w:pPr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eastAsia="宋体" w:cs="Times New Roman"/>
          <w:b/>
          <w:sz w:val="24"/>
        </w:rPr>
        <w:drawing>
          <wp:inline distT="0" distB="0" distL="114300" distR="114300">
            <wp:extent cx="5273040" cy="2011680"/>
            <wp:effectExtent l="0" t="0" r="0" b="0"/>
            <wp:docPr id="1" name="图片 10" descr="补充图1 OPNB-5剪接体 DLD1 SW480 HCT8 WT qpc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0" descr="补充图1 OPNB-5剪接体 DLD1 SW480 HCT8 WT qpcr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011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D7B69F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eastAsia="宋体" w:cs="Times New Roman"/>
          <w:b/>
          <w:bCs/>
          <w:sz w:val="24"/>
          <w:lang w:bidi="ar"/>
        </w:rPr>
        <w:t>Fig</w:t>
      </w:r>
      <w:r>
        <w:rPr>
          <w:rFonts w:hint="eastAsia" w:ascii="Times New Roman" w:hAnsi="Times New Roman" w:eastAsia="宋体" w:cs="Times New Roman"/>
          <w:b/>
          <w:bCs/>
          <w:sz w:val="24"/>
          <w:lang w:bidi="ar"/>
        </w:rPr>
        <w:t>ure</w:t>
      </w:r>
      <w:r>
        <w:rPr>
          <w:rFonts w:ascii="Times New Roman" w:hAnsi="Times New Roman" w:eastAsia="宋体" w:cs="Times New Roman"/>
          <w:b/>
          <w:bCs/>
          <w:sz w:val="24"/>
          <w:lang w:bidi="ar"/>
        </w:rPr>
        <w:t xml:space="preserve"> S1. </w:t>
      </w:r>
      <w:r>
        <w:rPr>
          <w:rFonts w:ascii="Times New Roman" w:hAnsi="Times New Roman" w:eastAsia="宋体" w:cs="Times New Roman"/>
          <w:sz w:val="24"/>
          <w:lang w:bidi="ar"/>
        </w:rPr>
        <w:t>(</w:t>
      </w:r>
      <w:r>
        <w:rPr>
          <w:rFonts w:ascii="Times New Roman" w:hAnsi="Times New Roman" w:eastAsia="宋体" w:cs="Times New Roman"/>
          <w:b/>
          <w:bCs/>
          <w:sz w:val="24"/>
          <w:lang w:bidi="ar"/>
        </w:rPr>
        <w:t>A-C</w:t>
      </w:r>
      <w:r>
        <w:rPr>
          <w:rFonts w:ascii="Times New Roman" w:hAnsi="Times New Roman" w:eastAsia="宋体" w:cs="Times New Roman"/>
          <w:sz w:val="24"/>
          <w:lang w:bidi="ar"/>
        </w:rPr>
        <w:t xml:space="preserve">) The mRNA expression levels of OPN splice variants in CRC cells were quantified by qPCR. All data are shown as mean </w:t>
      </w:r>
      <w:r>
        <w:rPr>
          <w:rFonts w:hint="eastAsia" w:ascii="Times New Roman" w:hAnsi="Times New Roman" w:eastAsia="宋体" w:cs="Times New Roman"/>
          <w:sz w:val="24"/>
          <w:lang w:bidi="ar"/>
        </w:rPr>
        <w:t>±</w:t>
      </w:r>
      <w:r>
        <w:rPr>
          <w:rFonts w:ascii="Times New Roman" w:hAnsi="Times New Roman" w:eastAsia="宋体" w:cs="Times New Roman"/>
          <w:sz w:val="24"/>
          <w:lang w:bidi="ar"/>
        </w:rPr>
        <w:t xml:space="preserve"> SD; ns indicates not significant.</w:t>
      </w:r>
    </w:p>
    <w:p w14:paraId="4BCB6716">
      <w:pPr>
        <w:rPr>
          <w:rFonts w:ascii="Times New Roman" w:hAnsi="Times New Roman" w:cs="Times New Roman"/>
          <w:b/>
          <w:bCs/>
          <w:sz w:val="24"/>
        </w:rPr>
      </w:pPr>
    </w:p>
    <w:p w14:paraId="42B94793">
      <w:pPr>
        <w:rPr>
          <w:rFonts w:ascii="Times New Roman" w:hAnsi="Times New Roman" w:cs="Times New Roman"/>
          <w:b/>
          <w:bCs/>
          <w:sz w:val="24"/>
        </w:rPr>
      </w:pPr>
    </w:p>
    <w:p w14:paraId="584C1F43">
      <w:pPr>
        <w:rPr>
          <w:rFonts w:ascii="Times New Roman" w:hAnsi="Times New Roman" w:cs="Times New Roman"/>
          <w:b/>
          <w:bCs/>
          <w:sz w:val="24"/>
        </w:rPr>
      </w:pPr>
    </w:p>
    <w:p w14:paraId="618DC89B"/>
    <w:p w14:paraId="29A7E4A2">
      <w:r>
        <w:rPr>
          <w:rFonts w:ascii="Calibri" w:hAnsi="Calibri" w:eastAsia="宋体" w:cs="Times New Roman"/>
        </w:rPr>
        <w:drawing>
          <wp:inline distT="0" distB="0" distL="114300" distR="114300">
            <wp:extent cx="2004060" cy="1356360"/>
            <wp:effectExtent l="0" t="0" r="7620" b="0"/>
            <wp:docPr id="4" name="图片 6" descr="补充图1OPN inhibitor IC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6" descr="补充图1OPN inhibitor IC5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004060" cy="1356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1FE9AE">
      <w:pPr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eastAsia="宋体" w:cs="Times New Roman"/>
          <w:b/>
          <w:bCs/>
          <w:sz w:val="24"/>
          <w:lang w:bidi="ar"/>
        </w:rPr>
        <w:t>Fig</w:t>
      </w:r>
      <w:r>
        <w:rPr>
          <w:rFonts w:hint="eastAsia" w:ascii="Times New Roman" w:hAnsi="Times New Roman" w:eastAsia="宋体" w:cs="Times New Roman"/>
          <w:b/>
          <w:bCs/>
          <w:sz w:val="24"/>
          <w:lang w:bidi="ar"/>
        </w:rPr>
        <w:t>ure</w:t>
      </w:r>
      <w:r>
        <w:rPr>
          <w:rFonts w:ascii="Times New Roman" w:hAnsi="Times New Roman" w:eastAsia="宋体" w:cs="Times New Roman"/>
          <w:b/>
          <w:bCs/>
          <w:sz w:val="24"/>
          <w:lang w:bidi="ar"/>
        </w:rPr>
        <w:t xml:space="preserve"> S2. </w:t>
      </w:r>
      <w:r>
        <w:rPr>
          <w:rFonts w:ascii="Times New Roman" w:hAnsi="Times New Roman" w:eastAsia="宋体" w:cs="Times New Roman"/>
          <w:sz w:val="24"/>
          <w:lang w:bidi="ar"/>
        </w:rPr>
        <w:t>The half-maximal inhibitory concentration (IC</w:t>
      </w:r>
      <w:r>
        <w:rPr>
          <w:rFonts w:ascii="Times New Roman" w:hAnsi="Times New Roman" w:eastAsia="宋体" w:cs="Times New Roman"/>
          <w:sz w:val="24"/>
          <w:vertAlign w:val="subscript"/>
          <w:lang w:bidi="ar"/>
        </w:rPr>
        <w:t>50</w:t>
      </w:r>
      <w:r>
        <w:rPr>
          <w:rFonts w:ascii="Times New Roman" w:hAnsi="Times New Roman" w:eastAsia="宋体" w:cs="Times New Roman"/>
          <w:sz w:val="24"/>
          <w:lang w:bidi="ar"/>
        </w:rPr>
        <w:t>) value of the OPN inhibitor Compound 11 was evaluated using the CCK8 assay.</w:t>
      </w:r>
    </w:p>
    <w:p w14:paraId="44F86C19">
      <w:r>
        <w:rPr>
          <w:rFonts w:ascii="Calibri" w:hAnsi="Calibri" w:eastAsia="宋体" w:cs="Times New Roman"/>
        </w:rPr>
        <w:drawing>
          <wp:inline distT="0" distB="0" distL="114300" distR="114300">
            <wp:extent cx="5273040" cy="6537960"/>
            <wp:effectExtent l="0" t="0" r="0" b="0"/>
            <wp:docPr id="3" name="图片 5" descr="补充图2 OPN ELISA+CD86+DLD1-coM2CM transwe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5" descr="补充图2 OPN ELISA+CD86+DLD1-coM2CM transwell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6537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EEE143">
      <w:pPr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eastAsia="宋体" w:cs="Times New Roman"/>
          <w:b/>
          <w:bCs/>
          <w:sz w:val="24"/>
          <w:lang w:bidi="ar"/>
        </w:rPr>
        <w:t>Fig</w:t>
      </w:r>
      <w:r>
        <w:rPr>
          <w:rFonts w:hint="eastAsia" w:ascii="Times New Roman" w:hAnsi="Times New Roman" w:eastAsia="宋体" w:cs="Times New Roman"/>
          <w:b/>
          <w:bCs/>
          <w:sz w:val="24"/>
          <w:lang w:bidi="ar"/>
        </w:rPr>
        <w:t>ure</w:t>
      </w:r>
      <w:r>
        <w:rPr>
          <w:rFonts w:ascii="Times New Roman" w:hAnsi="Times New Roman" w:eastAsia="宋体" w:cs="Times New Roman"/>
          <w:b/>
          <w:bCs/>
          <w:sz w:val="24"/>
          <w:lang w:bidi="ar"/>
        </w:rPr>
        <w:t xml:space="preserve"> S3. OPN induces M2-like polarization of macrophages in CRC and promotes reciprocal migration. </w:t>
      </w:r>
      <w:r>
        <w:rPr>
          <w:rFonts w:ascii="Times New Roman" w:hAnsi="Times New Roman" w:eastAsia="宋体" w:cs="Times New Roman"/>
          <w:sz w:val="24"/>
          <w:lang w:bidi="ar"/>
        </w:rPr>
        <w:t>(</w:t>
      </w:r>
      <w:r>
        <w:rPr>
          <w:rFonts w:ascii="Times New Roman" w:hAnsi="Times New Roman" w:eastAsia="宋体" w:cs="Times New Roman"/>
          <w:b/>
          <w:bCs/>
          <w:sz w:val="24"/>
          <w:lang w:bidi="ar"/>
        </w:rPr>
        <w:t>A</w:t>
      </w:r>
      <w:r>
        <w:rPr>
          <w:rFonts w:ascii="Times New Roman" w:hAnsi="Times New Roman" w:eastAsia="宋体" w:cs="Times New Roman"/>
          <w:sz w:val="24"/>
          <w:lang w:bidi="ar"/>
        </w:rPr>
        <w:t>) Flow cytometry analysis of CD86 expression on macrophages. (</w:t>
      </w:r>
      <w:r>
        <w:rPr>
          <w:rFonts w:ascii="Times New Roman" w:hAnsi="Times New Roman" w:eastAsia="宋体" w:cs="Times New Roman"/>
          <w:b/>
          <w:bCs/>
          <w:sz w:val="24"/>
          <w:lang w:bidi="ar"/>
        </w:rPr>
        <w:t>B</w:t>
      </w:r>
      <w:r>
        <w:rPr>
          <w:rFonts w:ascii="Times New Roman" w:hAnsi="Times New Roman" w:eastAsia="宋体" w:cs="Times New Roman"/>
          <w:sz w:val="24"/>
          <w:lang w:bidi="ar"/>
        </w:rPr>
        <w:t>) The concentration of OPN in CM, determined by ELISA, correlates with macrophage polarization. (</w:t>
      </w:r>
      <w:r>
        <w:rPr>
          <w:rFonts w:ascii="Times New Roman" w:hAnsi="Times New Roman" w:eastAsia="宋体" w:cs="Times New Roman"/>
          <w:b/>
          <w:bCs/>
          <w:sz w:val="24"/>
          <w:lang w:bidi="ar"/>
        </w:rPr>
        <w:t>C</w:t>
      </w:r>
      <w:r>
        <w:rPr>
          <w:rFonts w:ascii="Times New Roman" w:hAnsi="Times New Roman" w:eastAsia="宋体" w:cs="Times New Roman"/>
          <w:sz w:val="24"/>
          <w:lang w:bidi="ar"/>
        </w:rPr>
        <w:t>) Transwell migration and invasion assays of CRC cells</w:t>
      </w:r>
      <w:r>
        <w:rPr>
          <w:rFonts w:hint="eastAsia" w:ascii="Times New Roman" w:hAnsi="Times New Roman" w:eastAsia="宋体" w:cs="Times New Roman"/>
          <w:sz w:val="24"/>
          <w:lang w:val="en-US" w:eastAsia="zh-CN" w:bidi="ar"/>
        </w:rPr>
        <w:t xml:space="preserve"> </w:t>
      </w:r>
      <w:bookmarkStart w:id="7" w:name="_GoBack"/>
      <w:bookmarkEnd w:id="7"/>
      <w:r>
        <w:rPr>
          <w:rFonts w:ascii="Times New Roman" w:hAnsi="Times New Roman" w:eastAsia="宋体" w:cs="Times New Roman"/>
          <w:sz w:val="24"/>
          <w:lang w:bidi="ar"/>
        </w:rPr>
        <w:t xml:space="preserve">cultured with CM from M2-TAMs are shown on the left, with migrated CRC cells counts quantified on the right. All data are shown as mean </w:t>
      </w:r>
      <w:r>
        <w:rPr>
          <w:rFonts w:hint="eastAsia" w:ascii="Times New Roman" w:hAnsi="Times New Roman" w:eastAsia="宋体" w:cs="Times New Roman"/>
          <w:sz w:val="24"/>
          <w:lang w:bidi="ar"/>
        </w:rPr>
        <w:t>±</w:t>
      </w:r>
      <w:r>
        <w:rPr>
          <w:rFonts w:ascii="Times New Roman" w:hAnsi="Times New Roman" w:eastAsia="宋体" w:cs="Times New Roman"/>
          <w:sz w:val="24"/>
          <w:lang w:bidi="ar"/>
        </w:rPr>
        <w:t xml:space="preserve"> SD ; *</w:t>
      </w:r>
      <w:r>
        <w:rPr>
          <w:rFonts w:ascii="Times New Roman" w:hAnsi="Times New Roman" w:eastAsia="宋体" w:cs="Times New Roman"/>
          <w:i/>
          <w:iCs/>
          <w:sz w:val="24"/>
          <w:lang w:bidi="ar"/>
        </w:rPr>
        <w:t>p</w:t>
      </w:r>
      <w:r>
        <w:rPr>
          <w:rFonts w:ascii="Times New Roman" w:hAnsi="Times New Roman" w:eastAsia="宋体" w:cs="Times New Roman"/>
          <w:sz w:val="24"/>
          <w:lang w:bidi="ar"/>
        </w:rPr>
        <w:t xml:space="preserve"> &lt; 0.05; **</w:t>
      </w:r>
      <w:r>
        <w:rPr>
          <w:rFonts w:ascii="Times New Roman" w:hAnsi="Times New Roman" w:eastAsia="宋体" w:cs="Times New Roman"/>
          <w:i/>
          <w:iCs/>
          <w:sz w:val="24"/>
          <w:lang w:bidi="ar"/>
        </w:rPr>
        <w:t>p</w:t>
      </w:r>
      <w:r>
        <w:rPr>
          <w:rFonts w:ascii="Times New Roman" w:hAnsi="Times New Roman" w:eastAsia="宋体" w:cs="Times New Roman"/>
          <w:sz w:val="24"/>
          <w:lang w:bidi="ar"/>
        </w:rPr>
        <w:t xml:space="preserve"> &lt; 0.01; ***</w:t>
      </w:r>
      <w:r>
        <w:rPr>
          <w:rFonts w:ascii="Times New Roman" w:hAnsi="Times New Roman" w:eastAsia="宋体" w:cs="Times New Roman"/>
          <w:i/>
          <w:iCs/>
          <w:sz w:val="24"/>
          <w:lang w:bidi="ar"/>
        </w:rPr>
        <w:t>p</w:t>
      </w:r>
      <w:r>
        <w:rPr>
          <w:rFonts w:ascii="Times New Roman" w:hAnsi="Times New Roman" w:eastAsia="宋体" w:cs="Times New Roman"/>
          <w:sz w:val="24"/>
          <w:lang w:bidi="ar"/>
        </w:rPr>
        <w:t xml:space="preserve"> &lt; 0.0001.</w:t>
      </w:r>
    </w:p>
    <w:p w14:paraId="5C0E9D5C">
      <w:pPr>
        <w:spacing w:line="480" w:lineRule="auto"/>
        <w:rPr>
          <w:rFonts w:ascii="Times New Roman" w:hAnsi="Times New Roman" w:cs="Times New Roman"/>
          <w:sz w:val="24"/>
        </w:rPr>
      </w:pPr>
    </w:p>
    <w:p w14:paraId="7F7F8193">
      <w:pPr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eastAsia="宋体" w:cs="Times New Roman"/>
          <w:sz w:val="24"/>
        </w:rPr>
        <w:drawing>
          <wp:inline distT="0" distB="0" distL="114300" distR="114300">
            <wp:extent cx="2514600" cy="2339340"/>
            <wp:effectExtent l="0" t="0" r="0" b="7620"/>
            <wp:docPr id="5" name="图片 3" descr="补充图3PLX33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" descr="补充图3PLX3397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2339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3F5F7C"/>
    <w:p w14:paraId="58D9930B">
      <w:pPr>
        <w:spacing w:line="480" w:lineRule="auto"/>
        <w:rPr>
          <w:rFonts w:ascii="Times New Roman" w:hAnsi="Times New Roman" w:cs="Times New Roman"/>
          <w:sz w:val="24"/>
        </w:rPr>
      </w:pPr>
      <w:bookmarkStart w:id="0" w:name="OLE_LINK4"/>
      <w:bookmarkStart w:id="1" w:name="OLE_LINK3"/>
      <w:r>
        <w:rPr>
          <w:rFonts w:ascii="Times New Roman" w:hAnsi="Times New Roman" w:eastAsia="宋体" w:cs="Times New Roman"/>
          <w:b/>
          <w:bCs/>
          <w:sz w:val="24"/>
          <w:lang w:bidi="ar"/>
        </w:rPr>
        <w:t>Fig</w:t>
      </w:r>
      <w:r>
        <w:rPr>
          <w:rFonts w:hint="eastAsia" w:ascii="Times New Roman" w:hAnsi="Times New Roman" w:eastAsia="宋体" w:cs="Times New Roman"/>
          <w:b/>
          <w:bCs/>
          <w:sz w:val="24"/>
          <w:lang w:bidi="ar"/>
        </w:rPr>
        <w:t>ure</w:t>
      </w:r>
      <w:r>
        <w:rPr>
          <w:rFonts w:ascii="Times New Roman" w:hAnsi="Times New Roman" w:eastAsia="宋体" w:cs="Times New Roman"/>
          <w:b/>
          <w:bCs/>
          <w:sz w:val="24"/>
          <w:lang w:bidi="ar"/>
        </w:rPr>
        <w:t xml:space="preserve"> S4.</w:t>
      </w:r>
      <w:r>
        <w:rPr>
          <w:rFonts w:ascii="Times New Roman" w:hAnsi="Times New Roman" w:eastAsia="宋体" w:cs="Times New Roman"/>
          <w:sz w:val="24"/>
          <w:lang w:bidi="ar"/>
        </w:rPr>
        <w:t xml:space="preserve"> THP1 cell viability was assessed using the CCK8 assay following a 72-hour exposure to the indicated concentrations of the CSF1R inhibitor PLX3397. All data are shown as mean ± SD ; </w:t>
      </w:r>
      <w:r>
        <w:rPr>
          <w:rFonts w:ascii="Times New Roman" w:hAnsi="Times New Roman" w:eastAsia="宋体" w:cs="Times New Roman"/>
          <w:i/>
          <w:iCs/>
          <w:sz w:val="24"/>
          <w:lang w:bidi="ar"/>
        </w:rPr>
        <w:t>n</w:t>
      </w:r>
      <w:r>
        <w:rPr>
          <w:rFonts w:ascii="Times New Roman" w:hAnsi="Times New Roman" w:eastAsia="宋体" w:cs="Times New Roman"/>
          <w:sz w:val="24"/>
          <w:lang w:bidi="ar"/>
        </w:rPr>
        <w:t>=5, **</w:t>
      </w:r>
      <w:r>
        <w:rPr>
          <w:rFonts w:ascii="Times New Roman" w:hAnsi="Times New Roman" w:eastAsia="宋体" w:cs="Times New Roman"/>
          <w:i/>
          <w:iCs/>
          <w:sz w:val="24"/>
          <w:lang w:bidi="ar"/>
        </w:rPr>
        <w:t xml:space="preserve">p </w:t>
      </w:r>
      <w:r>
        <w:rPr>
          <w:rFonts w:ascii="Times New Roman" w:hAnsi="Times New Roman" w:eastAsia="宋体" w:cs="Times New Roman"/>
          <w:sz w:val="24"/>
          <w:lang w:bidi="ar"/>
        </w:rPr>
        <w:t>&lt; 0.01.</w:t>
      </w:r>
      <w:bookmarkEnd w:id="0"/>
      <w:bookmarkEnd w:id="1"/>
    </w:p>
    <w:p w14:paraId="31879313">
      <w:pPr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eastAsia="宋体" w:cs="Times New Roman"/>
          <w:sz w:val="24"/>
        </w:rPr>
        <w:drawing>
          <wp:inline distT="0" distB="0" distL="114300" distR="114300">
            <wp:extent cx="5273040" cy="8359140"/>
            <wp:effectExtent l="0" t="0" r="0" b="7620"/>
            <wp:docPr id="6" name="图片 11" descr="补充图5 CSF1R WB+M0-coSW480sh HCT8OE+OPNin+PLX3397 transwe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1" descr="补充图5 CSF1R WB+M0-coSW480sh HCT8OE+OPNin+PLX3397 transwell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8359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A103A5">
      <w:pPr>
        <w:spacing w:line="480" w:lineRule="auto"/>
        <w:rPr>
          <w:rFonts w:ascii="Times New Roman" w:hAnsi="Times New Roman" w:cs="Times New Roman"/>
          <w:sz w:val="24"/>
        </w:rPr>
      </w:pPr>
      <w:bookmarkStart w:id="2" w:name="OLE_LINK1"/>
      <w:bookmarkStart w:id="3" w:name="OLE_LINK2"/>
      <w:r>
        <w:rPr>
          <w:rFonts w:ascii="Times New Roman" w:hAnsi="Times New Roman" w:eastAsia="宋体" w:cs="Times New Roman"/>
          <w:b/>
          <w:bCs/>
          <w:sz w:val="24"/>
          <w:lang w:bidi="ar"/>
        </w:rPr>
        <w:t>Figure S5. OPN activates the PI3K/AKT signaling axis to promote macrophage secretion of CSF1.</w:t>
      </w:r>
      <w:r>
        <w:rPr>
          <w:rFonts w:ascii="Times New Roman" w:hAnsi="Times New Roman" w:eastAsia="宋体" w:cs="Times New Roman"/>
          <w:sz w:val="24"/>
          <w:lang w:bidi="ar"/>
        </w:rPr>
        <w:t xml:space="preserve"> (</w:t>
      </w:r>
      <w:r>
        <w:rPr>
          <w:rFonts w:ascii="Times New Roman" w:hAnsi="Times New Roman" w:eastAsia="宋体" w:cs="Times New Roman"/>
          <w:b/>
          <w:bCs/>
          <w:sz w:val="24"/>
          <w:lang w:bidi="ar"/>
        </w:rPr>
        <w:t>A-B</w:t>
      </w:r>
      <w:r>
        <w:rPr>
          <w:rFonts w:ascii="Times New Roman" w:hAnsi="Times New Roman" w:eastAsia="宋体" w:cs="Times New Roman"/>
          <w:sz w:val="24"/>
          <w:lang w:bidi="ar"/>
        </w:rPr>
        <w:t>) Macrophages treated with CRC cells’ CM for 72 hours showed CSF1R expression by Western blot. (</w:t>
      </w:r>
      <w:r>
        <w:rPr>
          <w:rFonts w:ascii="Times New Roman" w:hAnsi="Times New Roman" w:eastAsia="宋体" w:cs="Times New Roman"/>
          <w:b/>
          <w:bCs/>
          <w:sz w:val="24"/>
          <w:lang w:bidi="ar"/>
        </w:rPr>
        <w:t>C</w:t>
      </w:r>
      <w:r>
        <w:rPr>
          <w:rFonts w:ascii="Times New Roman" w:hAnsi="Times New Roman" w:eastAsia="宋体" w:cs="Times New Roman"/>
          <w:sz w:val="24"/>
          <w:lang w:bidi="ar"/>
        </w:rPr>
        <w:t>) Macrophages treated with rhOPN for 72 hours exhibited CSF1R expression by Western blot. (</w:t>
      </w:r>
      <w:r>
        <w:rPr>
          <w:rFonts w:ascii="Times New Roman" w:hAnsi="Times New Roman" w:eastAsia="宋体" w:cs="Times New Roman"/>
          <w:b/>
          <w:bCs/>
          <w:sz w:val="24"/>
          <w:lang w:bidi="ar"/>
        </w:rPr>
        <w:t>D-E</w:t>
      </w:r>
      <w:r>
        <w:rPr>
          <w:rFonts w:ascii="Times New Roman" w:hAnsi="Times New Roman" w:eastAsia="宋体" w:cs="Times New Roman"/>
          <w:sz w:val="24"/>
          <w:lang w:bidi="ar"/>
        </w:rPr>
        <w:t>) Transwell migration assays of PLX3397-treated macrophages co-cultured with compound 11-treated CRC cell CM (left), with quantitative results summarized (right). (</w:t>
      </w:r>
      <w:r>
        <w:rPr>
          <w:rFonts w:ascii="Times New Roman" w:hAnsi="Times New Roman" w:eastAsia="宋体" w:cs="Times New Roman"/>
          <w:b/>
          <w:bCs/>
          <w:sz w:val="24"/>
          <w:lang w:bidi="ar"/>
        </w:rPr>
        <w:t>F</w:t>
      </w:r>
      <w:r>
        <w:rPr>
          <w:rFonts w:ascii="Times New Roman" w:hAnsi="Times New Roman" w:eastAsia="宋体" w:cs="Times New Roman"/>
          <w:sz w:val="24"/>
          <w:lang w:bidi="ar"/>
        </w:rPr>
        <w:t>) Western blot analysis of phosphorylation of PI3K/AKT in CT26-Vector and CT26-OPN subcutaneous tumor xenografts (</w:t>
      </w:r>
      <w:r>
        <w:rPr>
          <w:rFonts w:ascii="Times New Roman" w:hAnsi="Times New Roman" w:eastAsia="宋体" w:cs="Times New Roman"/>
          <w:i/>
          <w:iCs/>
          <w:sz w:val="24"/>
          <w:lang w:bidi="ar"/>
        </w:rPr>
        <w:t>n</w:t>
      </w:r>
      <w:r>
        <w:rPr>
          <w:rFonts w:ascii="Times New Roman" w:hAnsi="Times New Roman" w:eastAsia="宋体" w:cs="Times New Roman"/>
          <w:sz w:val="24"/>
          <w:lang w:bidi="ar"/>
        </w:rPr>
        <w:t>=5/group). (</w:t>
      </w:r>
      <w:r>
        <w:rPr>
          <w:rFonts w:ascii="Times New Roman" w:hAnsi="Times New Roman" w:eastAsia="宋体" w:cs="Times New Roman"/>
          <w:b/>
          <w:bCs/>
          <w:sz w:val="24"/>
          <w:lang w:bidi="ar"/>
        </w:rPr>
        <w:t>G</w:t>
      </w:r>
      <w:r>
        <w:rPr>
          <w:rFonts w:ascii="Times New Roman" w:hAnsi="Times New Roman" w:eastAsia="宋体" w:cs="Times New Roman"/>
          <w:sz w:val="24"/>
          <w:lang w:bidi="ar"/>
        </w:rPr>
        <w:t>) Quantitative results of phospho-PI3K/AKT normalized to total PI3K/AKT proteins. All data are shown as mean ± SD; *</w:t>
      </w:r>
      <w:r>
        <w:rPr>
          <w:rFonts w:ascii="Times New Roman" w:hAnsi="Times New Roman" w:eastAsia="宋体" w:cs="Times New Roman"/>
          <w:i/>
          <w:iCs/>
          <w:sz w:val="24"/>
          <w:lang w:bidi="ar"/>
        </w:rPr>
        <w:t>p</w:t>
      </w:r>
      <w:r>
        <w:rPr>
          <w:rFonts w:ascii="Times New Roman" w:hAnsi="Times New Roman" w:eastAsia="宋体" w:cs="Times New Roman"/>
          <w:sz w:val="24"/>
          <w:lang w:bidi="ar"/>
        </w:rPr>
        <w:t xml:space="preserve"> &lt; 0.05; **</w:t>
      </w:r>
      <w:r>
        <w:rPr>
          <w:rFonts w:ascii="Times New Roman" w:hAnsi="Times New Roman" w:eastAsia="宋体" w:cs="Times New Roman"/>
          <w:i/>
          <w:iCs/>
          <w:sz w:val="24"/>
          <w:lang w:bidi="ar"/>
        </w:rPr>
        <w:t>p</w:t>
      </w:r>
      <w:r>
        <w:rPr>
          <w:rFonts w:ascii="Times New Roman" w:hAnsi="Times New Roman" w:eastAsia="宋体" w:cs="Times New Roman"/>
          <w:sz w:val="24"/>
          <w:lang w:bidi="ar"/>
        </w:rPr>
        <w:t xml:space="preserve"> &lt; 0.01; ***</w:t>
      </w:r>
      <w:r>
        <w:rPr>
          <w:rFonts w:ascii="Times New Roman" w:hAnsi="Times New Roman" w:eastAsia="宋体" w:cs="Times New Roman"/>
          <w:i/>
          <w:iCs/>
          <w:sz w:val="24"/>
          <w:lang w:bidi="ar"/>
        </w:rPr>
        <w:t xml:space="preserve">p </w:t>
      </w:r>
      <w:r>
        <w:rPr>
          <w:rFonts w:ascii="Times New Roman" w:hAnsi="Times New Roman" w:eastAsia="宋体" w:cs="Times New Roman"/>
          <w:sz w:val="24"/>
          <w:lang w:bidi="ar"/>
        </w:rPr>
        <w:t>&lt; 0.001; ****</w:t>
      </w:r>
      <w:r>
        <w:rPr>
          <w:rFonts w:ascii="Times New Roman" w:hAnsi="Times New Roman" w:eastAsia="宋体" w:cs="Times New Roman"/>
          <w:i/>
          <w:iCs/>
          <w:sz w:val="24"/>
          <w:lang w:bidi="ar"/>
        </w:rPr>
        <w:t xml:space="preserve">p </w:t>
      </w:r>
      <w:r>
        <w:rPr>
          <w:rFonts w:ascii="Times New Roman" w:hAnsi="Times New Roman" w:eastAsia="宋体" w:cs="Times New Roman"/>
          <w:sz w:val="24"/>
          <w:lang w:bidi="ar"/>
        </w:rPr>
        <w:t>&lt; 0.0001.</w:t>
      </w:r>
    </w:p>
    <w:p w14:paraId="312987BC">
      <w:pPr>
        <w:spacing w:line="480" w:lineRule="auto"/>
        <w:rPr>
          <w:rFonts w:ascii="Times New Roman" w:hAnsi="Times New Roman" w:cs="Times New Roman"/>
          <w:sz w:val="24"/>
        </w:rPr>
      </w:pPr>
    </w:p>
    <w:p w14:paraId="1A3D95E3">
      <w:pPr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eastAsia="宋体" w:cs="Times New Roman"/>
          <w:sz w:val="24"/>
        </w:rPr>
        <w:drawing>
          <wp:inline distT="0" distB="0" distL="114300" distR="114300">
            <wp:extent cx="5273040" cy="7459980"/>
            <wp:effectExtent l="0" t="0" r="0" b="7620"/>
            <wp:docPr id="7" name="图片 15" descr="补充图6 抑制PI3K对SW480sh HCT8OE侵袭迁移及M2极化的影响 transwe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5" descr="补充图6 抑制PI3K对SW480sh HCT8OE侵袭迁移及M2极化的影响 transwell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7459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40F562">
      <w:pPr>
        <w:spacing w:line="480" w:lineRule="auto"/>
        <w:rPr>
          <w:rFonts w:ascii="Times New Roman" w:hAnsi="Times New Roman" w:cs="Times New Roman"/>
          <w:sz w:val="24"/>
        </w:rPr>
      </w:pPr>
      <w:bookmarkStart w:id="4" w:name="OLE_LINK73"/>
      <w:r>
        <w:rPr>
          <w:rFonts w:ascii="Times New Roman" w:hAnsi="Times New Roman" w:eastAsia="宋体" w:cs="Times New Roman"/>
          <w:b/>
          <w:bCs/>
          <w:sz w:val="24"/>
          <w:lang w:bidi="ar"/>
        </w:rPr>
        <w:t>Fig</w:t>
      </w:r>
      <w:r>
        <w:rPr>
          <w:rFonts w:hint="eastAsia" w:ascii="Times New Roman" w:hAnsi="Times New Roman" w:eastAsia="宋体" w:cs="Times New Roman"/>
          <w:b/>
          <w:bCs/>
          <w:sz w:val="24"/>
          <w:lang w:bidi="ar"/>
        </w:rPr>
        <w:t>ure</w:t>
      </w:r>
      <w:r>
        <w:rPr>
          <w:rFonts w:ascii="Times New Roman" w:hAnsi="Times New Roman" w:eastAsia="宋体" w:cs="Times New Roman"/>
          <w:b/>
          <w:bCs/>
          <w:sz w:val="24"/>
          <w:lang w:bidi="ar"/>
        </w:rPr>
        <w:t xml:space="preserve"> S6.</w:t>
      </w:r>
      <w:r>
        <w:rPr>
          <w:rFonts w:ascii="Times New Roman" w:hAnsi="Times New Roman" w:eastAsia="宋体" w:cs="Times New Roman"/>
          <w:sz w:val="24"/>
          <w:lang w:bidi="ar"/>
        </w:rPr>
        <w:t xml:space="preserve"> </w:t>
      </w:r>
      <w:r>
        <w:rPr>
          <w:rFonts w:ascii="Times New Roman" w:hAnsi="Times New Roman" w:eastAsia="宋体" w:cs="Times New Roman"/>
          <w:b/>
          <w:bCs/>
          <w:sz w:val="24"/>
          <w:lang w:bidi="ar"/>
        </w:rPr>
        <w:t xml:space="preserve">The impact of blocking PI3K on CRC and macrophage polarization </w:t>
      </w:r>
      <w:r>
        <w:rPr>
          <w:rFonts w:ascii="Times New Roman" w:hAnsi="Times New Roman" w:eastAsia="宋体" w:cs="Times New Roman"/>
          <w:sz w:val="24"/>
          <w:lang w:bidi="ar"/>
        </w:rPr>
        <w:t>. (</w:t>
      </w:r>
      <w:r>
        <w:rPr>
          <w:rFonts w:ascii="Times New Roman" w:hAnsi="Times New Roman" w:eastAsia="宋体" w:cs="Times New Roman"/>
          <w:b/>
          <w:bCs/>
          <w:sz w:val="24"/>
          <w:lang w:bidi="ar"/>
        </w:rPr>
        <w:t>A-B</w:t>
      </w:r>
      <w:r>
        <w:rPr>
          <w:rFonts w:ascii="Times New Roman" w:hAnsi="Times New Roman" w:eastAsia="宋体" w:cs="Times New Roman"/>
          <w:sz w:val="24"/>
          <w:lang w:bidi="ar"/>
        </w:rPr>
        <w:t>) Transwell migration and invasion assays of CRC cells (SW480 and HCT8) co-cultured with CM from M2-TAMs or CM from M2-TAMs treated with LY294002  (left), quantitative results are summarized (right). (</w:t>
      </w:r>
      <w:r>
        <w:rPr>
          <w:rFonts w:ascii="Times New Roman" w:hAnsi="Times New Roman" w:eastAsia="宋体" w:cs="Times New Roman"/>
          <w:b/>
          <w:bCs/>
          <w:sz w:val="24"/>
          <w:lang w:bidi="ar"/>
        </w:rPr>
        <w:t>C-D</w:t>
      </w:r>
      <w:r>
        <w:rPr>
          <w:rFonts w:ascii="Times New Roman" w:hAnsi="Times New Roman" w:eastAsia="宋体" w:cs="Times New Roman"/>
          <w:sz w:val="24"/>
          <w:lang w:bidi="ar"/>
        </w:rPr>
        <w:t xml:space="preserve">) Macrophages treated with CM from CRC cells or with LY294002-treated CRC cell CM for 72 hours showed M2 marker expression by qPCR. All data are shown as mean </w:t>
      </w:r>
      <w:r>
        <w:rPr>
          <w:rFonts w:hint="eastAsia" w:ascii="Times New Roman" w:hAnsi="Times New Roman" w:eastAsia="宋体" w:cs="Times New Roman"/>
          <w:sz w:val="24"/>
          <w:lang w:bidi="ar"/>
        </w:rPr>
        <w:t>±</w:t>
      </w:r>
      <w:r>
        <w:rPr>
          <w:rFonts w:ascii="Times New Roman" w:hAnsi="Times New Roman" w:eastAsia="宋体" w:cs="Times New Roman"/>
          <w:sz w:val="24"/>
          <w:lang w:bidi="ar"/>
        </w:rPr>
        <w:t xml:space="preserve"> SD; ***</w:t>
      </w:r>
      <w:r>
        <w:rPr>
          <w:rFonts w:ascii="Times New Roman" w:hAnsi="Times New Roman" w:eastAsia="宋体" w:cs="Times New Roman"/>
          <w:i/>
          <w:iCs/>
          <w:sz w:val="24"/>
          <w:lang w:bidi="ar"/>
        </w:rPr>
        <w:t>p</w:t>
      </w:r>
      <w:r>
        <w:rPr>
          <w:rFonts w:ascii="Times New Roman" w:hAnsi="Times New Roman" w:eastAsia="宋体" w:cs="Times New Roman"/>
          <w:sz w:val="24"/>
          <w:lang w:bidi="ar"/>
        </w:rPr>
        <w:t xml:space="preserve"> &lt; 0.001; ****</w:t>
      </w:r>
      <w:r>
        <w:rPr>
          <w:rFonts w:ascii="Times New Roman" w:hAnsi="Times New Roman" w:eastAsia="宋体" w:cs="Times New Roman"/>
          <w:i/>
          <w:iCs/>
          <w:sz w:val="24"/>
          <w:lang w:bidi="ar"/>
        </w:rPr>
        <w:t>p</w:t>
      </w:r>
      <w:r>
        <w:rPr>
          <w:rFonts w:ascii="Times New Roman" w:hAnsi="Times New Roman" w:eastAsia="宋体" w:cs="Times New Roman"/>
          <w:sz w:val="24"/>
          <w:lang w:bidi="ar"/>
        </w:rPr>
        <w:t xml:space="preserve"> &lt; 0.0001.</w:t>
      </w:r>
    </w:p>
    <w:bookmarkEnd w:id="4"/>
    <w:p w14:paraId="7458807E">
      <w:pPr>
        <w:spacing w:line="480" w:lineRule="auto"/>
        <w:rPr>
          <w:rFonts w:ascii="Times New Roman" w:hAnsi="Times New Roman" w:cs="Times New Roman"/>
          <w:sz w:val="24"/>
        </w:rPr>
      </w:pPr>
    </w:p>
    <w:p w14:paraId="7546254A">
      <w:pPr>
        <w:spacing w:line="480" w:lineRule="auto"/>
        <w:rPr>
          <w:rFonts w:ascii="Times New Roman" w:hAnsi="Times New Roman" w:cs="Times New Roman"/>
          <w:sz w:val="24"/>
        </w:rPr>
      </w:pPr>
    </w:p>
    <w:p w14:paraId="7C05F0A8">
      <w:pPr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eastAsia="宋体" w:cs="Times New Roman"/>
          <w:sz w:val="24"/>
        </w:rPr>
        <w:drawing>
          <wp:inline distT="0" distB="0" distL="114300" distR="114300">
            <wp:extent cx="5273040" cy="6652260"/>
            <wp:effectExtent l="0" t="0" r="0" b="7620"/>
            <wp:docPr id="8" name="图片 18" descr="补充图7 小鼠腹膜转移模型的CSF1 ELISA及IHC CD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8" descr="补充图7 小鼠腹膜转移模型的CSF1 ELISA及IHC CD8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6652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344B99">
      <w:pPr>
        <w:spacing w:line="480" w:lineRule="auto"/>
        <w:rPr>
          <w:rFonts w:ascii="Times New Roman" w:hAnsi="Times New Roman" w:cs="Times New Roman"/>
          <w:b/>
          <w:bCs/>
          <w:sz w:val="24"/>
        </w:rPr>
      </w:pPr>
      <w:bookmarkStart w:id="5" w:name="OLE_LINK74"/>
      <w:r>
        <w:rPr>
          <w:rFonts w:ascii="Times New Roman" w:hAnsi="Times New Roman" w:eastAsia="宋体" w:cs="Times New Roman"/>
          <w:b/>
          <w:bCs/>
          <w:sz w:val="24"/>
          <w:lang w:bidi="ar"/>
        </w:rPr>
        <w:t>Fig</w:t>
      </w:r>
      <w:r>
        <w:rPr>
          <w:rFonts w:hint="eastAsia" w:ascii="Times New Roman" w:hAnsi="Times New Roman" w:eastAsia="宋体" w:cs="Times New Roman"/>
          <w:b/>
          <w:bCs/>
          <w:sz w:val="24"/>
          <w:lang w:bidi="ar"/>
        </w:rPr>
        <w:t>ure</w:t>
      </w:r>
      <w:r>
        <w:rPr>
          <w:rFonts w:ascii="Times New Roman" w:hAnsi="Times New Roman" w:eastAsia="宋体" w:cs="Times New Roman"/>
          <w:b/>
          <w:bCs/>
          <w:sz w:val="24"/>
          <w:lang w:bidi="ar"/>
        </w:rPr>
        <w:t xml:space="preserve"> S7. CSF1R inhibitor abrogates M2-TAMs mediated CRC metastasis </w:t>
      </w:r>
      <w:r>
        <w:rPr>
          <w:rFonts w:ascii="Times New Roman" w:hAnsi="Times New Roman" w:eastAsia="宋体" w:cs="Times New Roman"/>
          <w:b/>
          <w:bCs/>
          <w:i/>
          <w:sz w:val="24"/>
          <w:lang w:bidi="ar"/>
        </w:rPr>
        <w:t>in vivo</w:t>
      </w:r>
      <w:r>
        <w:rPr>
          <w:rFonts w:ascii="Times New Roman" w:hAnsi="Times New Roman" w:eastAsia="宋体" w:cs="Times New Roman"/>
          <w:b/>
          <w:bCs/>
          <w:sz w:val="24"/>
          <w:lang w:bidi="ar"/>
        </w:rPr>
        <w:t xml:space="preserve">. </w:t>
      </w:r>
      <w:r>
        <w:rPr>
          <w:rFonts w:ascii="Times New Roman" w:hAnsi="Times New Roman" w:eastAsia="宋体" w:cs="Times New Roman"/>
          <w:sz w:val="24"/>
          <w:lang w:bidi="ar"/>
        </w:rPr>
        <w:t>(</w:t>
      </w:r>
      <w:r>
        <w:rPr>
          <w:rFonts w:ascii="Times New Roman" w:hAnsi="Times New Roman" w:eastAsia="宋体" w:cs="Times New Roman"/>
          <w:b/>
          <w:bCs/>
          <w:sz w:val="24"/>
          <w:lang w:bidi="ar"/>
        </w:rPr>
        <w:t>A</w:t>
      </w:r>
      <w:r>
        <w:rPr>
          <w:rFonts w:ascii="Times New Roman" w:hAnsi="Times New Roman" w:eastAsia="宋体" w:cs="Times New Roman"/>
          <w:sz w:val="24"/>
          <w:lang w:bidi="ar"/>
        </w:rPr>
        <w:t>) The level of CSF1 in the serum of model mice by ELISA. (</w:t>
      </w:r>
      <w:r>
        <w:rPr>
          <w:rFonts w:ascii="Times New Roman" w:hAnsi="Times New Roman" w:eastAsia="宋体" w:cs="Times New Roman"/>
          <w:b/>
          <w:bCs/>
          <w:sz w:val="24"/>
          <w:lang w:bidi="ar"/>
        </w:rPr>
        <w:t>B-C</w:t>
      </w:r>
      <w:r>
        <w:rPr>
          <w:rFonts w:ascii="Times New Roman" w:hAnsi="Times New Roman" w:eastAsia="宋体" w:cs="Times New Roman"/>
          <w:sz w:val="24"/>
          <w:lang w:bidi="ar"/>
        </w:rPr>
        <w:t>) Representative</w:t>
      </w:r>
      <w:r>
        <w:rPr>
          <w:rFonts w:ascii="Calibri" w:hAnsi="Calibri" w:eastAsia="宋体" w:cs="Times New Roman"/>
          <w:lang w:bidi="ar"/>
        </w:rPr>
        <w:t xml:space="preserve"> </w:t>
      </w:r>
      <w:r>
        <w:rPr>
          <w:rFonts w:ascii="Times New Roman" w:hAnsi="Times New Roman" w:eastAsia="宋体" w:cs="Times New Roman"/>
          <w:sz w:val="24"/>
          <w:lang w:bidi="ar"/>
        </w:rPr>
        <w:t>staining of tumor sections: H&amp;E (top) and CD86 (bottom). Scale bar: 50 μm. All data are shown as mean ± SD; **</w:t>
      </w:r>
      <w:r>
        <w:rPr>
          <w:rFonts w:ascii="Times New Roman" w:hAnsi="Times New Roman" w:eastAsia="宋体" w:cs="Times New Roman"/>
          <w:i/>
          <w:iCs/>
          <w:sz w:val="24"/>
          <w:lang w:bidi="ar"/>
        </w:rPr>
        <w:t>p</w:t>
      </w:r>
      <w:r>
        <w:rPr>
          <w:rFonts w:ascii="Times New Roman" w:hAnsi="Times New Roman" w:eastAsia="宋体" w:cs="Times New Roman"/>
          <w:sz w:val="24"/>
          <w:lang w:bidi="ar"/>
        </w:rPr>
        <w:t xml:space="preserve"> &lt; 0.01; ***</w:t>
      </w:r>
      <w:r>
        <w:rPr>
          <w:rFonts w:ascii="Times New Roman" w:hAnsi="Times New Roman" w:eastAsia="宋体" w:cs="Times New Roman"/>
          <w:i/>
          <w:iCs/>
          <w:sz w:val="24"/>
          <w:lang w:bidi="ar"/>
        </w:rPr>
        <w:t>p</w:t>
      </w:r>
      <w:r>
        <w:rPr>
          <w:rFonts w:ascii="Times New Roman" w:hAnsi="Times New Roman" w:eastAsia="宋体" w:cs="Times New Roman"/>
          <w:sz w:val="24"/>
          <w:lang w:bidi="ar"/>
        </w:rPr>
        <w:t xml:space="preserve"> &lt; 0.001; ****</w:t>
      </w:r>
      <w:r>
        <w:rPr>
          <w:rFonts w:ascii="Times New Roman" w:hAnsi="Times New Roman" w:eastAsia="宋体" w:cs="Times New Roman"/>
          <w:i/>
          <w:iCs/>
          <w:sz w:val="24"/>
          <w:lang w:bidi="ar"/>
        </w:rPr>
        <w:t xml:space="preserve">p </w:t>
      </w:r>
      <w:r>
        <w:rPr>
          <w:rFonts w:ascii="Times New Roman" w:hAnsi="Times New Roman" w:eastAsia="宋体" w:cs="Times New Roman"/>
          <w:sz w:val="24"/>
          <w:lang w:bidi="ar"/>
        </w:rPr>
        <w:t xml:space="preserve">&lt; 0.0001. </w:t>
      </w:r>
    </w:p>
    <w:bookmarkEnd w:id="5"/>
    <w:p w14:paraId="3B2E41E7">
      <w:pPr>
        <w:spacing w:line="480" w:lineRule="auto"/>
        <w:rPr>
          <w:rFonts w:ascii="Times New Roman" w:hAnsi="Times New Roman" w:cs="Times New Roman"/>
          <w:sz w:val="24"/>
        </w:rPr>
      </w:pPr>
    </w:p>
    <w:bookmarkEnd w:id="2"/>
    <w:bookmarkEnd w:id="3"/>
    <w:p w14:paraId="304F99A6">
      <w:pPr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eastAsia="宋体" w:cs="Times New Roman"/>
          <w:sz w:val="24"/>
        </w:rPr>
        <w:drawing>
          <wp:inline distT="0" distB="0" distL="114300" distR="114300">
            <wp:extent cx="5273040" cy="6865620"/>
            <wp:effectExtent l="0" t="0" r="0" b="7620"/>
            <wp:docPr id="9" name="图片 1" descr="补充图8截图 M0-coCRC CM M2细胞形态对比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1" descr="补充图8截图 M0-coCRC CM M2细胞形态对比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6865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37FE24">
      <w:pPr>
        <w:spacing w:line="480" w:lineRule="auto"/>
        <w:rPr>
          <w:rFonts w:ascii="Times New Roman" w:hAnsi="Times New Roman" w:cs="Times New Roman"/>
          <w:sz w:val="24"/>
        </w:rPr>
      </w:pPr>
      <w:bookmarkStart w:id="6" w:name="OLE_LINK75"/>
      <w:r>
        <w:rPr>
          <w:rFonts w:ascii="Times New Roman" w:hAnsi="Times New Roman" w:eastAsia="宋体" w:cs="Times New Roman"/>
          <w:b/>
          <w:bCs/>
          <w:sz w:val="24"/>
          <w:lang w:bidi="ar"/>
        </w:rPr>
        <w:t>Fig</w:t>
      </w:r>
      <w:r>
        <w:rPr>
          <w:rFonts w:hint="eastAsia" w:ascii="Times New Roman" w:hAnsi="Times New Roman" w:eastAsia="宋体" w:cs="Times New Roman"/>
          <w:b/>
          <w:bCs/>
          <w:sz w:val="24"/>
          <w:lang w:bidi="ar"/>
        </w:rPr>
        <w:t>ure</w:t>
      </w:r>
      <w:r>
        <w:rPr>
          <w:rFonts w:ascii="Times New Roman" w:hAnsi="Times New Roman" w:eastAsia="宋体" w:cs="Times New Roman"/>
          <w:b/>
          <w:bCs/>
          <w:sz w:val="24"/>
          <w:lang w:bidi="ar"/>
        </w:rPr>
        <w:t xml:space="preserve"> S8</w:t>
      </w:r>
      <w:r>
        <w:rPr>
          <w:rFonts w:ascii="Times New Roman" w:hAnsi="Times New Roman" w:eastAsia="宋体" w:cs="Times New Roman"/>
          <w:sz w:val="24"/>
          <w:lang w:bidi="ar"/>
        </w:rPr>
        <w:t xml:space="preserve">. The image of </w:t>
      </w:r>
      <w:r>
        <w:rPr>
          <w:rFonts w:hint="eastAsia" w:ascii="Times New Roman" w:hAnsi="Times New Roman" w:eastAsia="宋体" w:cs="Times New Roman"/>
          <w:sz w:val="24"/>
          <w:lang w:bidi="ar"/>
        </w:rPr>
        <w:t>p</w:t>
      </w:r>
      <w:r>
        <w:rPr>
          <w:rFonts w:ascii="Times New Roman" w:hAnsi="Times New Roman" w:eastAsia="宋体" w:cs="Times New Roman"/>
          <w:sz w:val="24"/>
          <w:lang w:bidi="ar"/>
        </w:rPr>
        <w:t>olarized macrophage under all conditions and compare with PMA induced M0.</w:t>
      </w:r>
    </w:p>
    <w:bookmarkEnd w:id="6"/>
    <w:p w14:paraId="3F4AF323">
      <w:pPr>
        <w:spacing w:line="480" w:lineRule="auto"/>
        <w:rPr>
          <w:rFonts w:ascii="Times New Roman" w:hAnsi="Times New Roman" w:cs="Times New Roman"/>
          <w:sz w:val="24"/>
        </w:rPr>
      </w:pPr>
    </w:p>
    <w:p w14:paraId="7FB767C8">
      <w:pPr>
        <w:spacing w:before="120" w:line="480" w:lineRule="auto"/>
        <w:rPr>
          <w:rFonts w:ascii="Times New Roman" w:hAnsi="Times New Roman" w:eastAsia="Times New Roman" w:cs="Times New Roman"/>
          <w:bCs/>
          <w:color w:val="000000"/>
          <w:sz w:val="24"/>
          <w:lang w:eastAsia="en-US"/>
        </w:rPr>
      </w:pPr>
    </w:p>
    <w:p w14:paraId="492C8B8F">
      <w:pPr>
        <w:spacing w:line="480" w:lineRule="auto"/>
        <w:rPr>
          <w:rFonts w:ascii="Times New Roman" w:hAnsi="Times New Roman" w:cs="Times New Roman"/>
          <w:sz w:val="24"/>
        </w:rPr>
      </w:pPr>
      <w:r>
        <w:rPr>
          <w:rFonts w:hint="eastAsia" w:ascii="Times New Roman" w:hAnsi="Times New Roman" w:cs="Times New Roman"/>
          <w:b/>
          <w:bCs/>
          <w:sz w:val="24"/>
        </w:rPr>
        <w:t>Table S1.</w:t>
      </w:r>
      <w:r>
        <w:rPr>
          <w:rFonts w:hint="eastAsia" w:ascii="Times New Roman" w:hAnsi="Times New Roman" w:cs="Times New Roman"/>
          <w:sz w:val="24"/>
        </w:rPr>
        <w:t xml:space="preserve"> Detaile</w:t>
      </w:r>
      <w:r>
        <w:rPr>
          <w:rFonts w:ascii="Times New Roman" w:hAnsi="Times New Roman" w:cs="Times New Roman"/>
          <w:sz w:val="24"/>
        </w:rPr>
        <w:t>d information about resources</w:t>
      </w:r>
    </w:p>
    <w:tbl>
      <w:tblPr>
        <w:tblStyle w:val="10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06"/>
        <w:gridCol w:w="2923"/>
        <w:gridCol w:w="2093"/>
      </w:tblGrid>
      <w:tr w14:paraId="751E70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6" w:type="dxa"/>
          </w:tcPr>
          <w:p w14:paraId="68ED7FE8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Reagent</w:t>
            </w:r>
          </w:p>
        </w:tc>
        <w:tc>
          <w:tcPr>
            <w:tcW w:w="2923" w:type="dxa"/>
          </w:tcPr>
          <w:p w14:paraId="274CF6CC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Source </w:t>
            </w:r>
          </w:p>
        </w:tc>
        <w:tc>
          <w:tcPr>
            <w:tcW w:w="2093" w:type="dxa"/>
          </w:tcPr>
          <w:p w14:paraId="43D7BC99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Catalog no.</w:t>
            </w:r>
          </w:p>
        </w:tc>
      </w:tr>
      <w:tr w14:paraId="0615AB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3"/>
            <w:shd w:val="clear" w:color="auto" w:fill="CFCECE" w:themeFill="background2" w:themeFillShade="E5"/>
          </w:tcPr>
          <w:p w14:paraId="545C99D2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Antibodies</w:t>
            </w:r>
          </w:p>
        </w:tc>
      </w:tr>
      <w:tr w14:paraId="11AF94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6" w:type="dxa"/>
          </w:tcPr>
          <w:p w14:paraId="1FBBBD26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OPN</w:t>
            </w:r>
          </w:p>
        </w:tc>
        <w:tc>
          <w:tcPr>
            <w:tcW w:w="2923" w:type="dxa"/>
          </w:tcPr>
          <w:p w14:paraId="17747382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Santa Cruz</w:t>
            </w:r>
          </w:p>
        </w:tc>
        <w:tc>
          <w:tcPr>
            <w:tcW w:w="2093" w:type="dxa"/>
          </w:tcPr>
          <w:p w14:paraId="3D81C86A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sc-21742</w:t>
            </w:r>
          </w:p>
        </w:tc>
      </w:tr>
      <w:tr w14:paraId="3E9C59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6" w:type="dxa"/>
          </w:tcPr>
          <w:p w14:paraId="3AACB37E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PI3K</w:t>
            </w:r>
          </w:p>
        </w:tc>
        <w:tc>
          <w:tcPr>
            <w:tcW w:w="2923" w:type="dxa"/>
          </w:tcPr>
          <w:p w14:paraId="7871A324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Zenbio</w:t>
            </w:r>
          </w:p>
        </w:tc>
        <w:tc>
          <w:tcPr>
            <w:tcW w:w="2093" w:type="dxa"/>
          </w:tcPr>
          <w:p w14:paraId="0D3864B6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R22768</w:t>
            </w:r>
          </w:p>
        </w:tc>
      </w:tr>
      <w:tr w14:paraId="3EC5C2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6" w:type="dxa"/>
          </w:tcPr>
          <w:p w14:paraId="2BFA40F1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phospho-PI3K</w:t>
            </w:r>
          </w:p>
        </w:tc>
        <w:tc>
          <w:tcPr>
            <w:tcW w:w="2923" w:type="dxa"/>
          </w:tcPr>
          <w:p w14:paraId="2D4464EA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Zenbio</w:t>
            </w:r>
          </w:p>
        </w:tc>
        <w:tc>
          <w:tcPr>
            <w:tcW w:w="2093" w:type="dxa"/>
          </w:tcPr>
          <w:p w14:paraId="413EF5E5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341468</w:t>
            </w:r>
          </w:p>
        </w:tc>
      </w:tr>
      <w:tr w14:paraId="7D1BAA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6" w:type="dxa"/>
          </w:tcPr>
          <w:p w14:paraId="7A4AE05F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AKT</w:t>
            </w:r>
          </w:p>
        </w:tc>
        <w:tc>
          <w:tcPr>
            <w:tcW w:w="2923" w:type="dxa"/>
          </w:tcPr>
          <w:p w14:paraId="3567050C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Zenbio</w:t>
            </w:r>
          </w:p>
        </w:tc>
        <w:tc>
          <w:tcPr>
            <w:tcW w:w="2093" w:type="dxa"/>
          </w:tcPr>
          <w:p w14:paraId="0858FD4F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342529</w:t>
            </w:r>
          </w:p>
        </w:tc>
      </w:tr>
      <w:tr w14:paraId="734458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6" w:type="dxa"/>
          </w:tcPr>
          <w:p w14:paraId="593167A6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phospho-AKT</w:t>
            </w:r>
          </w:p>
        </w:tc>
        <w:tc>
          <w:tcPr>
            <w:tcW w:w="2923" w:type="dxa"/>
          </w:tcPr>
          <w:p w14:paraId="6ADEF357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Zenbio</w:t>
            </w:r>
          </w:p>
        </w:tc>
        <w:tc>
          <w:tcPr>
            <w:tcW w:w="2093" w:type="dxa"/>
          </w:tcPr>
          <w:p w14:paraId="1F62AC57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381555</w:t>
            </w:r>
          </w:p>
        </w:tc>
      </w:tr>
      <w:tr w14:paraId="6FCD12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6" w:type="dxa"/>
          </w:tcPr>
          <w:p w14:paraId="513AF777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GAPDH</w:t>
            </w:r>
          </w:p>
        </w:tc>
        <w:tc>
          <w:tcPr>
            <w:tcW w:w="2923" w:type="dxa"/>
          </w:tcPr>
          <w:p w14:paraId="4162326A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Proteintech</w:t>
            </w:r>
          </w:p>
        </w:tc>
        <w:tc>
          <w:tcPr>
            <w:tcW w:w="2093" w:type="dxa"/>
          </w:tcPr>
          <w:p w14:paraId="276C4025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60004-1-lg</w:t>
            </w:r>
          </w:p>
        </w:tc>
      </w:tr>
      <w:tr w14:paraId="6402B7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6" w:type="dxa"/>
          </w:tcPr>
          <w:p w14:paraId="133755FC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Anti-Rabbit IgG </w:t>
            </w:r>
          </w:p>
        </w:tc>
        <w:tc>
          <w:tcPr>
            <w:tcW w:w="2923" w:type="dxa"/>
          </w:tcPr>
          <w:p w14:paraId="13699B51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Proteintech</w:t>
            </w:r>
          </w:p>
        </w:tc>
        <w:tc>
          <w:tcPr>
            <w:tcW w:w="2093" w:type="dxa"/>
          </w:tcPr>
          <w:p w14:paraId="5F5BF0C6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SA00001-2</w:t>
            </w:r>
          </w:p>
        </w:tc>
      </w:tr>
      <w:tr w14:paraId="064F2E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6" w:type="dxa"/>
          </w:tcPr>
          <w:p w14:paraId="7738BF1A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Anti-Mouse IgG </w:t>
            </w:r>
          </w:p>
        </w:tc>
        <w:tc>
          <w:tcPr>
            <w:tcW w:w="2923" w:type="dxa"/>
          </w:tcPr>
          <w:p w14:paraId="1F5CDD18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Proteintech</w:t>
            </w:r>
          </w:p>
        </w:tc>
        <w:tc>
          <w:tcPr>
            <w:tcW w:w="2093" w:type="dxa"/>
          </w:tcPr>
          <w:p w14:paraId="609B1CA8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SA00001-1</w:t>
            </w:r>
          </w:p>
        </w:tc>
      </w:tr>
      <w:tr w14:paraId="24D721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6" w:type="dxa"/>
          </w:tcPr>
          <w:p w14:paraId="495FEC9A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Ki-67</w:t>
            </w:r>
          </w:p>
        </w:tc>
        <w:tc>
          <w:tcPr>
            <w:tcW w:w="2923" w:type="dxa"/>
          </w:tcPr>
          <w:p w14:paraId="51B2EFA3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Servicebio</w:t>
            </w:r>
          </w:p>
        </w:tc>
        <w:tc>
          <w:tcPr>
            <w:tcW w:w="2093" w:type="dxa"/>
          </w:tcPr>
          <w:p w14:paraId="17711CDD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GB121141</w:t>
            </w:r>
          </w:p>
        </w:tc>
      </w:tr>
      <w:tr w14:paraId="477BBF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6" w:type="dxa"/>
          </w:tcPr>
          <w:p w14:paraId="3E718963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F4/80</w:t>
            </w:r>
          </w:p>
        </w:tc>
        <w:tc>
          <w:tcPr>
            <w:tcW w:w="2923" w:type="dxa"/>
          </w:tcPr>
          <w:p w14:paraId="66B5862F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Cell Signaling Technology</w:t>
            </w:r>
          </w:p>
        </w:tc>
        <w:tc>
          <w:tcPr>
            <w:tcW w:w="2093" w:type="dxa"/>
          </w:tcPr>
          <w:p w14:paraId="0D63D53C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70076</w:t>
            </w:r>
          </w:p>
        </w:tc>
      </w:tr>
      <w:tr w14:paraId="58D618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6" w:type="dxa"/>
          </w:tcPr>
          <w:p w14:paraId="4711D9E2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CD206</w:t>
            </w:r>
          </w:p>
        </w:tc>
        <w:tc>
          <w:tcPr>
            <w:tcW w:w="2923" w:type="dxa"/>
          </w:tcPr>
          <w:p w14:paraId="4BB97B52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Cell Signaling Technology</w:t>
            </w:r>
          </w:p>
        </w:tc>
        <w:tc>
          <w:tcPr>
            <w:tcW w:w="2093" w:type="dxa"/>
          </w:tcPr>
          <w:p w14:paraId="20119E97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24595</w:t>
            </w:r>
          </w:p>
        </w:tc>
      </w:tr>
      <w:tr w14:paraId="05AC74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6" w:type="dxa"/>
          </w:tcPr>
          <w:p w14:paraId="14CEC511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CK</w:t>
            </w:r>
          </w:p>
        </w:tc>
        <w:tc>
          <w:tcPr>
            <w:tcW w:w="2923" w:type="dxa"/>
          </w:tcPr>
          <w:p w14:paraId="59EF0BFD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Proteintech</w:t>
            </w:r>
          </w:p>
        </w:tc>
        <w:tc>
          <w:tcPr>
            <w:tcW w:w="2093" w:type="dxa"/>
          </w:tcPr>
          <w:p w14:paraId="1B2308FE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82428-1-RR</w:t>
            </w:r>
          </w:p>
        </w:tc>
      </w:tr>
      <w:tr w14:paraId="5379C2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6" w:type="dxa"/>
          </w:tcPr>
          <w:p w14:paraId="3E5E84A7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CD86</w:t>
            </w:r>
          </w:p>
        </w:tc>
        <w:tc>
          <w:tcPr>
            <w:tcW w:w="2923" w:type="dxa"/>
          </w:tcPr>
          <w:p w14:paraId="033D42F3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BioLegend</w:t>
            </w:r>
          </w:p>
        </w:tc>
        <w:tc>
          <w:tcPr>
            <w:tcW w:w="2093" w:type="dxa"/>
          </w:tcPr>
          <w:p w14:paraId="2DE50F46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374203</w:t>
            </w:r>
          </w:p>
        </w:tc>
      </w:tr>
      <w:tr w14:paraId="7D370B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6" w:type="dxa"/>
          </w:tcPr>
          <w:p w14:paraId="031119FF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CD163</w:t>
            </w:r>
          </w:p>
        </w:tc>
        <w:tc>
          <w:tcPr>
            <w:tcW w:w="2923" w:type="dxa"/>
          </w:tcPr>
          <w:p w14:paraId="5B5C3718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BioLegend</w:t>
            </w:r>
          </w:p>
        </w:tc>
        <w:tc>
          <w:tcPr>
            <w:tcW w:w="2093" w:type="dxa"/>
          </w:tcPr>
          <w:p w14:paraId="4222E2BA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333610</w:t>
            </w:r>
          </w:p>
        </w:tc>
      </w:tr>
      <w:tr w14:paraId="0F5350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6" w:type="dxa"/>
          </w:tcPr>
          <w:p w14:paraId="4872B956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FLAG</w:t>
            </w:r>
          </w:p>
        </w:tc>
        <w:tc>
          <w:tcPr>
            <w:tcW w:w="2923" w:type="dxa"/>
          </w:tcPr>
          <w:p w14:paraId="08002609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Sigma</w:t>
            </w:r>
            <w:r>
              <w:rPr>
                <w:rFonts w:hint="eastAsia"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 xml:space="preserve">Aldrich </w:t>
            </w:r>
          </w:p>
        </w:tc>
        <w:tc>
          <w:tcPr>
            <w:tcW w:w="2093" w:type="dxa"/>
          </w:tcPr>
          <w:p w14:paraId="4DC80AD9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F1804</w:t>
            </w:r>
          </w:p>
        </w:tc>
      </w:tr>
      <w:tr w14:paraId="2D62B7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6" w:type="dxa"/>
          </w:tcPr>
          <w:p w14:paraId="29A7E07F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CSF1R</w:t>
            </w:r>
          </w:p>
        </w:tc>
        <w:tc>
          <w:tcPr>
            <w:tcW w:w="2923" w:type="dxa"/>
          </w:tcPr>
          <w:p w14:paraId="18488462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Abcam</w:t>
            </w:r>
          </w:p>
        </w:tc>
        <w:tc>
          <w:tcPr>
            <w:tcW w:w="2093" w:type="dxa"/>
          </w:tcPr>
          <w:p w14:paraId="772402FB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Ab229188</w:t>
            </w:r>
          </w:p>
        </w:tc>
      </w:tr>
      <w:tr w14:paraId="3F9C68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6" w:type="dxa"/>
          </w:tcPr>
          <w:p w14:paraId="54084084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CD206</w:t>
            </w:r>
          </w:p>
        </w:tc>
        <w:tc>
          <w:tcPr>
            <w:tcW w:w="2923" w:type="dxa"/>
          </w:tcPr>
          <w:p w14:paraId="53D68F0A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InvivoGen</w:t>
            </w:r>
          </w:p>
        </w:tc>
        <w:tc>
          <w:tcPr>
            <w:tcW w:w="2093" w:type="dxa"/>
          </w:tcPr>
          <w:p w14:paraId="17B57222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2647760</w:t>
            </w:r>
          </w:p>
        </w:tc>
      </w:tr>
      <w:tr w14:paraId="209416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6" w:type="dxa"/>
          </w:tcPr>
          <w:p w14:paraId="2B133E2C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CD86</w:t>
            </w:r>
          </w:p>
        </w:tc>
        <w:tc>
          <w:tcPr>
            <w:tcW w:w="2923" w:type="dxa"/>
          </w:tcPr>
          <w:p w14:paraId="22F94B18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Servicebio</w:t>
            </w:r>
          </w:p>
        </w:tc>
        <w:tc>
          <w:tcPr>
            <w:tcW w:w="2093" w:type="dxa"/>
          </w:tcPr>
          <w:p w14:paraId="7BB4F446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GB150054</w:t>
            </w:r>
          </w:p>
        </w:tc>
      </w:tr>
      <w:tr w14:paraId="0B8E9C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3"/>
            <w:shd w:val="clear" w:color="auto" w:fill="CFCECE" w:themeFill="background2" w:themeFillShade="E5"/>
          </w:tcPr>
          <w:p w14:paraId="17698570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Chemicals and fluorescent probes</w:t>
            </w:r>
          </w:p>
        </w:tc>
      </w:tr>
      <w:tr w14:paraId="75D7B8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6" w:type="dxa"/>
          </w:tcPr>
          <w:p w14:paraId="24A8319E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Phorbol 12-myristate 13-acetate (PMA) </w:t>
            </w:r>
          </w:p>
        </w:tc>
        <w:tc>
          <w:tcPr>
            <w:tcW w:w="2923" w:type="dxa"/>
          </w:tcPr>
          <w:p w14:paraId="7AB67C47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Sigma Aldrich </w:t>
            </w:r>
          </w:p>
        </w:tc>
        <w:tc>
          <w:tcPr>
            <w:tcW w:w="2093" w:type="dxa"/>
          </w:tcPr>
          <w:p w14:paraId="2EED8E8C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P8139</w:t>
            </w:r>
          </w:p>
          <w:p w14:paraId="0F40E4D0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14:paraId="48C87E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6" w:type="dxa"/>
          </w:tcPr>
          <w:p w14:paraId="7CEBE63A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Penicillin and streptomycin </w:t>
            </w:r>
          </w:p>
        </w:tc>
        <w:tc>
          <w:tcPr>
            <w:tcW w:w="2923" w:type="dxa"/>
          </w:tcPr>
          <w:p w14:paraId="03F53041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Gibco </w:t>
            </w:r>
          </w:p>
        </w:tc>
        <w:tc>
          <w:tcPr>
            <w:tcW w:w="2093" w:type="dxa"/>
          </w:tcPr>
          <w:p w14:paraId="6B4D082D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15140122</w:t>
            </w:r>
          </w:p>
        </w:tc>
      </w:tr>
      <w:tr w14:paraId="65908F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6" w:type="dxa"/>
          </w:tcPr>
          <w:p w14:paraId="4CCF8AD6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Basement membrane matrix </w:t>
            </w:r>
          </w:p>
        </w:tc>
        <w:tc>
          <w:tcPr>
            <w:tcW w:w="2923" w:type="dxa"/>
          </w:tcPr>
          <w:p w14:paraId="31CF7E26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Corning</w:t>
            </w:r>
          </w:p>
        </w:tc>
        <w:tc>
          <w:tcPr>
            <w:tcW w:w="2093" w:type="dxa"/>
          </w:tcPr>
          <w:p w14:paraId="18FFAEB0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354248</w:t>
            </w:r>
          </w:p>
        </w:tc>
      </w:tr>
      <w:tr w14:paraId="7FCA2A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6" w:type="dxa"/>
          </w:tcPr>
          <w:p w14:paraId="20FD331D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Pexidartinib (PLX3397) </w:t>
            </w:r>
          </w:p>
        </w:tc>
        <w:tc>
          <w:tcPr>
            <w:tcW w:w="2923" w:type="dxa"/>
          </w:tcPr>
          <w:p w14:paraId="0DBF5108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Selleck</w:t>
            </w:r>
          </w:p>
        </w:tc>
        <w:tc>
          <w:tcPr>
            <w:tcW w:w="2093" w:type="dxa"/>
          </w:tcPr>
          <w:p w14:paraId="6911936A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S7818</w:t>
            </w:r>
          </w:p>
        </w:tc>
      </w:tr>
      <w:tr w14:paraId="7BF5E6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6" w:type="dxa"/>
          </w:tcPr>
          <w:p w14:paraId="7126AD2C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OPN inhibitor</w:t>
            </w:r>
            <w:r>
              <w:rPr>
                <w:rFonts w:hint="eastAsia" w:ascii="Times New Roman" w:hAnsi="Times New Roman" w:cs="Times New Roman"/>
                <w:sz w:val="24"/>
              </w:rPr>
              <w:t>(compound11)</w:t>
            </w:r>
          </w:p>
        </w:tc>
        <w:tc>
          <w:tcPr>
            <w:tcW w:w="2923" w:type="dxa"/>
          </w:tcPr>
          <w:p w14:paraId="115EA71A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MedChemExpress</w:t>
            </w:r>
          </w:p>
        </w:tc>
        <w:tc>
          <w:tcPr>
            <w:tcW w:w="2093" w:type="dxa"/>
          </w:tcPr>
          <w:p w14:paraId="150EA92D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HY-146064</w:t>
            </w:r>
          </w:p>
        </w:tc>
      </w:tr>
      <w:tr w14:paraId="6B0865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6" w:type="dxa"/>
          </w:tcPr>
          <w:p w14:paraId="2A0E15C3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Luciferin</w:t>
            </w:r>
          </w:p>
        </w:tc>
        <w:tc>
          <w:tcPr>
            <w:tcW w:w="2923" w:type="dxa"/>
          </w:tcPr>
          <w:p w14:paraId="51958388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Promega </w:t>
            </w:r>
          </w:p>
        </w:tc>
        <w:tc>
          <w:tcPr>
            <w:tcW w:w="2093" w:type="dxa"/>
          </w:tcPr>
          <w:p w14:paraId="3E8D7EF2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P1041</w:t>
            </w:r>
          </w:p>
        </w:tc>
      </w:tr>
      <w:tr w14:paraId="7AC5B2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6" w:type="dxa"/>
          </w:tcPr>
          <w:p w14:paraId="1314540C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IL-4 </w:t>
            </w:r>
          </w:p>
        </w:tc>
        <w:tc>
          <w:tcPr>
            <w:tcW w:w="2923" w:type="dxa"/>
          </w:tcPr>
          <w:p w14:paraId="2CC28F89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Sino Biological </w:t>
            </w:r>
          </w:p>
        </w:tc>
        <w:tc>
          <w:tcPr>
            <w:tcW w:w="2093" w:type="dxa"/>
          </w:tcPr>
          <w:p w14:paraId="42163909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GMP-11846-HNAE</w:t>
            </w:r>
          </w:p>
        </w:tc>
      </w:tr>
      <w:tr w14:paraId="0161B2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6" w:type="dxa"/>
          </w:tcPr>
          <w:p w14:paraId="76178DE2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IL-13</w:t>
            </w:r>
          </w:p>
        </w:tc>
        <w:tc>
          <w:tcPr>
            <w:tcW w:w="2923" w:type="dxa"/>
          </w:tcPr>
          <w:p w14:paraId="670E860A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Sino Biological </w:t>
            </w:r>
          </w:p>
        </w:tc>
        <w:tc>
          <w:tcPr>
            <w:tcW w:w="2093" w:type="dxa"/>
          </w:tcPr>
          <w:p w14:paraId="75600738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10369-HNAC</w:t>
            </w:r>
          </w:p>
        </w:tc>
      </w:tr>
      <w:tr w14:paraId="755A76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6" w:type="dxa"/>
          </w:tcPr>
          <w:p w14:paraId="0D72277F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LY294002</w:t>
            </w:r>
          </w:p>
        </w:tc>
        <w:tc>
          <w:tcPr>
            <w:tcW w:w="2923" w:type="dxa"/>
          </w:tcPr>
          <w:p w14:paraId="51D36581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Selleck</w:t>
            </w:r>
          </w:p>
        </w:tc>
        <w:tc>
          <w:tcPr>
            <w:tcW w:w="2093" w:type="dxa"/>
          </w:tcPr>
          <w:p w14:paraId="4BD02773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S1105</w:t>
            </w:r>
          </w:p>
        </w:tc>
      </w:tr>
      <w:tr w14:paraId="519F8A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3"/>
            <w:shd w:val="clear" w:color="auto" w:fill="CFCECE" w:themeFill="background2" w:themeFillShade="E5"/>
          </w:tcPr>
          <w:p w14:paraId="63253B55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Commercial kits</w:t>
            </w:r>
          </w:p>
        </w:tc>
      </w:tr>
      <w:tr w14:paraId="08C63E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6" w:type="dxa"/>
          </w:tcPr>
          <w:p w14:paraId="523EB005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TUNEL kit</w:t>
            </w:r>
          </w:p>
        </w:tc>
        <w:tc>
          <w:tcPr>
            <w:tcW w:w="2923" w:type="dxa"/>
          </w:tcPr>
          <w:p w14:paraId="1FD5EA6F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Servicebio</w:t>
            </w:r>
          </w:p>
        </w:tc>
        <w:tc>
          <w:tcPr>
            <w:tcW w:w="2093" w:type="dxa"/>
          </w:tcPr>
          <w:p w14:paraId="12CFB0D3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G1507</w:t>
            </w:r>
          </w:p>
        </w:tc>
      </w:tr>
      <w:tr w14:paraId="561802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6" w:type="dxa"/>
          </w:tcPr>
          <w:p w14:paraId="096894BB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M-CSF ELISA kit</w:t>
            </w:r>
          </w:p>
        </w:tc>
        <w:tc>
          <w:tcPr>
            <w:tcW w:w="2923" w:type="dxa"/>
          </w:tcPr>
          <w:p w14:paraId="002DFD86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MULTI SCIENCES</w:t>
            </w:r>
          </w:p>
        </w:tc>
        <w:tc>
          <w:tcPr>
            <w:tcW w:w="2093" w:type="dxa"/>
          </w:tcPr>
          <w:p w14:paraId="44E3118C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EK1144</w:t>
            </w:r>
          </w:p>
        </w:tc>
      </w:tr>
      <w:tr w14:paraId="09EB62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6" w:type="dxa"/>
          </w:tcPr>
          <w:p w14:paraId="3006BBC2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Mouse M-CSF ELISA kit</w:t>
            </w:r>
          </w:p>
        </w:tc>
        <w:tc>
          <w:tcPr>
            <w:tcW w:w="2923" w:type="dxa"/>
          </w:tcPr>
          <w:p w14:paraId="61AD5BF3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MULTI SCIENCES</w:t>
            </w:r>
          </w:p>
        </w:tc>
        <w:tc>
          <w:tcPr>
            <w:tcW w:w="2093" w:type="dxa"/>
          </w:tcPr>
          <w:p w14:paraId="0386664D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EK</w:t>
            </w:r>
            <w:r>
              <w:rPr>
                <w:rFonts w:hint="eastAsia" w:ascii="Times New Roman" w:hAnsi="Times New Roman" w:cs="Times New Roman"/>
                <w:sz w:val="24"/>
              </w:rPr>
              <w:t>2</w:t>
            </w:r>
            <w:r>
              <w:rPr>
                <w:rFonts w:ascii="Times New Roman" w:hAnsi="Times New Roman" w:cs="Times New Roman"/>
                <w:sz w:val="24"/>
              </w:rPr>
              <w:t>144</w:t>
            </w:r>
          </w:p>
        </w:tc>
      </w:tr>
      <w:tr w14:paraId="3DB626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6" w:type="dxa"/>
          </w:tcPr>
          <w:p w14:paraId="31B5EC79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OPN ELISA kit</w:t>
            </w:r>
          </w:p>
        </w:tc>
        <w:tc>
          <w:tcPr>
            <w:tcW w:w="2923" w:type="dxa"/>
          </w:tcPr>
          <w:p w14:paraId="38688177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MULTI SCIENCES</w:t>
            </w:r>
          </w:p>
        </w:tc>
        <w:tc>
          <w:tcPr>
            <w:tcW w:w="2093" w:type="dxa"/>
          </w:tcPr>
          <w:p w14:paraId="0EF3F52A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EK1135</w:t>
            </w:r>
          </w:p>
        </w:tc>
      </w:tr>
      <w:tr w14:paraId="3C96C3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6" w:type="dxa"/>
          </w:tcPr>
          <w:p w14:paraId="56089F67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Total RNA Extraction Kit</w:t>
            </w:r>
          </w:p>
        </w:tc>
        <w:tc>
          <w:tcPr>
            <w:tcW w:w="2923" w:type="dxa"/>
          </w:tcPr>
          <w:p w14:paraId="70CB2F22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GOONIE </w:t>
            </w:r>
          </w:p>
        </w:tc>
        <w:tc>
          <w:tcPr>
            <w:tcW w:w="2093" w:type="dxa"/>
          </w:tcPr>
          <w:p w14:paraId="034DCFB4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400-100</w:t>
            </w:r>
          </w:p>
        </w:tc>
      </w:tr>
      <w:tr w14:paraId="3B2504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6" w:type="dxa"/>
          </w:tcPr>
          <w:p w14:paraId="1B57CAFC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RT Master Mix with gDNA Remover</w:t>
            </w:r>
          </w:p>
        </w:tc>
        <w:tc>
          <w:tcPr>
            <w:tcW w:w="2923" w:type="dxa"/>
          </w:tcPr>
          <w:p w14:paraId="3C170F6A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TOYOBO </w:t>
            </w:r>
          </w:p>
        </w:tc>
        <w:tc>
          <w:tcPr>
            <w:tcW w:w="2093" w:type="dxa"/>
          </w:tcPr>
          <w:p w14:paraId="07D67505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FSQ-301</w:t>
            </w:r>
          </w:p>
        </w:tc>
      </w:tr>
      <w:tr w14:paraId="71DBB4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6" w:type="dxa"/>
          </w:tcPr>
          <w:p w14:paraId="682E128E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FastStart DNA Master SYBR Green I </w:t>
            </w:r>
          </w:p>
        </w:tc>
        <w:tc>
          <w:tcPr>
            <w:tcW w:w="2923" w:type="dxa"/>
          </w:tcPr>
          <w:p w14:paraId="04EE57B3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Roche </w:t>
            </w:r>
          </w:p>
        </w:tc>
        <w:tc>
          <w:tcPr>
            <w:tcW w:w="2093" w:type="dxa"/>
          </w:tcPr>
          <w:p w14:paraId="185F26C1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12239264001</w:t>
            </w:r>
          </w:p>
        </w:tc>
      </w:tr>
      <w:tr w14:paraId="224E5F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6" w:type="dxa"/>
          </w:tcPr>
          <w:p w14:paraId="21B71B2F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Cell Counting Kit-8</w:t>
            </w:r>
            <w:r>
              <w:rPr>
                <w:rFonts w:hint="eastAsia" w:ascii="Times New Roman" w:hAnsi="Times New Roman" w:cs="Times New Roman"/>
                <w:sz w:val="24"/>
              </w:rPr>
              <w:t>(</w:t>
            </w:r>
            <w:r>
              <w:rPr>
                <w:rFonts w:ascii="Times New Roman" w:hAnsi="Times New Roman" w:cs="Times New Roman"/>
                <w:sz w:val="24"/>
              </w:rPr>
              <w:t>CCK-8</w:t>
            </w:r>
            <w:r>
              <w:rPr>
                <w:rFonts w:hint="eastAsia" w:ascii="Times New Roman" w:hAnsi="Times New Roman" w:cs="Times New Roman"/>
                <w:sz w:val="24"/>
              </w:rPr>
              <w:t>)</w:t>
            </w:r>
          </w:p>
        </w:tc>
        <w:tc>
          <w:tcPr>
            <w:tcW w:w="2923" w:type="dxa"/>
          </w:tcPr>
          <w:p w14:paraId="01DCD3AD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APExBIO </w:t>
            </w:r>
          </w:p>
        </w:tc>
        <w:tc>
          <w:tcPr>
            <w:tcW w:w="2093" w:type="dxa"/>
          </w:tcPr>
          <w:p w14:paraId="11D40F81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K1018-500T</w:t>
            </w:r>
          </w:p>
        </w:tc>
      </w:tr>
      <w:tr w14:paraId="63F80C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6" w:type="dxa"/>
          </w:tcPr>
          <w:p w14:paraId="38EDBB40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four-color multiplex fluorescent immunohistochemical staining kit</w:t>
            </w:r>
          </w:p>
        </w:tc>
        <w:tc>
          <w:tcPr>
            <w:tcW w:w="2923" w:type="dxa"/>
          </w:tcPr>
          <w:p w14:paraId="72F00E3B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Absin</w:t>
            </w:r>
          </w:p>
        </w:tc>
        <w:tc>
          <w:tcPr>
            <w:tcW w:w="2093" w:type="dxa"/>
          </w:tcPr>
          <w:p w14:paraId="0FAB5F5A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abs50012</w:t>
            </w:r>
          </w:p>
        </w:tc>
      </w:tr>
      <w:tr w14:paraId="4185FE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6" w:type="dxa"/>
          </w:tcPr>
          <w:p w14:paraId="5F01C08F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Human cytokine Array C3 kit</w:t>
            </w:r>
          </w:p>
        </w:tc>
        <w:tc>
          <w:tcPr>
            <w:tcW w:w="2923" w:type="dxa"/>
          </w:tcPr>
          <w:p w14:paraId="5B2D5703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RayBiotec</w:t>
            </w:r>
          </w:p>
        </w:tc>
        <w:tc>
          <w:tcPr>
            <w:tcW w:w="2093" w:type="dxa"/>
          </w:tcPr>
          <w:p w14:paraId="310FDC6A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AAH-CYT-3</w:t>
            </w:r>
          </w:p>
        </w:tc>
      </w:tr>
      <w:tr w14:paraId="1C1504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3"/>
            <w:shd w:val="clear" w:color="auto" w:fill="CFCECE" w:themeFill="background2" w:themeFillShade="E5"/>
          </w:tcPr>
          <w:p w14:paraId="0953737C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Recombinant proteins</w:t>
            </w:r>
          </w:p>
        </w:tc>
      </w:tr>
      <w:tr w14:paraId="05E1C2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6" w:type="dxa"/>
          </w:tcPr>
          <w:p w14:paraId="4AE963A9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OPN</w:t>
            </w:r>
          </w:p>
        </w:tc>
        <w:tc>
          <w:tcPr>
            <w:tcW w:w="2923" w:type="dxa"/>
          </w:tcPr>
          <w:p w14:paraId="6A60EBCA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Novoprotein</w:t>
            </w:r>
          </w:p>
        </w:tc>
        <w:tc>
          <w:tcPr>
            <w:tcW w:w="2093" w:type="dxa"/>
          </w:tcPr>
          <w:p w14:paraId="16C74F64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C544-50</w:t>
            </w:r>
          </w:p>
        </w:tc>
      </w:tr>
      <w:tr w14:paraId="60ABB9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3"/>
            <w:shd w:val="clear" w:color="auto" w:fill="CFCECE" w:themeFill="background2" w:themeFillShade="E5"/>
          </w:tcPr>
          <w:p w14:paraId="181F1F0F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Oligonucleotides(RT-PCR)</w:t>
            </w:r>
          </w:p>
        </w:tc>
      </w:tr>
      <w:tr w14:paraId="7C167E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6" w:type="dxa"/>
          </w:tcPr>
          <w:p w14:paraId="37D95A71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Targeted Gene </w:t>
            </w:r>
          </w:p>
        </w:tc>
        <w:tc>
          <w:tcPr>
            <w:tcW w:w="2923" w:type="dxa"/>
          </w:tcPr>
          <w:p w14:paraId="10888253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Sequence</w:t>
            </w:r>
          </w:p>
        </w:tc>
        <w:tc>
          <w:tcPr>
            <w:tcW w:w="2093" w:type="dxa"/>
          </w:tcPr>
          <w:p w14:paraId="665AB1D5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Source</w:t>
            </w:r>
          </w:p>
        </w:tc>
      </w:tr>
      <w:tr w14:paraId="13ED39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6" w:type="dxa"/>
          </w:tcPr>
          <w:p w14:paraId="1D4BB408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Human GAPDH</w:t>
            </w:r>
          </w:p>
        </w:tc>
        <w:tc>
          <w:tcPr>
            <w:tcW w:w="2923" w:type="dxa"/>
          </w:tcPr>
          <w:p w14:paraId="2C39BF64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For:GGAGCGAGATCCCTCCAAAAT</w:t>
            </w:r>
          </w:p>
          <w:p w14:paraId="524F2D53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Rev:GGCTGTTGTCATACTTCTCATGG</w:t>
            </w:r>
          </w:p>
        </w:tc>
        <w:tc>
          <w:tcPr>
            <w:tcW w:w="2093" w:type="dxa"/>
          </w:tcPr>
          <w:p w14:paraId="2D5E1F20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IGE Biotechnology</w:t>
            </w:r>
          </w:p>
        </w:tc>
      </w:tr>
      <w:tr w14:paraId="7C165F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6" w:type="dxa"/>
          </w:tcPr>
          <w:p w14:paraId="2A0A0723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 xml:space="preserve">Human </w:t>
            </w:r>
            <w:r>
              <w:rPr>
                <w:rFonts w:ascii="Times New Roman" w:hAnsi="Times New Roman" w:cs="Times New Roman"/>
                <w:sz w:val="24"/>
              </w:rPr>
              <w:t>SPP1</w:t>
            </w:r>
            <w:r>
              <w:rPr>
                <w:rFonts w:hint="eastAsia" w:ascii="Times New Roman" w:hAnsi="Times New Roman" w:cs="Times New Roman"/>
                <w:sz w:val="24"/>
              </w:rPr>
              <w:t>(OPN5)</w:t>
            </w:r>
          </w:p>
        </w:tc>
        <w:tc>
          <w:tcPr>
            <w:tcW w:w="2923" w:type="dxa"/>
          </w:tcPr>
          <w:p w14:paraId="596ECF1E">
            <w:pPr>
              <w:widowControl/>
              <w:spacing w:line="48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For:GAAGTTTCGCAGACCTGACAT</w:t>
            </w:r>
          </w:p>
          <w:p w14:paraId="4B103D43">
            <w:pPr>
              <w:widowControl/>
              <w:spacing w:line="48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Rev:GTATGCACCATTCAACTCCTCG</w:t>
            </w:r>
          </w:p>
        </w:tc>
        <w:tc>
          <w:tcPr>
            <w:tcW w:w="2093" w:type="dxa"/>
          </w:tcPr>
          <w:p w14:paraId="0916225A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IGE Biotechnology</w:t>
            </w:r>
          </w:p>
        </w:tc>
      </w:tr>
      <w:tr w14:paraId="046901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6" w:type="dxa"/>
          </w:tcPr>
          <w:p w14:paraId="26FA26A0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Human CSF1R</w:t>
            </w:r>
          </w:p>
        </w:tc>
        <w:tc>
          <w:tcPr>
            <w:tcW w:w="2923" w:type="dxa"/>
            <w:shd w:val="clear" w:color="auto" w:fill="auto"/>
            <w:vAlign w:val="center"/>
          </w:tcPr>
          <w:p w14:paraId="1788FA49">
            <w:pPr>
              <w:widowControl/>
              <w:spacing w:line="48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For:GGGAATCCCAGTGATAGAGCC</w:t>
            </w:r>
          </w:p>
          <w:p w14:paraId="121E388D">
            <w:pPr>
              <w:widowControl/>
              <w:spacing w:line="48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Rev:TTGGAAGGTAGCGTTGTTGGT</w:t>
            </w:r>
          </w:p>
        </w:tc>
        <w:tc>
          <w:tcPr>
            <w:tcW w:w="2093" w:type="dxa"/>
          </w:tcPr>
          <w:p w14:paraId="7C86F5AF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IGE Biotechnology</w:t>
            </w:r>
          </w:p>
        </w:tc>
      </w:tr>
      <w:tr w14:paraId="4F57C3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6" w:type="dxa"/>
          </w:tcPr>
          <w:p w14:paraId="1707989A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Human CD163</w:t>
            </w:r>
          </w:p>
        </w:tc>
        <w:tc>
          <w:tcPr>
            <w:tcW w:w="2923" w:type="dxa"/>
            <w:shd w:val="clear" w:color="auto" w:fill="auto"/>
            <w:vAlign w:val="center"/>
          </w:tcPr>
          <w:p w14:paraId="0EE28B7E">
            <w:pPr>
              <w:widowControl/>
              <w:spacing w:line="48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For: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TTTGTCAACTTGAGTCCCTTCAC</w:t>
            </w:r>
          </w:p>
          <w:p w14:paraId="0BC680DF">
            <w:pPr>
              <w:widowControl/>
              <w:spacing w:line="48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Rev:TCCCGCTACACTTGTTTTCAC</w:t>
            </w:r>
          </w:p>
        </w:tc>
        <w:tc>
          <w:tcPr>
            <w:tcW w:w="2093" w:type="dxa"/>
          </w:tcPr>
          <w:p w14:paraId="0F9CB71C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IGE Biotechnology</w:t>
            </w:r>
          </w:p>
        </w:tc>
      </w:tr>
      <w:tr w14:paraId="27FAE2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6" w:type="dxa"/>
          </w:tcPr>
          <w:p w14:paraId="37F065EB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Human CD206</w:t>
            </w:r>
          </w:p>
        </w:tc>
        <w:tc>
          <w:tcPr>
            <w:tcW w:w="2923" w:type="dxa"/>
            <w:shd w:val="clear" w:color="auto" w:fill="auto"/>
            <w:vAlign w:val="center"/>
          </w:tcPr>
          <w:p w14:paraId="0EEFF562">
            <w:pPr>
              <w:widowControl/>
              <w:spacing w:line="48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For:TCCGGGTGCTGTTCTCCTA</w:t>
            </w:r>
          </w:p>
          <w:p w14:paraId="233FFD67">
            <w:pPr>
              <w:widowControl/>
              <w:spacing w:line="48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Rev:CCAGTCTGTTTTTGATGGCACT</w:t>
            </w:r>
          </w:p>
        </w:tc>
        <w:tc>
          <w:tcPr>
            <w:tcW w:w="2093" w:type="dxa"/>
          </w:tcPr>
          <w:p w14:paraId="1FBA366C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IGE Biotechnology</w:t>
            </w:r>
          </w:p>
        </w:tc>
      </w:tr>
      <w:tr w14:paraId="6CBE35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6" w:type="dxa"/>
          </w:tcPr>
          <w:p w14:paraId="166E3E1E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Human Arg1</w:t>
            </w:r>
          </w:p>
        </w:tc>
        <w:tc>
          <w:tcPr>
            <w:tcW w:w="2923" w:type="dxa"/>
            <w:shd w:val="clear" w:color="auto" w:fill="auto"/>
            <w:vAlign w:val="center"/>
          </w:tcPr>
          <w:p w14:paraId="6432999B">
            <w:pPr>
              <w:widowControl/>
              <w:spacing w:line="48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For:GTGGAAACTTGCATGGACAAC</w:t>
            </w:r>
          </w:p>
          <w:p w14:paraId="0CEF4B3E">
            <w:pPr>
              <w:widowControl/>
              <w:spacing w:line="48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Rev:AATCCTGGCACATCGGGAATC</w:t>
            </w:r>
          </w:p>
        </w:tc>
        <w:tc>
          <w:tcPr>
            <w:tcW w:w="2093" w:type="dxa"/>
          </w:tcPr>
          <w:p w14:paraId="7DCC5CCB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IGE Biotechnology</w:t>
            </w:r>
          </w:p>
        </w:tc>
      </w:tr>
      <w:tr w14:paraId="4DD968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6" w:type="dxa"/>
          </w:tcPr>
          <w:p w14:paraId="52470F36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Human OPN4</w:t>
            </w:r>
          </w:p>
        </w:tc>
        <w:tc>
          <w:tcPr>
            <w:tcW w:w="2923" w:type="dxa"/>
            <w:shd w:val="clear" w:color="auto" w:fill="auto"/>
            <w:vAlign w:val="center"/>
          </w:tcPr>
          <w:p w14:paraId="4814C4AF">
            <w:pPr>
              <w:widowControl/>
              <w:spacing w:line="48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For:AAACAGGCTGATTCTGGAAGTTCTG</w:t>
            </w:r>
          </w:p>
          <w:p w14:paraId="39303F84">
            <w:pPr>
              <w:widowControl/>
              <w:spacing w:line="48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Rev:TGGAATTGAACTCTGTGTGCCTTTT</w:t>
            </w:r>
          </w:p>
        </w:tc>
        <w:tc>
          <w:tcPr>
            <w:tcW w:w="2093" w:type="dxa"/>
          </w:tcPr>
          <w:p w14:paraId="4862C7D8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IGE Biotechnology</w:t>
            </w:r>
          </w:p>
        </w:tc>
      </w:tr>
      <w:tr w14:paraId="4DC3C8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6" w:type="dxa"/>
          </w:tcPr>
          <w:p w14:paraId="3085F9E9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Human OPNc</w:t>
            </w:r>
          </w:p>
        </w:tc>
        <w:tc>
          <w:tcPr>
            <w:tcW w:w="2923" w:type="dxa"/>
            <w:shd w:val="clear" w:color="auto" w:fill="auto"/>
            <w:vAlign w:val="center"/>
          </w:tcPr>
          <w:p w14:paraId="036054E7">
            <w:pPr>
              <w:widowControl/>
              <w:spacing w:line="48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For:AATTGCAGTGATTTGCTTTTGCCTC</w:t>
            </w:r>
          </w:p>
          <w:p w14:paraId="729AF5E4">
            <w:pPr>
              <w:widowControl/>
              <w:spacing w:line="48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Rev:CACAGCATTCTGCTTTTCCTCAGAA</w:t>
            </w:r>
          </w:p>
        </w:tc>
        <w:tc>
          <w:tcPr>
            <w:tcW w:w="2093" w:type="dxa"/>
          </w:tcPr>
          <w:p w14:paraId="6EC548A8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IGE Biotechnology</w:t>
            </w:r>
          </w:p>
        </w:tc>
      </w:tr>
      <w:tr w14:paraId="733EFA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06" w:type="dxa"/>
          </w:tcPr>
          <w:p w14:paraId="1A55D87D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Human OPNb</w:t>
            </w:r>
          </w:p>
        </w:tc>
        <w:tc>
          <w:tcPr>
            <w:tcW w:w="2923" w:type="dxa"/>
            <w:shd w:val="clear" w:color="auto" w:fill="auto"/>
            <w:vAlign w:val="center"/>
          </w:tcPr>
          <w:p w14:paraId="350CF3CC">
            <w:pPr>
              <w:widowControl/>
              <w:spacing w:line="48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For:AGCAGCTTTACAACAAATACCCAGAT</w:t>
            </w:r>
          </w:p>
          <w:p w14:paraId="33EE8AB3">
            <w:pPr>
              <w:widowControl/>
              <w:spacing w:line="48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Rev:TTGGACTTACTTGGAAGGGTCTGTG</w:t>
            </w:r>
          </w:p>
        </w:tc>
        <w:tc>
          <w:tcPr>
            <w:tcW w:w="2093" w:type="dxa"/>
          </w:tcPr>
          <w:p w14:paraId="5A326EB5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IGE Biotechnology</w:t>
            </w:r>
          </w:p>
        </w:tc>
      </w:tr>
    </w:tbl>
    <w:p w14:paraId="63FBD8DA">
      <w:pPr>
        <w:spacing w:line="480" w:lineRule="auto"/>
        <w:rPr>
          <w:rFonts w:ascii="Times New Roman" w:hAnsi="Times New Roman" w:cs="Times New Roman"/>
          <w:sz w:val="24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lnNumType w:countBy="1" w:restart="continuous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43BE77">
    <w:pPr>
      <w:pStyle w:val="5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600FE2A"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NJ&#10;WO7QAAAABQEAAA8AAAAAAAAAAQAgAAAAIgAAAGRycy9kb3ducmV2LnhtbFBLAQIUABQAAAAIAIdO&#10;4kAFYYw/KwIAAFUEAAAOAAAAAAAAAAEAIAAAAB8BAABkcnMvZTJvRG9jLnhtbFBLBQYAAAAABgAG&#10;AFkBAAC8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600FE2A"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0904"/>
    <w:rsid w:val="00112A36"/>
    <w:rsid w:val="00130CC4"/>
    <w:rsid w:val="0028549D"/>
    <w:rsid w:val="004E2A45"/>
    <w:rsid w:val="005F2C13"/>
    <w:rsid w:val="007A6C03"/>
    <w:rsid w:val="00834A65"/>
    <w:rsid w:val="00A3175B"/>
    <w:rsid w:val="00B246E8"/>
    <w:rsid w:val="00C92ACD"/>
    <w:rsid w:val="00E135E1"/>
    <w:rsid w:val="00E153D5"/>
    <w:rsid w:val="00EE0904"/>
    <w:rsid w:val="01973B44"/>
    <w:rsid w:val="01DE2EE6"/>
    <w:rsid w:val="02146A2D"/>
    <w:rsid w:val="02865E28"/>
    <w:rsid w:val="03F1255D"/>
    <w:rsid w:val="047C6B66"/>
    <w:rsid w:val="04BF5B95"/>
    <w:rsid w:val="06203114"/>
    <w:rsid w:val="068E38F3"/>
    <w:rsid w:val="079E7E50"/>
    <w:rsid w:val="07CF5634"/>
    <w:rsid w:val="08B60D23"/>
    <w:rsid w:val="0A365500"/>
    <w:rsid w:val="0B1A7CC0"/>
    <w:rsid w:val="0B680A2B"/>
    <w:rsid w:val="0C0338B6"/>
    <w:rsid w:val="0D555C88"/>
    <w:rsid w:val="0E4D3F08"/>
    <w:rsid w:val="0FCD6F3C"/>
    <w:rsid w:val="10332C5D"/>
    <w:rsid w:val="10B24FF8"/>
    <w:rsid w:val="10CC0E7F"/>
    <w:rsid w:val="115071AA"/>
    <w:rsid w:val="1193257A"/>
    <w:rsid w:val="11F22337"/>
    <w:rsid w:val="13057B98"/>
    <w:rsid w:val="13503B79"/>
    <w:rsid w:val="14DF155E"/>
    <w:rsid w:val="15E45152"/>
    <w:rsid w:val="187F5F4A"/>
    <w:rsid w:val="1DA621E2"/>
    <w:rsid w:val="1DB55D57"/>
    <w:rsid w:val="1E7B0A1C"/>
    <w:rsid w:val="21E44E64"/>
    <w:rsid w:val="227B0BEC"/>
    <w:rsid w:val="22BC6FB7"/>
    <w:rsid w:val="23B337F3"/>
    <w:rsid w:val="24BC729A"/>
    <w:rsid w:val="24DB0068"/>
    <w:rsid w:val="25AB19F4"/>
    <w:rsid w:val="27B444AF"/>
    <w:rsid w:val="28617D0A"/>
    <w:rsid w:val="28844F19"/>
    <w:rsid w:val="28C85EDD"/>
    <w:rsid w:val="29A26EBE"/>
    <w:rsid w:val="2B8D60D1"/>
    <w:rsid w:val="2C2B5431"/>
    <w:rsid w:val="2C4320AD"/>
    <w:rsid w:val="2EAB2859"/>
    <w:rsid w:val="2F307DD8"/>
    <w:rsid w:val="3013791B"/>
    <w:rsid w:val="31A6555A"/>
    <w:rsid w:val="32540B7C"/>
    <w:rsid w:val="326E42CA"/>
    <w:rsid w:val="329646FE"/>
    <w:rsid w:val="336E20A7"/>
    <w:rsid w:val="34D04DC8"/>
    <w:rsid w:val="356C0D78"/>
    <w:rsid w:val="3578720D"/>
    <w:rsid w:val="35AA7D24"/>
    <w:rsid w:val="35F90E99"/>
    <w:rsid w:val="362F6822"/>
    <w:rsid w:val="36C22E36"/>
    <w:rsid w:val="37117919"/>
    <w:rsid w:val="372C7DD0"/>
    <w:rsid w:val="37DE3C9F"/>
    <w:rsid w:val="39A70349"/>
    <w:rsid w:val="39C365C1"/>
    <w:rsid w:val="3AC727C9"/>
    <w:rsid w:val="3B356485"/>
    <w:rsid w:val="3B962767"/>
    <w:rsid w:val="3E18333B"/>
    <w:rsid w:val="3E483C21"/>
    <w:rsid w:val="3F7854DF"/>
    <w:rsid w:val="3FBA3F33"/>
    <w:rsid w:val="410A3FCB"/>
    <w:rsid w:val="41911D83"/>
    <w:rsid w:val="42830CC8"/>
    <w:rsid w:val="44F62345"/>
    <w:rsid w:val="45192E4E"/>
    <w:rsid w:val="45C4389A"/>
    <w:rsid w:val="464A2500"/>
    <w:rsid w:val="46F674C0"/>
    <w:rsid w:val="48111527"/>
    <w:rsid w:val="490C7B1A"/>
    <w:rsid w:val="493A1F79"/>
    <w:rsid w:val="49A10911"/>
    <w:rsid w:val="4A423A7A"/>
    <w:rsid w:val="4B5A1437"/>
    <w:rsid w:val="4B9F509C"/>
    <w:rsid w:val="4CEA67EB"/>
    <w:rsid w:val="4D1B0752"/>
    <w:rsid w:val="4F7A033F"/>
    <w:rsid w:val="5115067F"/>
    <w:rsid w:val="522B768A"/>
    <w:rsid w:val="55556633"/>
    <w:rsid w:val="55F503C8"/>
    <w:rsid w:val="56ED0A35"/>
    <w:rsid w:val="573B211D"/>
    <w:rsid w:val="57743881"/>
    <w:rsid w:val="5799456B"/>
    <w:rsid w:val="57EE75AE"/>
    <w:rsid w:val="58126AAC"/>
    <w:rsid w:val="58B57151"/>
    <w:rsid w:val="59C75EEA"/>
    <w:rsid w:val="5A863327"/>
    <w:rsid w:val="5AEA181B"/>
    <w:rsid w:val="5B9149A6"/>
    <w:rsid w:val="5B9851CB"/>
    <w:rsid w:val="5BC31BCA"/>
    <w:rsid w:val="5C391A9C"/>
    <w:rsid w:val="5DFB43B4"/>
    <w:rsid w:val="5FA73B63"/>
    <w:rsid w:val="61CE09E0"/>
    <w:rsid w:val="62A746EF"/>
    <w:rsid w:val="6410476E"/>
    <w:rsid w:val="64AC49C9"/>
    <w:rsid w:val="66463C06"/>
    <w:rsid w:val="665C5C0C"/>
    <w:rsid w:val="669E00CD"/>
    <w:rsid w:val="69201D4E"/>
    <w:rsid w:val="6E3827BB"/>
    <w:rsid w:val="70CE5958"/>
    <w:rsid w:val="71F5569B"/>
    <w:rsid w:val="72412DFB"/>
    <w:rsid w:val="72F00BEB"/>
    <w:rsid w:val="72F22F98"/>
    <w:rsid w:val="7306288F"/>
    <w:rsid w:val="7333220E"/>
    <w:rsid w:val="746B557E"/>
    <w:rsid w:val="74A7099F"/>
    <w:rsid w:val="74DF4967"/>
    <w:rsid w:val="762D3121"/>
    <w:rsid w:val="78905BC5"/>
    <w:rsid w:val="78E13714"/>
    <w:rsid w:val="794C29A9"/>
    <w:rsid w:val="79D5630C"/>
    <w:rsid w:val="79DF4732"/>
    <w:rsid w:val="7B526379"/>
    <w:rsid w:val="7C041493"/>
    <w:rsid w:val="7C5F7DAC"/>
    <w:rsid w:val="7C7750F6"/>
    <w:rsid w:val="7D7D29E3"/>
    <w:rsid w:val="7E7A4815"/>
    <w:rsid w:val="7E892F73"/>
    <w:rsid w:val="7F9F5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qFormat="1"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semiHidden/>
    <w:unhideWhenUsed/>
    <w:qFormat/>
    <w:uiPriority w:val="0"/>
    <w:pPr>
      <w:spacing w:beforeAutospacing="1" w:afterAutospacing="1"/>
      <w:jc w:val="left"/>
      <w:outlineLvl w:val="3"/>
    </w:pPr>
    <w:rPr>
      <w:rFonts w:hint="eastAsia" w:ascii="宋体" w:hAnsi="宋体" w:eastAsia="宋体" w:cs="Times New Roman"/>
      <w:b/>
      <w:bCs/>
      <w:kern w:val="0"/>
      <w:sz w:val="24"/>
    </w:rPr>
  </w:style>
  <w:style w:type="character" w:default="1" w:styleId="11">
    <w:name w:val="Default Paragraph Font"/>
    <w:semiHidden/>
    <w:unhideWhenUsed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8"/>
    <w:qFormat/>
    <w:uiPriority w:val="0"/>
    <w:pPr>
      <w:jc w:val="left"/>
    </w:pPr>
  </w:style>
  <w:style w:type="paragraph" w:styleId="4">
    <w:name w:val="Balloon Text"/>
    <w:basedOn w:val="1"/>
    <w:link w:val="20"/>
    <w:qFormat/>
    <w:uiPriority w:val="0"/>
    <w:rPr>
      <w:sz w:val="18"/>
      <w:szCs w:val="18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7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Times New Roman"/>
      <w:kern w:val="0"/>
      <w:sz w:val="24"/>
    </w:rPr>
  </w:style>
  <w:style w:type="paragraph" w:styleId="8">
    <w:name w:val="annotation subject"/>
    <w:basedOn w:val="3"/>
    <w:next w:val="3"/>
    <w:link w:val="19"/>
    <w:qFormat/>
    <w:uiPriority w:val="0"/>
    <w:rPr>
      <w:b/>
      <w:bCs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line number"/>
    <w:basedOn w:val="11"/>
    <w:qFormat/>
    <w:uiPriority w:val="0"/>
  </w:style>
  <w:style w:type="character" w:styleId="13">
    <w:name w:val="annotation reference"/>
    <w:basedOn w:val="11"/>
    <w:qFormat/>
    <w:uiPriority w:val="0"/>
    <w:rPr>
      <w:sz w:val="21"/>
      <w:szCs w:val="21"/>
    </w:rPr>
  </w:style>
  <w:style w:type="paragraph" w:customStyle="1" w:styleId="14">
    <w:name w:val="Paragraph"/>
    <w:basedOn w:val="15"/>
    <w:qFormat/>
    <w:uiPriority w:val="0"/>
    <w:pPr>
      <w:ind w:firstLine="720"/>
    </w:pPr>
  </w:style>
  <w:style w:type="paragraph" w:customStyle="1" w:styleId="15">
    <w:name w:val="Base_Text"/>
    <w:qFormat/>
    <w:uiPriority w:val="0"/>
    <w:pPr>
      <w:spacing w:before="120"/>
    </w:pPr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type="paragraph" w:customStyle="1" w:styleId="16">
    <w:name w:val="Ref head"/>
    <w:basedOn w:val="17"/>
    <w:qFormat/>
    <w:uiPriority w:val="0"/>
    <w:pPr>
      <w:spacing w:before="120" w:after="120"/>
    </w:pPr>
    <w:rPr>
      <w:b/>
      <w:bCs/>
      <w:sz w:val="24"/>
      <w:szCs w:val="24"/>
    </w:rPr>
  </w:style>
  <w:style w:type="paragraph" w:customStyle="1" w:styleId="17">
    <w:name w:val="Base_Heading"/>
    <w:qFormat/>
    <w:uiPriority w:val="0"/>
    <w:pPr>
      <w:keepNext/>
      <w:spacing w:before="240"/>
      <w:outlineLvl w:val="0"/>
    </w:pPr>
    <w:rPr>
      <w:rFonts w:ascii="Times New Roman" w:hAnsi="Times New Roman" w:eastAsia="Times New Roman" w:cs="Times New Roman"/>
      <w:kern w:val="28"/>
      <w:sz w:val="28"/>
      <w:szCs w:val="28"/>
      <w:lang w:val="en-US" w:eastAsia="en-US" w:bidi="ar-SA"/>
    </w:rPr>
  </w:style>
  <w:style w:type="character" w:customStyle="1" w:styleId="18">
    <w:name w:val="批注文字 字符"/>
    <w:basedOn w:val="11"/>
    <w:link w:val="3"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  <w:style w:type="character" w:customStyle="1" w:styleId="19">
    <w:name w:val="批注主题 字符"/>
    <w:basedOn w:val="18"/>
    <w:link w:val="8"/>
    <w:qFormat/>
    <w:uiPriority w:val="0"/>
    <w:rPr>
      <w:rFonts w:asciiTheme="minorHAnsi" w:hAnsiTheme="minorHAnsi" w:eastAsiaTheme="minorEastAsia" w:cstheme="minorBidi"/>
      <w:b/>
      <w:bCs/>
      <w:kern w:val="2"/>
      <w:sz w:val="21"/>
      <w:szCs w:val="24"/>
    </w:rPr>
  </w:style>
  <w:style w:type="character" w:customStyle="1" w:styleId="20">
    <w:name w:val="批注框文本 字符"/>
    <w:basedOn w:val="11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1.xml"/><Relationship Id="rId12" Type="http://schemas.openxmlformats.org/officeDocument/2006/relationships/image" Target="media/image8.png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22</Pages>
  <Words>478</Words>
  <Characters>3208</Characters>
  <Lines>138</Lines>
  <Paragraphs>38</Paragraphs>
  <TotalTime>9</TotalTime>
  <ScaleCrop>false</ScaleCrop>
  <LinksUpToDate>false</LinksUpToDate>
  <CharactersWithSpaces>3675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2025-02-21T03:09:00Z</dcterms:created>
  <dc:creator>liangxiaoxia</dc:creator>
  <cp:lastModifiedBy>梁小霞</cp:lastModifiedBy>
  <dcterms:modified xsi:type="dcterms:W3CDTF">2025-12-03T03:33:58Z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KSOTemplateDocerSaveRecord">
    <vt:lpwstr>eyJoZGlkIjoiOGU5ZDM1OWQ4NWZiYjMzMzkwOGMzOWQ5YjQyOTYxNmMiLCJ1c2VySWQiOiIxNjU3NTQ1ODk5In0=</vt:lpwstr>
  </property>
  <property fmtid="{D5CDD505-2E9C-101B-9397-08002B2CF9AE}" pid="4" name="ICV">
    <vt:lpwstr>80EAB096C1F6430191AD829377542EBD_13</vt:lpwstr>
  </property>
</Properties>
</file>