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D68C7C" w14:textId="4D2EEDC9" w:rsidR="00EF50BA" w:rsidRPr="00693DE6" w:rsidRDefault="00EF50BA">
      <w:pPr>
        <w:rPr>
          <w:rFonts w:ascii="Times New Roman" w:hAnsi="Times New Roman" w:cs="Times New Roman"/>
          <w:b/>
          <w:sz w:val="24"/>
          <w:szCs w:val="24"/>
          <w:lang w:val="en-US"/>
        </w:rPr>
      </w:pPr>
      <w:r w:rsidRPr="00693DE6">
        <w:rPr>
          <w:rFonts w:ascii="Times New Roman" w:hAnsi="Times New Roman" w:cs="Times New Roman"/>
          <w:b/>
          <w:sz w:val="24"/>
          <w:szCs w:val="24"/>
          <w:lang w:val="en-US"/>
        </w:rPr>
        <w:t>Supplementary material and methods</w:t>
      </w:r>
    </w:p>
    <w:p w14:paraId="5773436B" w14:textId="77777777" w:rsidR="004D2CF4" w:rsidRPr="00693DE6" w:rsidRDefault="004D2CF4" w:rsidP="00687C9E">
      <w:pPr>
        <w:spacing w:line="480" w:lineRule="auto"/>
        <w:rPr>
          <w:rFonts w:ascii="Times New Roman" w:eastAsia="Times New Roman" w:hAnsi="Times New Roman" w:cs="Times New Roman"/>
          <w:b/>
          <w:bCs/>
          <w:color w:val="000000"/>
          <w:sz w:val="24"/>
          <w:szCs w:val="24"/>
          <w:lang w:val="en-US" w:eastAsia="it-IT"/>
        </w:rPr>
      </w:pPr>
    </w:p>
    <w:p w14:paraId="2EE497B9" w14:textId="417C4516" w:rsidR="00A6612D" w:rsidRPr="00693DE6" w:rsidRDefault="004D2CF4" w:rsidP="00687C9E">
      <w:pPr>
        <w:spacing w:line="480" w:lineRule="auto"/>
        <w:rPr>
          <w:rFonts w:ascii="Times New Roman" w:eastAsia="Times New Roman" w:hAnsi="Times New Roman" w:cs="Times New Roman"/>
          <w:b/>
          <w:bCs/>
          <w:color w:val="000000"/>
          <w:sz w:val="24"/>
          <w:szCs w:val="24"/>
          <w:lang w:val="en-US" w:eastAsia="it-IT"/>
        </w:rPr>
      </w:pPr>
      <w:r w:rsidRPr="00693DE6">
        <w:rPr>
          <w:rFonts w:ascii="Times New Roman" w:eastAsia="Times New Roman" w:hAnsi="Times New Roman" w:cs="Times New Roman"/>
          <w:b/>
          <w:bCs/>
          <w:color w:val="000000"/>
          <w:sz w:val="24"/>
          <w:szCs w:val="24"/>
          <w:lang w:val="en-US" w:eastAsia="it-IT"/>
        </w:rPr>
        <w:t>Immunophenotyping</w:t>
      </w:r>
    </w:p>
    <w:p w14:paraId="5C35D857" w14:textId="7C95AA93" w:rsidR="004D2CF4" w:rsidRPr="00693DE6" w:rsidRDefault="004D2CF4" w:rsidP="004D2CF4">
      <w:pPr>
        <w:spacing w:before="100" w:beforeAutospacing="1" w:after="100" w:afterAutospacing="1" w:line="480" w:lineRule="auto"/>
        <w:jc w:val="both"/>
        <w:rPr>
          <w:rFonts w:ascii="Times New Roman" w:eastAsia="Times New Roman" w:hAnsi="Times New Roman" w:cs="Times New Roman"/>
          <w:color w:val="000000"/>
          <w:sz w:val="24"/>
          <w:szCs w:val="24"/>
          <w:lang w:val="en-US" w:eastAsia="it-IT"/>
        </w:rPr>
      </w:pPr>
      <w:r w:rsidRPr="00693DE6">
        <w:rPr>
          <w:rFonts w:ascii="Times New Roman" w:eastAsia="Times New Roman" w:hAnsi="Times New Roman" w:cs="Times New Roman"/>
          <w:color w:val="000000"/>
          <w:sz w:val="24"/>
          <w:szCs w:val="24"/>
          <w:lang w:val="en-US" w:eastAsia="it-IT"/>
        </w:rPr>
        <w:t>For immunophenotypic analyses, dead cells were excluded using the LIVE/DEAD Fixable Aqua Dead Cell Stain Kit (</w:t>
      </w:r>
      <w:proofErr w:type="spellStart"/>
      <w:r w:rsidRPr="00693DE6">
        <w:rPr>
          <w:rFonts w:ascii="Times New Roman" w:eastAsia="Times New Roman" w:hAnsi="Times New Roman" w:cs="Times New Roman"/>
          <w:color w:val="000000"/>
          <w:sz w:val="24"/>
          <w:szCs w:val="24"/>
          <w:lang w:val="en-US" w:eastAsia="it-IT"/>
        </w:rPr>
        <w:t>Thermo</w:t>
      </w:r>
      <w:proofErr w:type="spellEnd"/>
      <w:r w:rsidRPr="00693DE6">
        <w:rPr>
          <w:rFonts w:ascii="Times New Roman" w:eastAsia="Times New Roman" w:hAnsi="Times New Roman" w:cs="Times New Roman"/>
          <w:color w:val="000000"/>
          <w:sz w:val="24"/>
          <w:szCs w:val="24"/>
          <w:lang w:val="en-US" w:eastAsia="it-IT"/>
        </w:rPr>
        <w:t xml:space="preserve"> Fisher) added to the antibody mix. The samples were then acquired on </w:t>
      </w:r>
      <w:proofErr w:type="spellStart"/>
      <w:r w:rsidRPr="00693DE6">
        <w:rPr>
          <w:rFonts w:ascii="Times New Roman" w:eastAsia="Times New Roman" w:hAnsi="Times New Roman" w:cs="Times New Roman"/>
          <w:color w:val="000000"/>
          <w:sz w:val="24"/>
          <w:szCs w:val="24"/>
          <w:lang w:val="en-US" w:eastAsia="it-IT"/>
        </w:rPr>
        <w:t>CytoFlex</w:t>
      </w:r>
      <w:proofErr w:type="spellEnd"/>
      <w:r w:rsidRPr="00693DE6">
        <w:rPr>
          <w:rFonts w:ascii="Times New Roman" w:eastAsia="Times New Roman" w:hAnsi="Times New Roman" w:cs="Times New Roman"/>
          <w:color w:val="000000"/>
          <w:sz w:val="24"/>
          <w:szCs w:val="24"/>
          <w:lang w:val="en-US" w:eastAsia="it-IT"/>
        </w:rPr>
        <w:t xml:space="preserve"> cytometer (Beckman Coulter) equipped with three lasers and capable of measuring 15 parameters. Approximately 1.000.000 cells were selected for each sample based on scatter parameters, and the analysis was performed after excluding dead cells and coincident events. Data analysis was carried out using </w:t>
      </w:r>
      <w:proofErr w:type="spellStart"/>
      <w:r w:rsidRPr="00693DE6">
        <w:rPr>
          <w:rFonts w:ascii="Times New Roman" w:eastAsia="Times New Roman" w:hAnsi="Times New Roman" w:cs="Times New Roman"/>
          <w:color w:val="000000"/>
          <w:sz w:val="24"/>
          <w:szCs w:val="24"/>
          <w:lang w:val="en-US" w:eastAsia="it-IT"/>
        </w:rPr>
        <w:t>FlowJo</w:t>
      </w:r>
      <w:proofErr w:type="spellEnd"/>
      <w:r w:rsidRPr="00693DE6">
        <w:rPr>
          <w:rFonts w:ascii="Times New Roman" w:eastAsia="Times New Roman" w:hAnsi="Times New Roman" w:cs="Times New Roman"/>
          <w:color w:val="000000"/>
          <w:sz w:val="24"/>
          <w:szCs w:val="24"/>
          <w:lang w:val="en-US" w:eastAsia="it-IT"/>
        </w:rPr>
        <w:t xml:space="preserve"> v10.6.1 (Becton Dickinson).</w:t>
      </w:r>
    </w:p>
    <w:p w14:paraId="29A7FA5A" w14:textId="71C0D057" w:rsidR="004D2CF4" w:rsidRPr="00693DE6" w:rsidRDefault="004D2CF4" w:rsidP="004D2CF4">
      <w:pPr>
        <w:spacing w:line="480" w:lineRule="auto"/>
        <w:rPr>
          <w:rFonts w:ascii="Times New Roman" w:hAnsi="Times New Roman" w:cs="Times New Roman"/>
          <w:sz w:val="24"/>
          <w:szCs w:val="24"/>
          <w:lang w:val="en-US"/>
        </w:rPr>
      </w:pPr>
      <w:r w:rsidRPr="00693DE6">
        <w:rPr>
          <w:rFonts w:ascii="Times New Roman" w:hAnsi="Times New Roman" w:cs="Times New Roman"/>
          <w:sz w:val="24"/>
          <w:szCs w:val="24"/>
          <w:lang w:val="en-US"/>
        </w:rPr>
        <w:t xml:space="preserve">In a control cohort of 37 AML samples, molecular data on </w:t>
      </w:r>
      <w:r w:rsidRPr="00693DE6">
        <w:rPr>
          <w:rFonts w:ascii="Times New Roman" w:hAnsi="Times New Roman" w:cs="Times New Roman"/>
          <w:i/>
          <w:iCs/>
          <w:sz w:val="24"/>
          <w:szCs w:val="24"/>
          <w:lang w:val="en-US"/>
        </w:rPr>
        <w:t>FLT3</w:t>
      </w:r>
      <w:r w:rsidRPr="00693DE6">
        <w:rPr>
          <w:rFonts w:ascii="Times New Roman" w:hAnsi="Times New Roman" w:cs="Times New Roman"/>
          <w:sz w:val="24"/>
          <w:szCs w:val="24"/>
          <w:lang w:val="en-US"/>
        </w:rPr>
        <w:t xml:space="preserve"> mutational status were correlated with the proportion of CD34⁺/CD123⁺/CD25⁺/CD99⁺ cells. Mononuclear cells were lysed using BD Pharm Lyse (BD Biosciences), resuspended in Stain Buffer with BSA (BD Biosciences), and stained with anti-human antibodies against CD45 V500-C, CD34 APC, CD99R PE (</w:t>
      </w:r>
      <w:proofErr w:type="spellStart"/>
      <w:r w:rsidRPr="00693DE6">
        <w:rPr>
          <w:rFonts w:ascii="Times New Roman" w:hAnsi="Times New Roman" w:cs="Times New Roman"/>
          <w:sz w:val="24"/>
          <w:szCs w:val="24"/>
          <w:lang w:val="en-US"/>
        </w:rPr>
        <w:t>Miltenyi</w:t>
      </w:r>
      <w:proofErr w:type="spellEnd"/>
      <w:r w:rsidRPr="00693DE6">
        <w:rPr>
          <w:rFonts w:ascii="Times New Roman" w:hAnsi="Times New Roman" w:cs="Times New Roman"/>
          <w:sz w:val="24"/>
          <w:szCs w:val="24"/>
          <w:lang w:val="en-US"/>
        </w:rPr>
        <w:t xml:space="preserve"> Biotec), CD123 BV605, and CD25 (BD Biosciences). At least 300,000 events within the CD45⁺ leukocyte gate were acquired on a BD </w:t>
      </w:r>
      <w:proofErr w:type="spellStart"/>
      <w:r w:rsidRPr="00693DE6">
        <w:rPr>
          <w:rFonts w:ascii="Times New Roman" w:hAnsi="Times New Roman" w:cs="Times New Roman"/>
          <w:sz w:val="24"/>
          <w:szCs w:val="24"/>
          <w:lang w:val="en-US"/>
        </w:rPr>
        <w:t>FACSLyric</w:t>
      </w:r>
      <w:proofErr w:type="spellEnd"/>
      <w:r w:rsidRPr="00693DE6">
        <w:rPr>
          <w:rFonts w:ascii="Times New Roman" w:hAnsi="Times New Roman" w:cs="Times New Roman"/>
          <w:sz w:val="24"/>
          <w:szCs w:val="24"/>
          <w:lang w:val="en-US"/>
        </w:rPr>
        <w:t xml:space="preserve"> flow cytometer (BD Biosciences). Gating strategies included FSC vs. time plots and doublet exclusion to ensure data quality. Data were analyzed using BD FACS Suite software, applying a sequential gating strategy to define leukemic populations based on the co-expression of CD34, CD99, CD123, and CD25 within the leukocyte compartment.</w:t>
      </w:r>
    </w:p>
    <w:p w14:paraId="1D1B3218" w14:textId="77777777" w:rsidR="004D2CF4" w:rsidRPr="00693DE6" w:rsidRDefault="004D2CF4" w:rsidP="00687C9E">
      <w:pPr>
        <w:spacing w:line="480" w:lineRule="auto"/>
        <w:rPr>
          <w:rFonts w:ascii="Times New Roman" w:hAnsi="Times New Roman" w:cs="Times New Roman"/>
          <w:sz w:val="24"/>
          <w:szCs w:val="24"/>
          <w:lang w:val="en-US"/>
        </w:rPr>
      </w:pPr>
    </w:p>
    <w:p w14:paraId="7714A3CB" w14:textId="77777777" w:rsidR="00B5469B" w:rsidRPr="00693DE6" w:rsidRDefault="00B5469B" w:rsidP="00B5469B">
      <w:pPr>
        <w:spacing w:after="0" w:line="480" w:lineRule="auto"/>
        <w:jc w:val="both"/>
        <w:rPr>
          <w:rFonts w:ascii="Times New Roman" w:eastAsia="Times New Roman" w:hAnsi="Times New Roman" w:cs="Times New Roman"/>
          <w:b/>
          <w:bCs/>
          <w:color w:val="000000"/>
          <w:sz w:val="24"/>
          <w:szCs w:val="24"/>
          <w:lang w:val="en-US" w:eastAsia="it-IT"/>
        </w:rPr>
      </w:pPr>
      <w:r w:rsidRPr="00693DE6">
        <w:rPr>
          <w:rFonts w:ascii="Times New Roman" w:eastAsia="Times New Roman" w:hAnsi="Times New Roman" w:cs="Times New Roman"/>
          <w:b/>
          <w:bCs/>
          <w:color w:val="000000"/>
          <w:sz w:val="24"/>
          <w:szCs w:val="24"/>
          <w:lang w:val="en-US" w:eastAsia="it-IT"/>
        </w:rPr>
        <w:t>Single-cell (SC) targeted DNA library preparation and sequencing</w:t>
      </w:r>
    </w:p>
    <w:p w14:paraId="6DDC9ED3" w14:textId="77777777" w:rsidR="00B5469B" w:rsidRPr="00693DE6" w:rsidRDefault="00B5469B" w:rsidP="00B5469B">
      <w:pPr>
        <w:spacing w:after="0" w:line="480" w:lineRule="auto"/>
        <w:jc w:val="both"/>
        <w:rPr>
          <w:rFonts w:ascii="Times New Roman" w:eastAsia="Times New Roman" w:hAnsi="Times New Roman" w:cs="Times New Roman"/>
          <w:sz w:val="24"/>
          <w:szCs w:val="24"/>
          <w:lang w:val="en-GB" w:eastAsia="it-IT"/>
        </w:rPr>
      </w:pPr>
      <w:r w:rsidRPr="00693DE6">
        <w:rPr>
          <w:rFonts w:ascii="Times New Roman" w:eastAsia="Times New Roman" w:hAnsi="Times New Roman" w:cs="Times New Roman"/>
          <w:sz w:val="24"/>
          <w:szCs w:val="24"/>
          <w:lang w:val="en-GB" w:eastAsia="it-IT"/>
        </w:rPr>
        <w:t xml:space="preserve">Single-cell sequencing was performed using Mission Bio </w:t>
      </w:r>
      <w:proofErr w:type="spellStart"/>
      <w:r w:rsidRPr="00693DE6">
        <w:rPr>
          <w:rFonts w:ascii="Times New Roman" w:eastAsia="Times New Roman" w:hAnsi="Times New Roman" w:cs="Times New Roman"/>
          <w:sz w:val="24"/>
          <w:szCs w:val="24"/>
          <w:lang w:val="en-GB" w:eastAsia="it-IT"/>
        </w:rPr>
        <w:t>Tapestri</w:t>
      </w:r>
      <w:proofErr w:type="spellEnd"/>
      <w:r w:rsidRPr="00693DE6">
        <w:rPr>
          <w:rFonts w:ascii="Times New Roman" w:eastAsia="Times New Roman" w:hAnsi="Times New Roman" w:cs="Times New Roman"/>
          <w:sz w:val="24"/>
          <w:szCs w:val="24"/>
          <w:lang w:val="en-GB" w:eastAsia="it-IT"/>
        </w:rPr>
        <w:t xml:space="preserve"> Platform with </w:t>
      </w:r>
      <w:proofErr w:type="spellStart"/>
      <w:r w:rsidRPr="00693DE6">
        <w:rPr>
          <w:rFonts w:ascii="Times New Roman" w:eastAsia="Times New Roman" w:hAnsi="Times New Roman" w:cs="Times New Roman"/>
          <w:sz w:val="24"/>
          <w:szCs w:val="24"/>
          <w:lang w:val="en-GB" w:eastAsia="it-IT"/>
        </w:rPr>
        <w:t>Tapestri</w:t>
      </w:r>
      <w:proofErr w:type="spellEnd"/>
      <w:r w:rsidRPr="00693DE6">
        <w:rPr>
          <w:rFonts w:ascii="Times New Roman" w:eastAsia="Times New Roman" w:hAnsi="Times New Roman" w:cs="Times New Roman"/>
          <w:sz w:val="24"/>
          <w:szCs w:val="24"/>
          <w:lang w:val="en-GB" w:eastAsia="it-IT"/>
        </w:rPr>
        <w:t xml:space="preserve"> Single-Cell DNA + Protein Sequencing v3 User Guide (</w:t>
      </w:r>
      <w:r w:rsidRPr="00693DE6">
        <w:rPr>
          <w:rFonts w:ascii="Times New Roman" w:eastAsia="Times New Roman" w:hAnsi="Times New Roman" w:cs="Times New Roman"/>
          <w:i/>
          <w:sz w:val="24"/>
          <w:szCs w:val="24"/>
          <w:lang w:val="en-GB" w:eastAsia="it-IT"/>
        </w:rPr>
        <w:t>Mission Bio, CA</w:t>
      </w:r>
      <w:r w:rsidRPr="00693DE6">
        <w:rPr>
          <w:rFonts w:ascii="Times New Roman" w:eastAsia="Times New Roman" w:hAnsi="Times New Roman" w:cs="Times New Roman"/>
          <w:sz w:val="24"/>
          <w:szCs w:val="24"/>
          <w:lang w:val="en-GB" w:eastAsia="it-IT"/>
        </w:rPr>
        <w:t xml:space="preserve">) and </w:t>
      </w:r>
      <w:proofErr w:type="spellStart"/>
      <w:r w:rsidRPr="00693DE6">
        <w:rPr>
          <w:rFonts w:ascii="Times New Roman" w:eastAsia="Times New Roman" w:hAnsi="Times New Roman" w:cs="Times New Roman"/>
          <w:sz w:val="24"/>
          <w:szCs w:val="24"/>
          <w:lang w:val="en-GB" w:eastAsia="it-IT"/>
        </w:rPr>
        <w:t>Tapestri</w:t>
      </w:r>
      <w:proofErr w:type="spellEnd"/>
      <w:r w:rsidRPr="00693DE6">
        <w:rPr>
          <w:rFonts w:ascii="Times New Roman" w:eastAsia="Times New Roman" w:hAnsi="Times New Roman" w:cs="Times New Roman"/>
          <w:sz w:val="24"/>
          <w:szCs w:val="24"/>
          <w:lang w:val="en-GB" w:eastAsia="it-IT"/>
        </w:rPr>
        <w:t xml:space="preserve"> Myeloid Panel (</w:t>
      </w:r>
      <w:proofErr w:type="spellStart"/>
      <w:r w:rsidRPr="00693DE6">
        <w:rPr>
          <w:rFonts w:ascii="Times New Roman" w:eastAsia="Times New Roman" w:hAnsi="Times New Roman" w:cs="Times New Roman"/>
          <w:sz w:val="24"/>
          <w:szCs w:val="24"/>
          <w:lang w:val="en-GB" w:eastAsia="it-IT"/>
        </w:rPr>
        <w:t>Tapestri</w:t>
      </w:r>
      <w:proofErr w:type="spellEnd"/>
      <w:r w:rsidRPr="00693DE6">
        <w:rPr>
          <w:rFonts w:ascii="Times New Roman" w:eastAsia="Times New Roman" w:hAnsi="Times New Roman" w:cs="Times New Roman"/>
          <w:sz w:val="24"/>
          <w:szCs w:val="24"/>
          <w:lang w:val="en-GB" w:eastAsia="it-IT"/>
        </w:rPr>
        <w:t xml:space="preserve"> Single-Cell DNA Myeloid Oligo Pool, </w:t>
      </w:r>
      <w:r w:rsidRPr="00693DE6">
        <w:rPr>
          <w:rFonts w:ascii="Times New Roman" w:eastAsia="Times New Roman" w:hAnsi="Times New Roman" w:cs="Times New Roman"/>
          <w:i/>
          <w:sz w:val="24"/>
          <w:szCs w:val="24"/>
          <w:lang w:val="en-GB" w:eastAsia="it-IT"/>
        </w:rPr>
        <w:t>Mission Bio, Cat. MB03-0036</w:t>
      </w:r>
      <w:r w:rsidRPr="00693DE6">
        <w:rPr>
          <w:rFonts w:ascii="Times New Roman" w:eastAsia="Times New Roman" w:hAnsi="Times New Roman" w:cs="Times New Roman"/>
          <w:sz w:val="24"/>
          <w:szCs w:val="24"/>
          <w:lang w:val="en-GB" w:eastAsia="it-IT"/>
        </w:rPr>
        <w:t xml:space="preserve">). Vital cells were thawed in </w:t>
      </w:r>
      <w:r w:rsidRPr="00693DE6">
        <w:rPr>
          <w:rFonts w:ascii="Times New Roman" w:eastAsia="Times New Roman" w:hAnsi="Times New Roman" w:cs="Times New Roman"/>
          <w:sz w:val="24"/>
          <w:szCs w:val="24"/>
          <w:lang w:val="en-GB" w:eastAsia="it-IT"/>
        </w:rPr>
        <w:lastRenderedPageBreak/>
        <w:t xml:space="preserve">RPMI 1640 + 20% FBS medium, pellet was resuspended in Cell Staining Buffer (CSB, </w:t>
      </w:r>
      <w:proofErr w:type="spellStart"/>
      <w:r w:rsidRPr="00693DE6">
        <w:rPr>
          <w:rFonts w:ascii="Times New Roman" w:eastAsia="Times New Roman" w:hAnsi="Times New Roman" w:cs="Times New Roman"/>
          <w:i/>
          <w:sz w:val="24"/>
          <w:szCs w:val="24"/>
          <w:lang w:val="en-GB" w:eastAsia="it-IT"/>
        </w:rPr>
        <w:t>BioLegend</w:t>
      </w:r>
      <w:proofErr w:type="spellEnd"/>
      <w:r w:rsidRPr="00693DE6">
        <w:rPr>
          <w:rFonts w:ascii="Times New Roman" w:eastAsia="Times New Roman" w:hAnsi="Times New Roman" w:cs="Times New Roman"/>
          <w:sz w:val="24"/>
          <w:szCs w:val="24"/>
          <w:lang w:val="en-GB" w:eastAsia="it-IT"/>
        </w:rPr>
        <w:t xml:space="preserve">, </w:t>
      </w:r>
      <w:r w:rsidRPr="00693DE6">
        <w:rPr>
          <w:rFonts w:ascii="Times New Roman" w:eastAsia="Times New Roman" w:hAnsi="Times New Roman" w:cs="Times New Roman"/>
          <w:i/>
          <w:sz w:val="24"/>
          <w:szCs w:val="24"/>
          <w:lang w:val="en-GB" w:eastAsia="it-IT"/>
        </w:rPr>
        <w:t>Cat. 42020</w:t>
      </w:r>
      <w:r w:rsidRPr="00693DE6">
        <w:rPr>
          <w:rFonts w:ascii="Times New Roman" w:eastAsia="Times New Roman" w:hAnsi="Times New Roman" w:cs="Times New Roman"/>
          <w:sz w:val="24"/>
          <w:szCs w:val="24"/>
          <w:lang w:val="en-GB" w:eastAsia="it-IT"/>
        </w:rPr>
        <w:t xml:space="preserve">) and diluted in </w:t>
      </w:r>
      <w:r w:rsidRPr="00693DE6">
        <w:rPr>
          <w:rFonts w:ascii="Calibri" w:eastAsia="Times New Roman" w:hAnsi="Calibri" w:cs="Calibri"/>
          <w:sz w:val="24"/>
          <w:szCs w:val="24"/>
          <w:lang w:val="en-GB" w:eastAsia="it-IT"/>
        </w:rPr>
        <w:t>~</w:t>
      </w:r>
      <w:r w:rsidRPr="00693DE6">
        <w:rPr>
          <w:rFonts w:ascii="Times New Roman" w:eastAsia="Times New Roman" w:hAnsi="Times New Roman" w:cs="Times New Roman"/>
          <w:sz w:val="24"/>
          <w:szCs w:val="24"/>
          <w:lang w:val="en-GB" w:eastAsia="it-IT"/>
        </w:rPr>
        <w:t xml:space="preserve"> 25.000 cells/µL. Then the cells were incubated with </w:t>
      </w:r>
      <w:proofErr w:type="spellStart"/>
      <w:r w:rsidRPr="00693DE6">
        <w:rPr>
          <w:rFonts w:ascii="Times New Roman" w:eastAsia="Times New Roman" w:hAnsi="Times New Roman" w:cs="Times New Roman"/>
          <w:sz w:val="24"/>
          <w:szCs w:val="24"/>
          <w:lang w:val="en-GB" w:eastAsia="it-IT"/>
        </w:rPr>
        <w:t>TotalSeq</w:t>
      </w:r>
      <w:proofErr w:type="spellEnd"/>
      <w:r w:rsidRPr="00693DE6">
        <w:rPr>
          <w:rFonts w:ascii="Times New Roman" w:eastAsia="Times New Roman" w:hAnsi="Times New Roman" w:cs="Times New Roman"/>
          <w:sz w:val="24"/>
          <w:szCs w:val="24"/>
          <w:lang w:val="en-GB" w:eastAsia="it-IT"/>
        </w:rPr>
        <w:t>™-D-</w:t>
      </w:r>
      <w:proofErr w:type="spellStart"/>
      <w:r w:rsidRPr="00693DE6">
        <w:rPr>
          <w:rFonts w:ascii="Times New Roman" w:eastAsia="Times New Roman" w:hAnsi="Times New Roman" w:cs="Times New Roman"/>
          <w:sz w:val="24"/>
          <w:szCs w:val="24"/>
          <w:lang w:val="en-GB" w:eastAsia="it-IT"/>
        </w:rPr>
        <w:t>Heme</w:t>
      </w:r>
      <w:proofErr w:type="spellEnd"/>
      <w:r w:rsidRPr="00693DE6">
        <w:rPr>
          <w:rFonts w:ascii="Times New Roman" w:eastAsia="Times New Roman" w:hAnsi="Times New Roman" w:cs="Times New Roman"/>
          <w:sz w:val="24"/>
          <w:szCs w:val="24"/>
          <w:lang w:val="en-GB" w:eastAsia="it-IT"/>
        </w:rPr>
        <w:t xml:space="preserve"> Oncology Cocktail (</w:t>
      </w:r>
      <w:proofErr w:type="spellStart"/>
      <w:r w:rsidRPr="00693DE6">
        <w:rPr>
          <w:rFonts w:ascii="Times New Roman" w:eastAsia="Times New Roman" w:hAnsi="Times New Roman" w:cs="Times New Roman"/>
          <w:i/>
          <w:sz w:val="24"/>
          <w:szCs w:val="24"/>
          <w:lang w:val="en-GB" w:eastAsia="it-IT"/>
        </w:rPr>
        <w:t>BioLegend</w:t>
      </w:r>
      <w:proofErr w:type="spellEnd"/>
      <w:r w:rsidRPr="00693DE6">
        <w:rPr>
          <w:rFonts w:ascii="Times New Roman" w:eastAsia="Times New Roman" w:hAnsi="Times New Roman" w:cs="Times New Roman"/>
          <w:sz w:val="24"/>
          <w:szCs w:val="24"/>
          <w:lang w:val="en-GB" w:eastAsia="it-IT"/>
        </w:rPr>
        <w:t xml:space="preserve">, </w:t>
      </w:r>
      <w:r w:rsidRPr="00693DE6">
        <w:rPr>
          <w:rFonts w:ascii="Times New Roman" w:eastAsia="Times New Roman" w:hAnsi="Times New Roman" w:cs="Times New Roman"/>
          <w:i/>
          <w:sz w:val="24"/>
          <w:szCs w:val="24"/>
          <w:lang w:val="en-GB" w:eastAsia="it-IT"/>
        </w:rPr>
        <w:t>Cat. 399906</w:t>
      </w:r>
      <w:r w:rsidRPr="00693DE6">
        <w:rPr>
          <w:rFonts w:ascii="Times New Roman" w:eastAsia="Times New Roman" w:hAnsi="Times New Roman" w:cs="Times New Roman"/>
          <w:sz w:val="24"/>
          <w:szCs w:val="24"/>
          <w:lang w:val="en-GB" w:eastAsia="it-IT"/>
        </w:rPr>
        <w:t xml:space="preserve">), to which 0.5 µg of </w:t>
      </w:r>
      <w:proofErr w:type="spellStart"/>
      <w:r w:rsidRPr="00693DE6">
        <w:rPr>
          <w:rFonts w:ascii="Times New Roman" w:eastAsia="Times New Roman" w:hAnsi="Times New Roman" w:cs="Times New Roman"/>
          <w:sz w:val="24"/>
          <w:szCs w:val="24"/>
          <w:lang w:val="en-GB" w:eastAsia="it-IT"/>
        </w:rPr>
        <w:t>TotalSeq</w:t>
      </w:r>
      <w:proofErr w:type="spellEnd"/>
      <w:r w:rsidRPr="00693DE6">
        <w:rPr>
          <w:rFonts w:ascii="Times New Roman" w:eastAsia="Times New Roman" w:hAnsi="Times New Roman" w:cs="Times New Roman"/>
          <w:sz w:val="24"/>
          <w:szCs w:val="24"/>
          <w:lang w:val="en-GB" w:eastAsia="it-IT"/>
        </w:rPr>
        <w:t>™-D0845 anti-human CD99 (</w:t>
      </w:r>
      <w:proofErr w:type="spellStart"/>
      <w:r w:rsidRPr="00693DE6">
        <w:rPr>
          <w:rFonts w:ascii="Times New Roman" w:eastAsia="Times New Roman" w:hAnsi="Times New Roman" w:cs="Times New Roman"/>
          <w:i/>
          <w:sz w:val="24"/>
          <w:szCs w:val="24"/>
          <w:lang w:val="en-GB" w:eastAsia="it-IT"/>
        </w:rPr>
        <w:t>BioLegend</w:t>
      </w:r>
      <w:proofErr w:type="spellEnd"/>
      <w:r w:rsidRPr="00693DE6">
        <w:rPr>
          <w:rFonts w:ascii="Times New Roman" w:eastAsia="Times New Roman" w:hAnsi="Times New Roman" w:cs="Times New Roman"/>
          <w:i/>
          <w:sz w:val="24"/>
          <w:szCs w:val="24"/>
          <w:lang w:val="en-GB" w:eastAsia="it-IT"/>
        </w:rPr>
        <w:t>, Cat. 371325</w:t>
      </w:r>
      <w:r w:rsidRPr="00693DE6">
        <w:rPr>
          <w:rFonts w:ascii="Times New Roman" w:eastAsia="Times New Roman" w:hAnsi="Times New Roman" w:cs="Times New Roman"/>
          <w:sz w:val="24"/>
          <w:szCs w:val="24"/>
          <w:lang w:val="en-GB" w:eastAsia="it-IT"/>
        </w:rPr>
        <w:t xml:space="preserve">) resuspended in CSB were added. Cells were incubated for 30 minutes in ice, washed, pelleted, filtered (Pre-Separation Filters (30 µm), </w:t>
      </w:r>
      <w:proofErr w:type="spellStart"/>
      <w:r w:rsidRPr="00693DE6">
        <w:rPr>
          <w:rFonts w:ascii="Times New Roman" w:eastAsia="Times New Roman" w:hAnsi="Times New Roman" w:cs="Times New Roman"/>
          <w:i/>
          <w:sz w:val="24"/>
          <w:szCs w:val="24"/>
          <w:lang w:val="en-GB" w:eastAsia="it-IT"/>
        </w:rPr>
        <w:t>Miltenyi</w:t>
      </w:r>
      <w:proofErr w:type="spellEnd"/>
      <w:r w:rsidRPr="00693DE6">
        <w:rPr>
          <w:rFonts w:ascii="Times New Roman" w:eastAsia="Times New Roman" w:hAnsi="Times New Roman" w:cs="Times New Roman"/>
          <w:i/>
          <w:sz w:val="24"/>
          <w:szCs w:val="24"/>
          <w:lang w:val="en-GB" w:eastAsia="it-IT"/>
        </w:rPr>
        <w:t xml:space="preserve"> Biotec, Cat. 130-041-407</w:t>
      </w:r>
      <w:r w:rsidRPr="00693DE6">
        <w:rPr>
          <w:rFonts w:ascii="Times New Roman" w:eastAsia="Times New Roman" w:hAnsi="Times New Roman" w:cs="Times New Roman"/>
          <w:sz w:val="24"/>
          <w:szCs w:val="24"/>
          <w:lang w:val="en-GB" w:eastAsia="it-IT"/>
        </w:rPr>
        <w:t xml:space="preserve">) and diluted in Cell Buffer at a concentration of </w:t>
      </w:r>
      <w:r w:rsidRPr="00693DE6">
        <w:rPr>
          <w:rFonts w:ascii="Calibri" w:eastAsia="Times New Roman" w:hAnsi="Calibri" w:cs="Calibri"/>
          <w:sz w:val="24"/>
          <w:szCs w:val="24"/>
          <w:lang w:val="en-GB" w:eastAsia="it-IT"/>
        </w:rPr>
        <w:t>~</w:t>
      </w:r>
      <w:r w:rsidRPr="00693DE6">
        <w:rPr>
          <w:rFonts w:ascii="Times New Roman" w:eastAsia="Times New Roman" w:hAnsi="Times New Roman" w:cs="Times New Roman"/>
          <w:sz w:val="24"/>
          <w:szCs w:val="24"/>
          <w:lang w:val="en-GB" w:eastAsia="it-IT"/>
        </w:rPr>
        <w:t xml:space="preserve">2,800 – 3,200 cells/µL. After that cells were encapsulated with Lysis Buffer to create cell emulsion, according to manufacturer instructions. Incubations and PCR cycles were performed in the </w:t>
      </w:r>
      <w:proofErr w:type="spellStart"/>
      <w:r w:rsidRPr="00693DE6">
        <w:rPr>
          <w:rFonts w:ascii="Times New Roman" w:eastAsia="Times New Roman" w:hAnsi="Times New Roman" w:cs="Times New Roman"/>
          <w:sz w:val="24"/>
          <w:szCs w:val="24"/>
          <w:lang w:val="en-GB" w:eastAsia="it-IT"/>
        </w:rPr>
        <w:t>SimpliAmp</w:t>
      </w:r>
      <w:proofErr w:type="spellEnd"/>
      <w:r w:rsidRPr="00693DE6">
        <w:rPr>
          <w:rFonts w:ascii="Times New Roman" w:eastAsia="Times New Roman" w:hAnsi="Times New Roman" w:cs="Times New Roman"/>
          <w:sz w:val="24"/>
          <w:szCs w:val="24"/>
          <w:lang w:val="en-GB" w:eastAsia="it-IT"/>
        </w:rPr>
        <w:t>™ Thermal Cycler (</w:t>
      </w:r>
      <w:proofErr w:type="spellStart"/>
      <w:r w:rsidRPr="00693DE6">
        <w:rPr>
          <w:rFonts w:ascii="Times New Roman" w:eastAsia="Times New Roman" w:hAnsi="Times New Roman" w:cs="Times New Roman"/>
          <w:i/>
          <w:sz w:val="24"/>
          <w:szCs w:val="24"/>
          <w:lang w:val="en-GB" w:eastAsia="it-IT"/>
        </w:rPr>
        <w:t>Thermo</w:t>
      </w:r>
      <w:proofErr w:type="spellEnd"/>
      <w:r w:rsidRPr="00693DE6">
        <w:rPr>
          <w:rFonts w:ascii="Times New Roman" w:eastAsia="Times New Roman" w:hAnsi="Times New Roman" w:cs="Times New Roman"/>
          <w:i/>
          <w:sz w:val="24"/>
          <w:szCs w:val="24"/>
          <w:lang w:val="en-GB" w:eastAsia="it-IT"/>
        </w:rPr>
        <w:t xml:space="preserve"> Fisher Scientific, Cat. A24881</w:t>
      </w:r>
      <w:r w:rsidRPr="00693DE6">
        <w:rPr>
          <w:rFonts w:ascii="Times New Roman" w:eastAsia="Times New Roman" w:hAnsi="Times New Roman" w:cs="Times New Roman"/>
          <w:sz w:val="24"/>
          <w:szCs w:val="24"/>
          <w:lang w:val="en-GB" w:eastAsia="it-IT"/>
        </w:rPr>
        <w:t xml:space="preserve">). After a digestion, emulsion was combined with Barcoding Mix and Barcoding Beads; so, targeted PCR amplification was performed setting the program for &gt; 300 Amplicon Number (Myeloid Panel has 312 amplicons). After the PCR phase, emulsion was broken and PCR products were cleaned up through an enzymatic way. At this point, </w:t>
      </w:r>
      <w:proofErr w:type="spellStart"/>
      <w:r w:rsidRPr="00693DE6">
        <w:rPr>
          <w:rFonts w:ascii="Times New Roman" w:eastAsia="Times New Roman" w:hAnsi="Times New Roman" w:cs="Times New Roman"/>
          <w:sz w:val="24"/>
          <w:szCs w:val="24"/>
          <w:lang w:val="en-GB" w:eastAsia="it-IT"/>
        </w:rPr>
        <w:t>AMPure</w:t>
      </w:r>
      <w:proofErr w:type="spellEnd"/>
      <w:r w:rsidRPr="00693DE6">
        <w:rPr>
          <w:rFonts w:ascii="Times New Roman" w:eastAsia="Times New Roman" w:hAnsi="Times New Roman" w:cs="Times New Roman"/>
          <w:sz w:val="24"/>
          <w:szCs w:val="24"/>
          <w:lang w:val="en-GB" w:eastAsia="it-IT"/>
        </w:rPr>
        <w:t xml:space="preserve"> XP Reagent (</w:t>
      </w:r>
      <w:r w:rsidRPr="00693DE6">
        <w:rPr>
          <w:rFonts w:ascii="Times New Roman" w:eastAsia="Times New Roman" w:hAnsi="Times New Roman" w:cs="Times New Roman"/>
          <w:i/>
          <w:sz w:val="24"/>
          <w:szCs w:val="24"/>
          <w:lang w:val="en-GB" w:eastAsia="it-IT"/>
        </w:rPr>
        <w:t>Beckman Coulter, Cat. A63882</w:t>
      </w:r>
      <w:r w:rsidRPr="00693DE6">
        <w:rPr>
          <w:rFonts w:ascii="Times New Roman" w:eastAsia="Times New Roman" w:hAnsi="Times New Roman" w:cs="Times New Roman"/>
          <w:sz w:val="24"/>
          <w:szCs w:val="24"/>
          <w:lang w:val="en-GB" w:eastAsia="it-IT"/>
        </w:rPr>
        <w:t xml:space="preserve">) was used to separate DNA library (attached to the beads) and Protein library (in suspension); DNA libraries were purified with </w:t>
      </w:r>
      <w:proofErr w:type="spellStart"/>
      <w:r w:rsidRPr="00693DE6">
        <w:rPr>
          <w:rFonts w:ascii="Times New Roman" w:eastAsia="Times New Roman" w:hAnsi="Times New Roman" w:cs="Times New Roman"/>
          <w:sz w:val="24"/>
          <w:szCs w:val="24"/>
          <w:lang w:val="en-GB" w:eastAsia="it-IT"/>
        </w:rPr>
        <w:t>AMPure</w:t>
      </w:r>
      <w:proofErr w:type="spellEnd"/>
      <w:r w:rsidRPr="00693DE6">
        <w:rPr>
          <w:rFonts w:ascii="Times New Roman" w:eastAsia="Times New Roman" w:hAnsi="Times New Roman" w:cs="Times New Roman"/>
          <w:sz w:val="24"/>
          <w:szCs w:val="24"/>
          <w:lang w:val="en-GB" w:eastAsia="it-IT"/>
        </w:rPr>
        <w:t xml:space="preserve"> XP beads, while Protein libraries was purified through Biotin Oligos/Streptavidin Beads bonds. P5 and P7 adapter sequences (</w:t>
      </w:r>
      <w:r w:rsidRPr="00693DE6">
        <w:rPr>
          <w:rFonts w:ascii="Times New Roman" w:eastAsia="Times New Roman" w:hAnsi="Times New Roman" w:cs="Times New Roman"/>
          <w:i/>
          <w:sz w:val="24"/>
          <w:szCs w:val="24"/>
          <w:lang w:val="en-GB" w:eastAsia="it-IT"/>
        </w:rPr>
        <w:t>Illumina</w:t>
      </w:r>
      <w:r w:rsidRPr="00693DE6">
        <w:rPr>
          <w:rFonts w:ascii="Times New Roman" w:eastAsia="Times New Roman" w:hAnsi="Times New Roman" w:cs="Times New Roman"/>
          <w:sz w:val="24"/>
          <w:szCs w:val="24"/>
          <w:lang w:val="en-GB" w:eastAsia="it-IT"/>
        </w:rPr>
        <w:t xml:space="preserve">) were added to the purified DNA and Protein PCR products for sequencing and, after the PCR, libraries were purified with </w:t>
      </w:r>
      <w:proofErr w:type="spellStart"/>
      <w:r w:rsidRPr="00693DE6">
        <w:rPr>
          <w:rFonts w:ascii="Times New Roman" w:eastAsia="Times New Roman" w:hAnsi="Times New Roman" w:cs="Times New Roman"/>
          <w:sz w:val="24"/>
          <w:szCs w:val="24"/>
          <w:lang w:val="en-GB" w:eastAsia="it-IT"/>
        </w:rPr>
        <w:t>AMPure</w:t>
      </w:r>
      <w:proofErr w:type="spellEnd"/>
      <w:r w:rsidRPr="00693DE6">
        <w:rPr>
          <w:rFonts w:ascii="Times New Roman" w:eastAsia="Times New Roman" w:hAnsi="Times New Roman" w:cs="Times New Roman"/>
          <w:sz w:val="24"/>
          <w:szCs w:val="24"/>
          <w:lang w:val="en-GB" w:eastAsia="it-IT"/>
        </w:rPr>
        <w:t xml:space="preserve"> XP beads. The libraries obtained in this way, were quantified with Qubit™ dsDNA HS Kit (</w:t>
      </w:r>
      <w:proofErr w:type="spellStart"/>
      <w:r w:rsidRPr="00693DE6">
        <w:rPr>
          <w:rFonts w:ascii="Times New Roman" w:eastAsia="Times New Roman" w:hAnsi="Times New Roman" w:cs="Times New Roman"/>
          <w:i/>
          <w:sz w:val="24"/>
          <w:szCs w:val="24"/>
          <w:lang w:val="en-GB" w:eastAsia="it-IT"/>
        </w:rPr>
        <w:t>Thermo</w:t>
      </w:r>
      <w:proofErr w:type="spellEnd"/>
      <w:r w:rsidRPr="00693DE6">
        <w:rPr>
          <w:rFonts w:ascii="Times New Roman" w:eastAsia="Times New Roman" w:hAnsi="Times New Roman" w:cs="Times New Roman"/>
          <w:i/>
          <w:sz w:val="24"/>
          <w:szCs w:val="24"/>
          <w:lang w:val="en-GB" w:eastAsia="it-IT"/>
        </w:rPr>
        <w:t xml:space="preserve"> Fisher Scientific, Cat. Q32851</w:t>
      </w:r>
      <w:r w:rsidRPr="00693DE6">
        <w:rPr>
          <w:rFonts w:ascii="Times New Roman" w:eastAsia="Times New Roman" w:hAnsi="Times New Roman" w:cs="Times New Roman"/>
          <w:sz w:val="24"/>
          <w:szCs w:val="24"/>
          <w:lang w:val="en-GB" w:eastAsia="it-IT"/>
        </w:rPr>
        <w:t>) and quality was evaluated through Agilent DNA High Sensitivity Kit (</w:t>
      </w:r>
      <w:r w:rsidRPr="00693DE6">
        <w:rPr>
          <w:rFonts w:ascii="Times New Roman" w:eastAsia="Times New Roman" w:hAnsi="Times New Roman" w:cs="Times New Roman"/>
          <w:i/>
          <w:sz w:val="24"/>
          <w:szCs w:val="24"/>
          <w:lang w:val="en-GB" w:eastAsia="it-IT"/>
        </w:rPr>
        <w:t>Agilent Technologies, Cat. 5067-4626</w:t>
      </w:r>
      <w:r w:rsidRPr="00693DE6">
        <w:rPr>
          <w:rFonts w:ascii="Times New Roman" w:eastAsia="Times New Roman" w:hAnsi="Times New Roman" w:cs="Times New Roman"/>
          <w:sz w:val="24"/>
          <w:szCs w:val="24"/>
          <w:lang w:val="en-GB" w:eastAsia="it-IT"/>
        </w:rPr>
        <w:t xml:space="preserve">). 1.5 </w:t>
      </w:r>
      <w:proofErr w:type="spellStart"/>
      <w:r w:rsidRPr="00693DE6">
        <w:rPr>
          <w:rFonts w:ascii="Times New Roman" w:eastAsia="Times New Roman" w:hAnsi="Times New Roman" w:cs="Times New Roman"/>
          <w:sz w:val="24"/>
          <w:szCs w:val="24"/>
          <w:lang w:val="en-GB" w:eastAsia="it-IT"/>
        </w:rPr>
        <w:t>nM</w:t>
      </w:r>
      <w:proofErr w:type="spellEnd"/>
      <w:r w:rsidRPr="00693DE6">
        <w:rPr>
          <w:rFonts w:ascii="Times New Roman" w:eastAsia="Times New Roman" w:hAnsi="Times New Roman" w:cs="Times New Roman"/>
          <w:sz w:val="24"/>
          <w:szCs w:val="24"/>
          <w:lang w:val="en-GB" w:eastAsia="it-IT"/>
        </w:rPr>
        <w:t xml:space="preserve"> of each </w:t>
      </w:r>
      <w:proofErr w:type="gramStart"/>
      <w:r w:rsidRPr="00693DE6">
        <w:rPr>
          <w:rFonts w:ascii="Times New Roman" w:eastAsia="Times New Roman" w:hAnsi="Times New Roman" w:cs="Times New Roman"/>
          <w:sz w:val="24"/>
          <w:szCs w:val="24"/>
          <w:lang w:val="en-GB" w:eastAsia="it-IT"/>
        </w:rPr>
        <w:t>libraries</w:t>
      </w:r>
      <w:proofErr w:type="gramEnd"/>
      <w:r w:rsidRPr="00693DE6">
        <w:rPr>
          <w:rFonts w:ascii="Times New Roman" w:eastAsia="Times New Roman" w:hAnsi="Times New Roman" w:cs="Times New Roman"/>
          <w:sz w:val="24"/>
          <w:szCs w:val="24"/>
          <w:lang w:val="en-GB" w:eastAsia="it-IT"/>
        </w:rPr>
        <w:t xml:space="preserve"> were pooled together and </w:t>
      </w:r>
      <w:proofErr w:type="spellStart"/>
      <w:r w:rsidRPr="00693DE6">
        <w:rPr>
          <w:rFonts w:ascii="Times New Roman" w:eastAsia="Times New Roman" w:hAnsi="Times New Roman" w:cs="Times New Roman"/>
          <w:sz w:val="24"/>
          <w:szCs w:val="24"/>
          <w:lang w:val="en-GB" w:eastAsia="it-IT"/>
        </w:rPr>
        <w:t>PhiX</w:t>
      </w:r>
      <w:proofErr w:type="spellEnd"/>
      <w:r w:rsidRPr="00693DE6">
        <w:rPr>
          <w:rFonts w:ascii="Times New Roman" w:eastAsia="Times New Roman" w:hAnsi="Times New Roman" w:cs="Times New Roman"/>
          <w:sz w:val="24"/>
          <w:szCs w:val="24"/>
          <w:lang w:val="en-GB" w:eastAsia="it-IT"/>
        </w:rPr>
        <w:t xml:space="preserve"> Control v3 (</w:t>
      </w:r>
      <w:r w:rsidRPr="00693DE6">
        <w:rPr>
          <w:rFonts w:ascii="Times New Roman" w:eastAsia="Times New Roman" w:hAnsi="Times New Roman" w:cs="Times New Roman"/>
          <w:i/>
          <w:sz w:val="24"/>
          <w:szCs w:val="24"/>
          <w:lang w:val="en-GB" w:eastAsia="it-IT"/>
        </w:rPr>
        <w:t>Illumina, Cat. 15017666</w:t>
      </w:r>
      <w:r w:rsidRPr="00693DE6">
        <w:rPr>
          <w:rFonts w:ascii="Times New Roman" w:eastAsia="Times New Roman" w:hAnsi="Times New Roman" w:cs="Times New Roman"/>
          <w:sz w:val="24"/>
          <w:szCs w:val="24"/>
          <w:lang w:val="en-GB" w:eastAsia="it-IT"/>
        </w:rPr>
        <w:t>) was added in order to cover 15% of total reads.</w:t>
      </w:r>
    </w:p>
    <w:p w14:paraId="43C5FD10" w14:textId="77777777" w:rsidR="00B5469B" w:rsidRPr="00693DE6" w:rsidRDefault="00B5469B" w:rsidP="00B5469B">
      <w:pPr>
        <w:spacing w:after="0" w:line="480" w:lineRule="auto"/>
        <w:jc w:val="both"/>
        <w:rPr>
          <w:rFonts w:ascii="Times New Roman" w:eastAsia="Times New Roman" w:hAnsi="Times New Roman" w:cs="Times New Roman"/>
          <w:sz w:val="24"/>
          <w:szCs w:val="24"/>
          <w:lang w:val="en-GB" w:eastAsia="it-IT"/>
        </w:rPr>
      </w:pPr>
      <w:r w:rsidRPr="00693DE6">
        <w:rPr>
          <w:rFonts w:ascii="Times New Roman" w:eastAsia="Times New Roman" w:hAnsi="Times New Roman" w:cs="Times New Roman"/>
          <w:sz w:val="24"/>
          <w:szCs w:val="24"/>
          <w:lang w:val="en-GB" w:eastAsia="it-IT"/>
        </w:rPr>
        <w:t xml:space="preserve">The sequencing was performed by the </w:t>
      </w:r>
      <w:proofErr w:type="spellStart"/>
      <w:r w:rsidRPr="00693DE6">
        <w:rPr>
          <w:rFonts w:ascii="Times New Roman" w:eastAsia="Times New Roman" w:hAnsi="Times New Roman" w:cs="Times New Roman"/>
          <w:sz w:val="24"/>
          <w:szCs w:val="24"/>
          <w:lang w:val="en-GB" w:eastAsia="it-IT"/>
        </w:rPr>
        <w:t>NovaSeq</w:t>
      </w:r>
      <w:proofErr w:type="spellEnd"/>
      <w:r w:rsidRPr="00693DE6">
        <w:rPr>
          <w:rFonts w:ascii="Times New Roman" w:eastAsia="Times New Roman" w:hAnsi="Times New Roman" w:cs="Times New Roman"/>
          <w:sz w:val="24"/>
          <w:szCs w:val="24"/>
          <w:lang w:val="en-GB" w:eastAsia="it-IT"/>
        </w:rPr>
        <w:t xml:space="preserve"> 6000 instrument (</w:t>
      </w:r>
      <w:r w:rsidRPr="00693DE6">
        <w:rPr>
          <w:rFonts w:ascii="Times New Roman" w:eastAsia="Times New Roman" w:hAnsi="Times New Roman" w:cs="Times New Roman"/>
          <w:i/>
          <w:sz w:val="24"/>
          <w:szCs w:val="24"/>
          <w:lang w:val="en-GB" w:eastAsia="it-IT"/>
        </w:rPr>
        <w:t>Illumina</w:t>
      </w:r>
      <w:r w:rsidRPr="00693DE6">
        <w:rPr>
          <w:rFonts w:ascii="Times New Roman" w:eastAsia="Times New Roman" w:hAnsi="Times New Roman" w:cs="Times New Roman"/>
          <w:sz w:val="24"/>
          <w:szCs w:val="24"/>
          <w:lang w:val="en-GB" w:eastAsia="it-IT"/>
        </w:rPr>
        <w:t xml:space="preserve">) with the </w:t>
      </w:r>
      <w:proofErr w:type="spellStart"/>
      <w:r w:rsidRPr="00693DE6">
        <w:rPr>
          <w:rFonts w:ascii="Times New Roman" w:eastAsia="Times New Roman" w:hAnsi="Times New Roman" w:cs="Times New Roman"/>
          <w:sz w:val="24"/>
          <w:szCs w:val="24"/>
          <w:lang w:val="en-GB" w:eastAsia="it-IT"/>
        </w:rPr>
        <w:t>NovaSeq</w:t>
      </w:r>
      <w:proofErr w:type="spellEnd"/>
      <w:r w:rsidRPr="00693DE6">
        <w:rPr>
          <w:rFonts w:ascii="Times New Roman" w:eastAsia="Times New Roman" w:hAnsi="Times New Roman" w:cs="Times New Roman"/>
          <w:sz w:val="24"/>
          <w:szCs w:val="24"/>
          <w:lang w:val="en-GB" w:eastAsia="it-IT"/>
        </w:rPr>
        <w:t xml:space="preserve"> 6000 S2 Reagent Kit v1.5 (300 cycles) (</w:t>
      </w:r>
      <w:r w:rsidRPr="00693DE6">
        <w:rPr>
          <w:rFonts w:ascii="Times New Roman" w:eastAsia="Times New Roman" w:hAnsi="Times New Roman" w:cs="Times New Roman"/>
          <w:i/>
          <w:sz w:val="24"/>
          <w:szCs w:val="24"/>
          <w:lang w:val="en-GB" w:eastAsia="it-IT"/>
        </w:rPr>
        <w:t>Illumina, Cat. 20028314</w:t>
      </w:r>
      <w:r w:rsidRPr="00693DE6">
        <w:rPr>
          <w:rFonts w:ascii="Times New Roman" w:eastAsia="Times New Roman" w:hAnsi="Times New Roman" w:cs="Times New Roman"/>
          <w:sz w:val="24"/>
          <w:szCs w:val="24"/>
          <w:lang w:val="en-GB" w:eastAsia="it-IT"/>
        </w:rPr>
        <w:t xml:space="preserve">). </w:t>
      </w:r>
      <w:proofErr w:type="spellStart"/>
      <w:r w:rsidRPr="00693DE6">
        <w:rPr>
          <w:rFonts w:ascii="Times New Roman" w:eastAsia="Times New Roman" w:hAnsi="Times New Roman" w:cs="Times New Roman"/>
          <w:sz w:val="24"/>
          <w:szCs w:val="24"/>
          <w:lang w:val="en-GB" w:eastAsia="it-IT"/>
        </w:rPr>
        <w:t>FastQ</w:t>
      </w:r>
      <w:proofErr w:type="spellEnd"/>
      <w:r w:rsidRPr="00693DE6">
        <w:rPr>
          <w:rFonts w:ascii="Times New Roman" w:eastAsia="Times New Roman" w:hAnsi="Times New Roman" w:cs="Times New Roman"/>
          <w:sz w:val="24"/>
          <w:szCs w:val="24"/>
          <w:lang w:val="en-GB" w:eastAsia="it-IT"/>
        </w:rPr>
        <w:t xml:space="preserve"> files were uploaded on </w:t>
      </w:r>
      <w:proofErr w:type="spellStart"/>
      <w:r w:rsidRPr="00693DE6">
        <w:rPr>
          <w:rFonts w:ascii="Times New Roman" w:eastAsia="Times New Roman" w:hAnsi="Times New Roman" w:cs="Times New Roman"/>
          <w:sz w:val="24"/>
          <w:szCs w:val="24"/>
          <w:lang w:val="en-GB" w:eastAsia="it-IT"/>
        </w:rPr>
        <w:t>Tapestri</w:t>
      </w:r>
      <w:proofErr w:type="spellEnd"/>
      <w:r w:rsidRPr="00693DE6">
        <w:rPr>
          <w:rFonts w:ascii="Times New Roman" w:eastAsia="Times New Roman" w:hAnsi="Times New Roman" w:cs="Times New Roman"/>
          <w:sz w:val="24"/>
          <w:szCs w:val="24"/>
          <w:lang w:val="en-GB" w:eastAsia="it-IT"/>
        </w:rPr>
        <w:t xml:space="preserve"> Pipeline online tool and analysed with </w:t>
      </w:r>
      <w:r w:rsidRPr="00693DE6">
        <w:rPr>
          <w:rFonts w:ascii="Times New Roman" w:eastAsia="Times New Roman" w:hAnsi="Times New Roman" w:cs="Times New Roman"/>
          <w:i/>
          <w:sz w:val="24"/>
          <w:szCs w:val="24"/>
          <w:lang w:val="en-GB" w:eastAsia="it-IT"/>
        </w:rPr>
        <w:t xml:space="preserve">DNA + Protein / Standard Version 3.6 </w:t>
      </w:r>
      <w:r w:rsidRPr="00693DE6">
        <w:rPr>
          <w:rFonts w:ascii="Times New Roman" w:eastAsia="Times New Roman" w:hAnsi="Times New Roman" w:cs="Times New Roman"/>
          <w:sz w:val="24"/>
          <w:szCs w:val="24"/>
          <w:lang w:val="en-GB" w:eastAsia="it-IT"/>
        </w:rPr>
        <w:t xml:space="preserve">protocol, from which we obtained a report and “.h5” files; the latter were used for the informatic analysis by </w:t>
      </w:r>
      <w:proofErr w:type="spellStart"/>
      <w:r w:rsidRPr="00693DE6">
        <w:rPr>
          <w:rFonts w:ascii="Times New Roman" w:eastAsia="Times New Roman" w:hAnsi="Times New Roman" w:cs="Times New Roman"/>
          <w:sz w:val="24"/>
          <w:szCs w:val="24"/>
          <w:lang w:val="en-GB" w:eastAsia="it-IT"/>
        </w:rPr>
        <w:t>Tapestri</w:t>
      </w:r>
      <w:proofErr w:type="spellEnd"/>
      <w:r w:rsidRPr="00693DE6">
        <w:rPr>
          <w:rFonts w:ascii="Times New Roman" w:eastAsia="Times New Roman" w:hAnsi="Times New Roman" w:cs="Times New Roman"/>
          <w:sz w:val="24"/>
          <w:szCs w:val="24"/>
          <w:lang w:val="en-GB" w:eastAsia="it-IT"/>
        </w:rPr>
        <w:t xml:space="preserve"> Mosaic (</w:t>
      </w:r>
      <w:r w:rsidRPr="00693DE6">
        <w:rPr>
          <w:rFonts w:ascii="Times New Roman" w:eastAsia="Times New Roman" w:hAnsi="Times New Roman" w:cs="Times New Roman"/>
          <w:i/>
          <w:sz w:val="24"/>
          <w:szCs w:val="24"/>
          <w:lang w:val="en-GB" w:eastAsia="it-IT"/>
        </w:rPr>
        <w:t>Version 3.12.2</w:t>
      </w:r>
      <w:r w:rsidRPr="00693DE6">
        <w:rPr>
          <w:rFonts w:ascii="Times New Roman" w:eastAsia="Times New Roman" w:hAnsi="Times New Roman" w:cs="Times New Roman"/>
          <w:sz w:val="24"/>
          <w:szCs w:val="24"/>
          <w:lang w:val="en-GB" w:eastAsia="it-IT"/>
        </w:rPr>
        <w:t xml:space="preserve">), following </w:t>
      </w:r>
      <w:r w:rsidRPr="00693DE6">
        <w:rPr>
          <w:rFonts w:ascii="Times New Roman" w:eastAsia="Times New Roman" w:hAnsi="Times New Roman" w:cs="Times New Roman"/>
          <w:i/>
          <w:sz w:val="24"/>
          <w:szCs w:val="24"/>
          <w:lang w:val="en-GB" w:eastAsia="it-IT"/>
        </w:rPr>
        <w:t xml:space="preserve">Curated Jupyter Notebook </w:t>
      </w:r>
      <w:r w:rsidRPr="00693DE6">
        <w:rPr>
          <w:rFonts w:ascii="Times New Roman" w:eastAsia="Times New Roman" w:hAnsi="Times New Roman" w:cs="Times New Roman"/>
          <w:sz w:val="24"/>
          <w:szCs w:val="24"/>
          <w:lang w:val="en-GB" w:eastAsia="it-IT"/>
        </w:rPr>
        <w:t xml:space="preserve">for DNA Analysis, CNV Analysis, </w:t>
      </w:r>
      <w:r w:rsidRPr="00693DE6">
        <w:rPr>
          <w:rFonts w:ascii="Times New Roman" w:eastAsia="Times New Roman" w:hAnsi="Times New Roman" w:cs="Times New Roman"/>
          <w:sz w:val="24"/>
          <w:szCs w:val="24"/>
          <w:lang w:val="en-GB" w:eastAsia="it-IT"/>
        </w:rPr>
        <w:lastRenderedPageBreak/>
        <w:t>Protein Analysis and Combined Visualizations plots. Custom codes were used for deeper data investigations.</w:t>
      </w:r>
    </w:p>
    <w:p w14:paraId="6CD50B84" w14:textId="77777777" w:rsidR="00B5469B" w:rsidRPr="00693DE6" w:rsidRDefault="00B5469B" w:rsidP="00687C9E">
      <w:pPr>
        <w:spacing w:line="480" w:lineRule="auto"/>
        <w:rPr>
          <w:rFonts w:ascii="Times New Roman" w:hAnsi="Times New Roman" w:cs="Times New Roman"/>
          <w:sz w:val="24"/>
          <w:szCs w:val="24"/>
          <w:lang w:val="en-US"/>
        </w:rPr>
      </w:pPr>
    </w:p>
    <w:p w14:paraId="129D5E3D" w14:textId="77777777" w:rsidR="00A6612D" w:rsidRPr="00693DE6" w:rsidRDefault="00A6612D" w:rsidP="00687C9E">
      <w:pPr>
        <w:spacing w:line="480" w:lineRule="auto"/>
        <w:rPr>
          <w:rFonts w:ascii="Times New Roman" w:hAnsi="Times New Roman" w:cs="Times New Roman"/>
          <w:b/>
          <w:sz w:val="24"/>
          <w:szCs w:val="24"/>
          <w:lang w:val="en-US"/>
        </w:rPr>
      </w:pPr>
      <w:proofErr w:type="spellStart"/>
      <w:r w:rsidRPr="00693DE6">
        <w:rPr>
          <w:rFonts w:ascii="Times New Roman" w:hAnsi="Times New Roman" w:cs="Times New Roman"/>
          <w:b/>
          <w:sz w:val="24"/>
          <w:szCs w:val="24"/>
          <w:lang w:val="en-US"/>
        </w:rPr>
        <w:t>RNAseq</w:t>
      </w:r>
      <w:proofErr w:type="spellEnd"/>
    </w:p>
    <w:p w14:paraId="3A350F52" w14:textId="77777777" w:rsidR="00A6612D" w:rsidRPr="00693DE6" w:rsidRDefault="00A6612D" w:rsidP="00687C9E">
      <w:pPr>
        <w:spacing w:line="480" w:lineRule="auto"/>
        <w:rPr>
          <w:rFonts w:ascii="Times New Roman" w:hAnsi="Times New Roman" w:cs="Times New Roman"/>
          <w:sz w:val="24"/>
          <w:szCs w:val="24"/>
          <w:lang w:val="en-US"/>
        </w:rPr>
      </w:pPr>
      <w:r w:rsidRPr="00693DE6">
        <w:rPr>
          <w:rFonts w:ascii="Times New Roman" w:hAnsi="Times New Roman" w:cs="Times New Roman"/>
          <w:sz w:val="24"/>
          <w:szCs w:val="24"/>
          <w:lang w:val="en-US"/>
        </w:rPr>
        <w:t xml:space="preserve">The concentration and the purity of RNA starting material for </w:t>
      </w:r>
      <w:proofErr w:type="spellStart"/>
      <w:r w:rsidRPr="00693DE6">
        <w:rPr>
          <w:rFonts w:ascii="Times New Roman" w:hAnsi="Times New Roman" w:cs="Times New Roman"/>
          <w:sz w:val="24"/>
          <w:szCs w:val="24"/>
          <w:lang w:val="en-US"/>
        </w:rPr>
        <w:t>RNAseq</w:t>
      </w:r>
      <w:proofErr w:type="spellEnd"/>
      <w:r w:rsidRPr="00693DE6">
        <w:rPr>
          <w:rFonts w:ascii="Times New Roman" w:hAnsi="Times New Roman" w:cs="Times New Roman"/>
          <w:sz w:val="24"/>
          <w:szCs w:val="24"/>
          <w:lang w:val="en-US"/>
        </w:rPr>
        <w:t xml:space="preserve"> analysis were measured on a spectrophotometer while RNA Integrity Number (RIN) and DV200 values were evaluated on an Agilent </w:t>
      </w:r>
      <w:proofErr w:type="spellStart"/>
      <w:r w:rsidRPr="00693DE6">
        <w:rPr>
          <w:rFonts w:ascii="Times New Roman" w:hAnsi="Times New Roman" w:cs="Times New Roman"/>
          <w:sz w:val="24"/>
          <w:szCs w:val="24"/>
          <w:lang w:val="en-US"/>
        </w:rPr>
        <w:t>TapeStation</w:t>
      </w:r>
      <w:proofErr w:type="spellEnd"/>
      <w:r w:rsidRPr="00693DE6">
        <w:rPr>
          <w:rFonts w:ascii="Times New Roman" w:hAnsi="Times New Roman" w:cs="Times New Roman"/>
          <w:sz w:val="24"/>
          <w:szCs w:val="24"/>
          <w:lang w:val="en-US"/>
        </w:rPr>
        <w:t xml:space="preserve"> 4200 (High Sensitivity RNA </w:t>
      </w:r>
      <w:proofErr w:type="spellStart"/>
      <w:r w:rsidRPr="00693DE6">
        <w:rPr>
          <w:rFonts w:ascii="Times New Roman" w:hAnsi="Times New Roman" w:cs="Times New Roman"/>
          <w:sz w:val="24"/>
          <w:szCs w:val="24"/>
          <w:lang w:val="en-US"/>
        </w:rPr>
        <w:t>ScreenTape</w:t>
      </w:r>
      <w:proofErr w:type="spellEnd"/>
      <w:r w:rsidRPr="00693DE6">
        <w:rPr>
          <w:rFonts w:ascii="Times New Roman" w:hAnsi="Times New Roman" w:cs="Times New Roman"/>
          <w:sz w:val="24"/>
          <w:szCs w:val="24"/>
          <w:lang w:val="en-US"/>
        </w:rPr>
        <w:t xml:space="preserve"> Assay kit). RNA stranded libraries were generated starting from 0,5-10 ng total RNA using Takara Bio </w:t>
      </w:r>
      <w:proofErr w:type="spellStart"/>
      <w:r w:rsidRPr="00693DE6">
        <w:rPr>
          <w:rFonts w:ascii="Times New Roman" w:hAnsi="Times New Roman" w:cs="Times New Roman"/>
          <w:sz w:val="24"/>
          <w:szCs w:val="24"/>
          <w:lang w:val="en-US"/>
        </w:rPr>
        <w:t>SMARTer</w:t>
      </w:r>
      <w:proofErr w:type="spellEnd"/>
      <w:r w:rsidRPr="00693DE6">
        <w:rPr>
          <w:rFonts w:ascii="Times New Roman" w:hAnsi="Times New Roman" w:cs="Times New Roman"/>
          <w:sz w:val="24"/>
          <w:szCs w:val="24"/>
          <w:lang w:val="en-US"/>
        </w:rPr>
        <w:t xml:space="preserve"> Stranded Total RNA-Seq Kit v2- Pico Input Mammalian protocol.</w:t>
      </w:r>
    </w:p>
    <w:p w14:paraId="44AE18BF" w14:textId="1C6511B6" w:rsidR="00480E1A" w:rsidRPr="00693DE6" w:rsidRDefault="00A6612D" w:rsidP="00687C9E">
      <w:pPr>
        <w:spacing w:line="480" w:lineRule="auto"/>
        <w:rPr>
          <w:rFonts w:ascii="Times New Roman" w:hAnsi="Times New Roman" w:cs="Times New Roman"/>
          <w:sz w:val="24"/>
          <w:szCs w:val="24"/>
          <w:lang w:val="en-US"/>
        </w:rPr>
      </w:pPr>
      <w:r w:rsidRPr="00693DE6">
        <w:rPr>
          <w:rFonts w:ascii="Times New Roman" w:hAnsi="Times New Roman" w:cs="Times New Roman"/>
          <w:sz w:val="24"/>
          <w:szCs w:val="24"/>
          <w:lang w:val="en-US"/>
        </w:rPr>
        <w:t xml:space="preserve">Libraries were quantified with Qubit™ dsDNA HS Assay Kit, profile checked on an Agilent 4200 </w:t>
      </w:r>
      <w:proofErr w:type="spellStart"/>
      <w:r w:rsidRPr="00693DE6">
        <w:rPr>
          <w:rFonts w:ascii="Times New Roman" w:hAnsi="Times New Roman" w:cs="Times New Roman"/>
          <w:sz w:val="24"/>
          <w:szCs w:val="24"/>
          <w:lang w:val="en-US"/>
        </w:rPr>
        <w:t>TapeStation</w:t>
      </w:r>
      <w:proofErr w:type="spellEnd"/>
      <w:r w:rsidRPr="00693DE6">
        <w:rPr>
          <w:rFonts w:ascii="Times New Roman" w:hAnsi="Times New Roman" w:cs="Times New Roman"/>
          <w:sz w:val="24"/>
          <w:szCs w:val="24"/>
          <w:lang w:val="en-US"/>
        </w:rPr>
        <w:t xml:space="preserve"> system (High Sensitivity D1000 Assay kit), and then sequenced on an Illumina HiSeq platform with paired-end reads 150bp long. </w:t>
      </w:r>
      <w:proofErr w:type="spellStart"/>
      <w:r w:rsidRPr="00693DE6">
        <w:rPr>
          <w:rFonts w:ascii="Times New Roman" w:hAnsi="Times New Roman" w:cs="Times New Roman"/>
          <w:sz w:val="24"/>
          <w:szCs w:val="24"/>
          <w:lang w:val="en-US"/>
        </w:rPr>
        <w:t>Fastq</w:t>
      </w:r>
      <w:proofErr w:type="spellEnd"/>
      <w:r w:rsidRPr="00693DE6">
        <w:rPr>
          <w:rFonts w:ascii="Times New Roman" w:hAnsi="Times New Roman" w:cs="Times New Roman"/>
          <w:sz w:val="24"/>
          <w:szCs w:val="24"/>
          <w:lang w:val="en-US"/>
        </w:rPr>
        <w:t xml:space="preserve"> reads were quality checked using </w:t>
      </w:r>
      <w:proofErr w:type="spellStart"/>
      <w:r w:rsidRPr="00693DE6">
        <w:rPr>
          <w:rFonts w:ascii="Times New Roman" w:hAnsi="Times New Roman" w:cs="Times New Roman"/>
          <w:sz w:val="24"/>
          <w:szCs w:val="24"/>
          <w:lang w:val="en-US"/>
        </w:rPr>
        <w:t>FastQC</w:t>
      </w:r>
      <w:proofErr w:type="spellEnd"/>
      <w:r w:rsidRPr="00693DE6">
        <w:rPr>
          <w:rFonts w:ascii="Times New Roman" w:hAnsi="Times New Roman" w:cs="Times New Roman"/>
          <w:sz w:val="24"/>
          <w:szCs w:val="24"/>
          <w:lang w:val="en-US"/>
        </w:rPr>
        <w:t xml:space="preserve"> (https://www.bioinformatics.babraham.ac.uk/projects/fastqc/) for overall and per-base read quality and presence of adaptor sequences. Paired reads were subsequently aligned to the human reference genome (GRCh38/hg38) using the splice-aware aligner STAR v 2.5.0c (Dobin, Davis et al. 2013) and indexed with </w:t>
      </w:r>
      <w:proofErr w:type="spellStart"/>
      <w:r w:rsidRPr="00693DE6">
        <w:rPr>
          <w:rFonts w:ascii="Times New Roman" w:hAnsi="Times New Roman" w:cs="Times New Roman"/>
          <w:sz w:val="24"/>
          <w:szCs w:val="24"/>
          <w:lang w:val="en-US"/>
        </w:rPr>
        <w:t>Samtools</w:t>
      </w:r>
      <w:proofErr w:type="spellEnd"/>
      <w:r w:rsidRPr="00693DE6">
        <w:rPr>
          <w:rFonts w:ascii="Times New Roman" w:hAnsi="Times New Roman" w:cs="Times New Roman"/>
          <w:sz w:val="24"/>
          <w:szCs w:val="24"/>
          <w:lang w:val="en-US"/>
        </w:rPr>
        <w:t xml:space="preserve"> (Li, Handsaker et al. 2009). Per-gene read counts were generated using the STAR </w:t>
      </w:r>
      <w:proofErr w:type="spellStart"/>
      <w:r w:rsidRPr="00693DE6">
        <w:rPr>
          <w:rFonts w:ascii="Times New Roman" w:hAnsi="Times New Roman" w:cs="Times New Roman"/>
          <w:sz w:val="24"/>
          <w:szCs w:val="24"/>
          <w:lang w:val="en-US"/>
        </w:rPr>
        <w:t>quantMode</w:t>
      </w:r>
      <w:proofErr w:type="spellEnd"/>
      <w:r w:rsidRPr="00693DE6">
        <w:rPr>
          <w:rFonts w:ascii="Times New Roman" w:hAnsi="Times New Roman" w:cs="Times New Roman"/>
          <w:sz w:val="24"/>
          <w:szCs w:val="24"/>
          <w:lang w:val="en-US"/>
        </w:rPr>
        <w:t xml:space="preserve"> </w:t>
      </w:r>
      <w:proofErr w:type="spellStart"/>
      <w:r w:rsidRPr="00693DE6">
        <w:rPr>
          <w:rFonts w:ascii="Times New Roman" w:hAnsi="Times New Roman" w:cs="Times New Roman"/>
          <w:sz w:val="24"/>
          <w:szCs w:val="24"/>
          <w:lang w:val="en-US"/>
        </w:rPr>
        <w:t>geneCounts</w:t>
      </w:r>
      <w:proofErr w:type="spellEnd"/>
      <w:r w:rsidRPr="00693DE6">
        <w:rPr>
          <w:rFonts w:ascii="Times New Roman" w:hAnsi="Times New Roman" w:cs="Times New Roman"/>
          <w:sz w:val="24"/>
          <w:szCs w:val="24"/>
          <w:lang w:val="en-US"/>
        </w:rPr>
        <w:t xml:space="preserve"> option. Raw per-gene read counts were then processed using the Bioconductor package DESeq2 package v. 1.30 (Love, Huber et al. 2014) in order to perform the differential expression analysis. Genes with an adjusted p-value (Benjamini-Hochberg False Discovery Rate - FDR) &lt; 0.05 were considered as differentially expressed. Sorted, indexed bam files were finally used for manual quality check of the alignment profiles.</w:t>
      </w:r>
    </w:p>
    <w:p w14:paraId="7BF76A93" w14:textId="77777777" w:rsidR="00687C9E" w:rsidRPr="00693DE6" w:rsidRDefault="00687C9E" w:rsidP="00687C9E">
      <w:pPr>
        <w:spacing w:line="480" w:lineRule="auto"/>
        <w:rPr>
          <w:rFonts w:ascii="Times New Roman" w:hAnsi="Times New Roman" w:cs="Times New Roman"/>
          <w:sz w:val="24"/>
          <w:szCs w:val="24"/>
          <w:lang w:val="en-US"/>
        </w:rPr>
      </w:pPr>
    </w:p>
    <w:p w14:paraId="677A5159" w14:textId="77777777" w:rsidR="00296AE4" w:rsidRPr="00693DE6" w:rsidRDefault="00296AE4" w:rsidP="00480E1A">
      <w:pPr>
        <w:rPr>
          <w:rFonts w:ascii="Times New Roman" w:hAnsi="Times New Roman" w:cs="Times New Roman"/>
          <w:b/>
          <w:sz w:val="24"/>
          <w:szCs w:val="24"/>
          <w:lang w:val="en-US"/>
        </w:rPr>
      </w:pPr>
    </w:p>
    <w:p w14:paraId="2E7703B0" w14:textId="77777777" w:rsidR="00296AE4" w:rsidRPr="00693DE6" w:rsidRDefault="00296AE4" w:rsidP="00480E1A">
      <w:pPr>
        <w:rPr>
          <w:rFonts w:ascii="Times New Roman" w:hAnsi="Times New Roman" w:cs="Times New Roman"/>
          <w:b/>
          <w:sz w:val="24"/>
          <w:szCs w:val="24"/>
          <w:lang w:val="en-US"/>
        </w:rPr>
      </w:pPr>
    </w:p>
    <w:p w14:paraId="6C0F8BB3" w14:textId="77777777" w:rsidR="00296AE4" w:rsidRPr="00693DE6" w:rsidRDefault="00296AE4" w:rsidP="00480E1A">
      <w:pPr>
        <w:rPr>
          <w:rFonts w:ascii="Times New Roman" w:hAnsi="Times New Roman" w:cs="Times New Roman"/>
          <w:b/>
          <w:sz w:val="24"/>
          <w:szCs w:val="24"/>
          <w:lang w:val="en-US"/>
        </w:rPr>
      </w:pPr>
    </w:p>
    <w:p w14:paraId="4F510474" w14:textId="66EFBE3A" w:rsidR="00296AE4" w:rsidRPr="00693DE6" w:rsidRDefault="00296AE4" w:rsidP="00AD5F25">
      <w:pPr>
        <w:spacing w:line="276" w:lineRule="auto"/>
        <w:rPr>
          <w:rFonts w:ascii="Times New Roman" w:eastAsia="Times New Roman" w:hAnsi="Times New Roman" w:cstheme="minorHAnsi"/>
          <w:b/>
          <w:bCs/>
          <w:sz w:val="24"/>
          <w:szCs w:val="24"/>
          <w:lang w:val="en-US" w:eastAsia="it-IT"/>
        </w:rPr>
      </w:pPr>
      <w:r w:rsidRPr="00693DE6">
        <w:rPr>
          <w:rFonts w:ascii="Times New Roman" w:hAnsi="Times New Roman" w:cs="Times New Roman"/>
          <w:b/>
          <w:sz w:val="24"/>
          <w:szCs w:val="24"/>
          <w:lang w:val="en-US"/>
        </w:rPr>
        <w:lastRenderedPageBreak/>
        <w:t>Supplementary Figure 1</w:t>
      </w:r>
    </w:p>
    <w:p w14:paraId="10B42600" w14:textId="77777777" w:rsidR="00AD5F25" w:rsidRPr="00693DE6" w:rsidRDefault="00AD5F25" w:rsidP="00AD5F25">
      <w:pPr>
        <w:spacing w:line="276" w:lineRule="auto"/>
        <w:rPr>
          <w:rFonts w:ascii="Times New Roman" w:eastAsia="Times New Roman" w:hAnsi="Times New Roman" w:cstheme="minorHAnsi"/>
          <w:b/>
          <w:bCs/>
          <w:sz w:val="24"/>
          <w:szCs w:val="24"/>
          <w:lang w:val="en-US" w:eastAsia="it-IT"/>
        </w:rPr>
      </w:pPr>
    </w:p>
    <w:p w14:paraId="61215E9E" w14:textId="515A95B1" w:rsidR="00296AE4" w:rsidRPr="00693DE6" w:rsidRDefault="00296AE4" w:rsidP="00296AE4">
      <w:pPr>
        <w:rPr>
          <w:rFonts w:ascii="Times New Roman" w:hAnsi="Times New Roman" w:cs="Times New Roman"/>
          <w:b/>
          <w:sz w:val="24"/>
          <w:szCs w:val="24"/>
          <w:lang w:val="en-US"/>
        </w:rPr>
      </w:pPr>
      <w:r w:rsidRPr="00693DE6">
        <w:rPr>
          <w:rFonts w:ascii="Times New Roman" w:hAnsi="Times New Roman" w:cs="Times New Roman"/>
          <w:b/>
          <w:noProof/>
          <w:sz w:val="24"/>
          <w:szCs w:val="24"/>
        </w:rPr>
        <w:drawing>
          <wp:inline distT="0" distB="0" distL="0" distR="0" wp14:anchorId="1B2D924D" wp14:editId="13A8670B">
            <wp:extent cx="5633545" cy="3619894"/>
            <wp:effectExtent l="0" t="0" r="5715" b="0"/>
            <wp:docPr id="192950476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504761" name=""/>
                    <pic:cNvPicPr/>
                  </pic:nvPicPr>
                  <pic:blipFill>
                    <a:blip r:embed="rId7"/>
                    <a:stretch>
                      <a:fillRect/>
                    </a:stretch>
                  </pic:blipFill>
                  <pic:spPr>
                    <a:xfrm>
                      <a:off x="0" y="0"/>
                      <a:ext cx="5650409" cy="3630730"/>
                    </a:xfrm>
                    <a:prstGeom prst="rect">
                      <a:avLst/>
                    </a:prstGeom>
                  </pic:spPr>
                </pic:pic>
              </a:graphicData>
            </a:graphic>
          </wp:inline>
        </w:drawing>
      </w:r>
    </w:p>
    <w:p w14:paraId="42EBB752" w14:textId="77777777" w:rsidR="00AD5F25" w:rsidRPr="00693DE6" w:rsidRDefault="00AD5F25" w:rsidP="00AD5F25">
      <w:pPr>
        <w:rPr>
          <w:rFonts w:ascii="Times New Roman" w:hAnsi="Times New Roman" w:cs="Times New Roman"/>
          <w:b/>
          <w:sz w:val="24"/>
          <w:szCs w:val="24"/>
          <w:lang w:val="en-US"/>
        </w:rPr>
      </w:pPr>
    </w:p>
    <w:p w14:paraId="67E4AB70" w14:textId="77777777" w:rsidR="00AD5F25" w:rsidRPr="00693DE6" w:rsidRDefault="00AD5F25" w:rsidP="00AD5F25">
      <w:pPr>
        <w:spacing w:line="480" w:lineRule="auto"/>
        <w:rPr>
          <w:rFonts w:ascii="Times New Roman" w:eastAsia="Times New Roman" w:hAnsi="Times New Roman" w:cstheme="minorHAnsi"/>
          <w:b/>
          <w:bCs/>
          <w:sz w:val="24"/>
          <w:szCs w:val="24"/>
          <w:lang w:val="en-US" w:eastAsia="it-IT"/>
        </w:rPr>
      </w:pPr>
      <w:r w:rsidRPr="00693DE6">
        <w:rPr>
          <w:rFonts w:ascii="Times New Roman" w:eastAsia="Times New Roman" w:hAnsi="Times New Roman" w:cstheme="minorHAnsi"/>
          <w:b/>
          <w:bCs/>
          <w:sz w:val="24"/>
          <w:szCs w:val="24"/>
          <w:lang w:val="en-US" w:eastAsia="it-IT"/>
        </w:rPr>
        <w:t>Figure S1. Schematic representation of sample distribution and methodological workflow.</w:t>
      </w:r>
    </w:p>
    <w:p w14:paraId="57A666FC" w14:textId="77777777" w:rsidR="00296AE4" w:rsidRPr="00693DE6" w:rsidRDefault="00296AE4" w:rsidP="00296AE4">
      <w:pPr>
        <w:rPr>
          <w:rFonts w:ascii="Times New Roman" w:hAnsi="Times New Roman" w:cs="Times New Roman"/>
          <w:b/>
          <w:sz w:val="24"/>
          <w:szCs w:val="24"/>
          <w:lang w:val="en-US"/>
        </w:rPr>
      </w:pPr>
    </w:p>
    <w:p w14:paraId="50800356" w14:textId="77777777" w:rsidR="00296AE4" w:rsidRPr="00693DE6" w:rsidRDefault="00296AE4" w:rsidP="00480E1A">
      <w:pPr>
        <w:rPr>
          <w:rFonts w:ascii="Times New Roman" w:hAnsi="Times New Roman" w:cs="Times New Roman"/>
          <w:b/>
          <w:sz w:val="24"/>
          <w:szCs w:val="24"/>
          <w:lang w:val="en-US"/>
        </w:rPr>
      </w:pPr>
    </w:p>
    <w:p w14:paraId="147EA8FF" w14:textId="77777777" w:rsidR="00296AE4" w:rsidRPr="00693DE6" w:rsidRDefault="00296AE4" w:rsidP="00480E1A">
      <w:pPr>
        <w:rPr>
          <w:rFonts w:ascii="Times New Roman" w:hAnsi="Times New Roman" w:cs="Times New Roman"/>
          <w:b/>
          <w:sz w:val="24"/>
          <w:szCs w:val="24"/>
          <w:lang w:val="en-US"/>
        </w:rPr>
      </w:pPr>
    </w:p>
    <w:p w14:paraId="43F20994" w14:textId="77777777" w:rsidR="00296AE4" w:rsidRPr="00693DE6" w:rsidRDefault="00296AE4" w:rsidP="00480E1A">
      <w:pPr>
        <w:rPr>
          <w:rFonts w:ascii="Times New Roman" w:hAnsi="Times New Roman" w:cs="Times New Roman"/>
          <w:b/>
          <w:sz w:val="24"/>
          <w:szCs w:val="24"/>
          <w:lang w:val="en-US"/>
        </w:rPr>
      </w:pPr>
    </w:p>
    <w:p w14:paraId="1E4BC18A" w14:textId="77777777" w:rsidR="00296AE4" w:rsidRPr="00693DE6" w:rsidRDefault="00296AE4" w:rsidP="00480E1A">
      <w:pPr>
        <w:rPr>
          <w:rFonts w:ascii="Times New Roman" w:hAnsi="Times New Roman" w:cs="Times New Roman"/>
          <w:b/>
          <w:sz w:val="24"/>
          <w:szCs w:val="24"/>
          <w:lang w:val="en-US"/>
        </w:rPr>
      </w:pPr>
    </w:p>
    <w:p w14:paraId="22920CCB" w14:textId="77777777" w:rsidR="00296AE4" w:rsidRPr="00693DE6" w:rsidRDefault="00296AE4" w:rsidP="00480E1A">
      <w:pPr>
        <w:rPr>
          <w:rFonts w:ascii="Times New Roman" w:hAnsi="Times New Roman" w:cs="Times New Roman"/>
          <w:b/>
          <w:sz w:val="24"/>
          <w:szCs w:val="24"/>
          <w:lang w:val="en-US"/>
        </w:rPr>
      </w:pPr>
    </w:p>
    <w:p w14:paraId="7EA99785" w14:textId="77777777" w:rsidR="00296AE4" w:rsidRPr="00693DE6" w:rsidRDefault="00296AE4" w:rsidP="00480E1A">
      <w:pPr>
        <w:rPr>
          <w:rFonts w:ascii="Times New Roman" w:hAnsi="Times New Roman" w:cs="Times New Roman"/>
          <w:b/>
          <w:sz w:val="24"/>
          <w:szCs w:val="24"/>
          <w:lang w:val="en-US"/>
        </w:rPr>
      </w:pPr>
    </w:p>
    <w:p w14:paraId="4F077D46" w14:textId="77777777" w:rsidR="00296AE4" w:rsidRPr="00693DE6" w:rsidRDefault="00296AE4" w:rsidP="00480E1A">
      <w:pPr>
        <w:rPr>
          <w:rFonts w:ascii="Times New Roman" w:hAnsi="Times New Roman" w:cs="Times New Roman"/>
          <w:b/>
          <w:sz w:val="24"/>
          <w:szCs w:val="24"/>
          <w:lang w:val="en-US"/>
        </w:rPr>
      </w:pPr>
    </w:p>
    <w:p w14:paraId="61064FD6" w14:textId="77777777" w:rsidR="00296AE4" w:rsidRPr="00693DE6" w:rsidRDefault="00296AE4" w:rsidP="00480E1A">
      <w:pPr>
        <w:rPr>
          <w:rFonts w:ascii="Times New Roman" w:hAnsi="Times New Roman" w:cs="Times New Roman"/>
          <w:b/>
          <w:sz w:val="24"/>
          <w:szCs w:val="24"/>
          <w:lang w:val="en-US"/>
        </w:rPr>
      </w:pPr>
    </w:p>
    <w:p w14:paraId="34C97708" w14:textId="77777777" w:rsidR="00296AE4" w:rsidRPr="00693DE6" w:rsidRDefault="00296AE4" w:rsidP="00480E1A">
      <w:pPr>
        <w:rPr>
          <w:rFonts w:ascii="Times New Roman" w:hAnsi="Times New Roman" w:cs="Times New Roman"/>
          <w:b/>
          <w:sz w:val="24"/>
          <w:szCs w:val="24"/>
          <w:lang w:val="en-US"/>
        </w:rPr>
      </w:pPr>
    </w:p>
    <w:p w14:paraId="510DB191" w14:textId="77777777" w:rsidR="00296AE4" w:rsidRPr="00693DE6" w:rsidRDefault="00296AE4" w:rsidP="00480E1A">
      <w:pPr>
        <w:rPr>
          <w:rFonts w:ascii="Times New Roman" w:hAnsi="Times New Roman" w:cs="Times New Roman"/>
          <w:b/>
          <w:sz w:val="24"/>
          <w:szCs w:val="24"/>
          <w:lang w:val="en-US"/>
        </w:rPr>
      </w:pPr>
    </w:p>
    <w:p w14:paraId="07A6837D" w14:textId="77777777" w:rsidR="00296AE4" w:rsidRPr="00693DE6" w:rsidRDefault="00296AE4" w:rsidP="00480E1A">
      <w:pPr>
        <w:rPr>
          <w:rFonts w:ascii="Times New Roman" w:hAnsi="Times New Roman" w:cs="Times New Roman"/>
          <w:b/>
          <w:sz w:val="24"/>
          <w:szCs w:val="24"/>
          <w:lang w:val="en-US"/>
        </w:rPr>
      </w:pPr>
    </w:p>
    <w:p w14:paraId="67567C74" w14:textId="77777777" w:rsidR="00296AE4" w:rsidRPr="00693DE6" w:rsidRDefault="00296AE4" w:rsidP="00480E1A">
      <w:pPr>
        <w:rPr>
          <w:rFonts w:ascii="Times New Roman" w:hAnsi="Times New Roman" w:cs="Times New Roman"/>
          <w:b/>
          <w:sz w:val="24"/>
          <w:szCs w:val="24"/>
          <w:lang w:val="en-US"/>
        </w:rPr>
      </w:pPr>
    </w:p>
    <w:p w14:paraId="7F4E68F5" w14:textId="77777777" w:rsidR="00296AE4" w:rsidRPr="00693DE6" w:rsidRDefault="00296AE4" w:rsidP="00480E1A">
      <w:pPr>
        <w:rPr>
          <w:rFonts w:ascii="Times New Roman" w:hAnsi="Times New Roman" w:cs="Times New Roman"/>
          <w:b/>
          <w:sz w:val="24"/>
          <w:szCs w:val="24"/>
          <w:lang w:val="en-US"/>
        </w:rPr>
      </w:pPr>
    </w:p>
    <w:p w14:paraId="729D3CAC" w14:textId="69AF25EA" w:rsidR="00296AE4" w:rsidRPr="00693DE6" w:rsidRDefault="00296AE4" w:rsidP="00480E1A">
      <w:pPr>
        <w:rPr>
          <w:rFonts w:ascii="Times New Roman" w:hAnsi="Times New Roman" w:cs="Times New Roman"/>
          <w:b/>
          <w:sz w:val="24"/>
          <w:szCs w:val="24"/>
          <w:lang w:val="en-US"/>
        </w:rPr>
      </w:pPr>
      <w:r w:rsidRPr="00693DE6">
        <w:rPr>
          <w:rFonts w:ascii="Times New Roman" w:hAnsi="Times New Roman" w:cs="Times New Roman"/>
          <w:b/>
          <w:sz w:val="24"/>
          <w:szCs w:val="24"/>
          <w:lang w:val="en-US"/>
        </w:rPr>
        <w:lastRenderedPageBreak/>
        <w:t>Supplementary Figure 2</w:t>
      </w:r>
    </w:p>
    <w:p w14:paraId="4A59D9AD" w14:textId="77777777" w:rsidR="00296AE4" w:rsidRPr="00693DE6" w:rsidRDefault="00296AE4" w:rsidP="00480E1A">
      <w:pPr>
        <w:rPr>
          <w:rFonts w:ascii="Times New Roman" w:hAnsi="Times New Roman" w:cs="Times New Roman"/>
          <w:b/>
          <w:sz w:val="24"/>
          <w:szCs w:val="24"/>
          <w:lang w:val="en-US"/>
        </w:rPr>
      </w:pPr>
    </w:p>
    <w:p w14:paraId="1C27AF1D" w14:textId="6C0015F8" w:rsidR="00296AE4" w:rsidRPr="00693DE6" w:rsidRDefault="00A85B17" w:rsidP="00480E1A">
      <w:pPr>
        <w:rPr>
          <w:rFonts w:ascii="Times New Roman" w:hAnsi="Times New Roman" w:cs="Times New Roman"/>
          <w:b/>
          <w:sz w:val="24"/>
          <w:szCs w:val="24"/>
          <w:lang w:val="en-US"/>
        </w:rPr>
      </w:pPr>
      <w:r w:rsidRPr="00693DE6">
        <w:rPr>
          <w:rFonts w:ascii="Times New Roman" w:hAnsi="Times New Roman" w:cs="Times New Roman"/>
          <w:b/>
          <w:noProof/>
          <w:sz w:val="24"/>
          <w:szCs w:val="24"/>
        </w:rPr>
        <w:drawing>
          <wp:inline distT="0" distB="0" distL="0" distR="0" wp14:anchorId="5A57C081" wp14:editId="7C65789A">
            <wp:extent cx="6120130" cy="4222750"/>
            <wp:effectExtent l="0" t="0" r="1270" b="6350"/>
            <wp:docPr id="38046257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462573" name=""/>
                    <pic:cNvPicPr/>
                  </pic:nvPicPr>
                  <pic:blipFill>
                    <a:blip r:embed="rId8"/>
                    <a:stretch>
                      <a:fillRect/>
                    </a:stretch>
                  </pic:blipFill>
                  <pic:spPr>
                    <a:xfrm>
                      <a:off x="0" y="0"/>
                      <a:ext cx="6120130" cy="4222750"/>
                    </a:xfrm>
                    <a:prstGeom prst="rect">
                      <a:avLst/>
                    </a:prstGeom>
                  </pic:spPr>
                </pic:pic>
              </a:graphicData>
            </a:graphic>
          </wp:inline>
        </w:drawing>
      </w:r>
    </w:p>
    <w:p w14:paraId="33404F2B" w14:textId="77777777" w:rsidR="00296AE4" w:rsidRPr="00693DE6" w:rsidRDefault="00296AE4" w:rsidP="00480E1A">
      <w:pPr>
        <w:rPr>
          <w:rFonts w:ascii="Times New Roman" w:hAnsi="Times New Roman" w:cs="Times New Roman"/>
          <w:b/>
          <w:sz w:val="24"/>
          <w:szCs w:val="24"/>
          <w:lang w:val="en-US"/>
        </w:rPr>
      </w:pPr>
    </w:p>
    <w:p w14:paraId="17FBAA3E" w14:textId="77777777" w:rsidR="00296AE4" w:rsidRPr="00693DE6" w:rsidRDefault="00296AE4" w:rsidP="00480E1A">
      <w:pPr>
        <w:rPr>
          <w:rFonts w:ascii="Times New Roman" w:hAnsi="Times New Roman" w:cs="Times New Roman"/>
          <w:b/>
          <w:sz w:val="24"/>
          <w:szCs w:val="24"/>
          <w:lang w:val="en-US"/>
        </w:rPr>
      </w:pPr>
    </w:p>
    <w:p w14:paraId="673C0628" w14:textId="4A614CD4" w:rsidR="009470D9" w:rsidRPr="00693DE6" w:rsidRDefault="00AD5F25" w:rsidP="003277ED">
      <w:pPr>
        <w:spacing w:line="480" w:lineRule="auto"/>
        <w:jc w:val="both"/>
        <w:rPr>
          <w:rFonts w:ascii="Times New Roman" w:eastAsia="Times New Roman" w:hAnsi="Times New Roman" w:cs="Times New Roman"/>
          <w:sz w:val="24"/>
          <w:szCs w:val="24"/>
          <w:lang w:val="en-US" w:eastAsia="it-IT"/>
        </w:rPr>
      </w:pPr>
      <w:r w:rsidRPr="00693DE6">
        <w:rPr>
          <w:rFonts w:ascii="Times New Roman" w:eastAsia="Times New Roman" w:hAnsi="Times New Roman" w:cs="Times New Roman"/>
          <w:b/>
          <w:bCs/>
          <w:sz w:val="24"/>
          <w:szCs w:val="24"/>
          <w:lang w:val="en-US" w:eastAsia="it-IT"/>
        </w:rPr>
        <w:t xml:space="preserve">Figure S2. </w:t>
      </w:r>
      <w:r w:rsidR="00D361B8" w:rsidRPr="00693DE6">
        <w:rPr>
          <w:rFonts w:ascii="Times New Roman" w:eastAsia="Times New Roman" w:hAnsi="Times New Roman" w:cs="Times New Roman"/>
          <w:b/>
          <w:bCs/>
          <w:sz w:val="24"/>
          <w:szCs w:val="24"/>
          <w:lang w:val="en-US" w:eastAsia="it-IT"/>
        </w:rPr>
        <w:t xml:space="preserve">Representative </w:t>
      </w:r>
      <w:r w:rsidRPr="00693DE6">
        <w:rPr>
          <w:rFonts w:ascii="Times New Roman" w:eastAsia="Times New Roman" w:hAnsi="Times New Roman" w:cs="Times New Roman"/>
          <w:b/>
          <w:bCs/>
          <w:sz w:val="24"/>
          <w:szCs w:val="24"/>
          <w:lang w:val="en-US" w:eastAsia="it-IT"/>
        </w:rPr>
        <w:t xml:space="preserve">Gating strategy for sorting. </w:t>
      </w:r>
      <w:r w:rsidRPr="00693DE6">
        <w:rPr>
          <w:rFonts w:ascii="Times New Roman" w:eastAsia="Times New Roman" w:hAnsi="Times New Roman" w:cs="Times New Roman"/>
          <w:sz w:val="24"/>
          <w:szCs w:val="24"/>
          <w:lang w:val="en-US" w:eastAsia="it-IT"/>
        </w:rPr>
        <w:t xml:space="preserve">Representative flow cytometry analysis of a bone marrow (BM) sample from a patient with </w:t>
      </w:r>
      <w:r w:rsidRPr="00693DE6">
        <w:rPr>
          <w:rFonts w:ascii="Times New Roman" w:eastAsia="Times New Roman" w:hAnsi="Times New Roman" w:cs="Times New Roman"/>
          <w:i/>
          <w:iCs/>
          <w:sz w:val="24"/>
          <w:szCs w:val="24"/>
          <w:lang w:val="en-US" w:eastAsia="it-IT"/>
        </w:rPr>
        <w:t>FLT3</w:t>
      </w:r>
      <w:r w:rsidRPr="00693DE6">
        <w:rPr>
          <w:rFonts w:ascii="Times New Roman" w:eastAsia="Times New Roman" w:hAnsi="Times New Roman" w:cs="Times New Roman"/>
          <w:sz w:val="24"/>
          <w:szCs w:val="24"/>
          <w:lang w:val="en-US" w:eastAsia="it-IT"/>
        </w:rPr>
        <w:t>-ITD</w:t>
      </w:r>
      <w:r w:rsidRPr="00693DE6">
        <w:rPr>
          <w:rFonts w:ascii="Times New Roman" w:eastAsia="Times New Roman" w:hAnsi="Times New Roman" w:cs="Times New Roman"/>
          <w:sz w:val="24"/>
          <w:szCs w:val="24"/>
          <w:vertAlign w:val="superscript"/>
          <w:lang w:val="en-US" w:eastAsia="it-IT"/>
        </w:rPr>
        <w:t>mut</w:t>
      </w:r>
      <w:r w:rsidRPr="00693DE6">
        <w:rPr>
          <w:rFonts w:ascii="Times New Roman" w:eastAsia="Times New Roman" w:hAnsi="Times New Roman" w:cs="Times New Roman"/>
          <w:sz w:val="24"/>
          <w:szCs w:val="24"/>
          <w:lang w:val="en-US" w:eastAsia="it-IT"/>
        </w:rPr>
        <w:t xml:space="preserve"> mutated AML </w:t>
      </w:r>
      <w:r w:rsidR="00D56732" w:rsidRPr="00693DE6">
        <w:rPr>
          <w:rFonts w:ascii="Times New Roman" w:eastAsia="Times New Roman" w:hAnsi="Times New Roman" w:cs="Times New Roman"/>
          <w:sz w:val="24"/>
          <w:szCs w:val="24"/>
          <w:lang w:val="en-US" w:eastAsia="it-IT"/>
        </w:rPr>
        <w:t xml:space="preserve">(UPN8) </w:t>
      </w:r>
      <w:r w:rsidRPr="00693DE6">
        <w:rPr>
          <w:rFonts w:ascii="Times New Roman" w:eastAsia="Times New Roman" w:hAnsi="Times New Roman" w:cs="Times New Roman"/>
          <w:sz w:val="24"/>
          <w:szCs w:val="24"/>
          <w:lang w:val="en-US" w:eastAsia="it-IT"/>
        </w:rPr>
        <w:t>showing the gating strategy used to identify and sort the LPC population defined by CD34, CD123, CD25, and CD99R expression. After gating on physical parameters (FSC vs. SSC), cell doublets and non-viable cells were excluded. Cells expressing CD14, CD3, and CD19 were subsequently removed from the analysis. The remaining population was then divided into two subsets: CD34⁺ cells, referred to as LPCs, and CD34⁻ cells, designated as blast cells. The subsequent plots show the expression levels of CD99R, CD123, CD117, and CD25 in both LPCs and blast cells. In the majority of samples, the sorted populations achieved a purity greater than 99%, with contaminating cells accounting for less than 1% (LPC purity).</w:t>
      </w:r>
    </w:p>
    <w:p w14:paraId="267AD53A" w14:textId="78B01B21" w:rsidR="009470D9" w:rsidRPr="00693DE6" w:rsidRDefault="009470D9">
      <w:pPr>
        <w:rPr>
          <w:rFonts w:ascii="Times New Roman" w:eastAsia="Times New Roman" w:hAnsi="Times New Roman" w:cs="Times New Roman"/>
          <w:sz w:val="24"/>
          <w:szCs w:val="24"/>
          <w:lang w:val="en-US" w:eastAsia="it-IT"/>
        </w:rPr>
        <w:sectPr w:rsidR="009470D9" w:rsidRPr="00693DE6" w:rsidSect="00426E4D">
          <w:pgSz w:w="11906" w:h="16838"/>
          <w:pgMar w:top="1417" w:right="1134" w:bottom="1134" w:left="1134" w:header="708" w:footer="708" w:gutter="0"/>
          <w:lnNumType w:countBy="1" w:restart="continuous"/>
          <w:cols w:space="708"/>
          <w:docGrid w:linePitch="360"/>
        </w:sectPr>
      </w:pPr>
    </w:p>
    <w:p w14:paraId="719E6347" w14:textId="77777777" w:rsidR="009470D9" w:rsidRPr="00693DE6" w:rsidRDefault="009470D9" w:rsidP="003277ED">
      <w:pPr>
        <w:rPr>
          <w:rFonts w:ascii="Times New Roman" w:hAnsi="Times New Roman" w:cs="Times New Roman"/>
          <w:b/>
          <w:sz w:val="24"/>
          <w:szCs w:val="24"/>
          <w:lang w:val="en-US"/>
        </w:rPr>
      </w:pPr>
      <w:r w:rsidRPr="00693DE6">
        <w:rPr>
          <w:rFonts w:ascii="Times New Roman" w:hAnsi="Times New Roman" w:cs="Times New Roman"/>
          <w:b/>
          <w:sz w:val="24"/>
          <w:szCs w:val="24"/>
          <w:lang w:val="en-US"/>
        </w:rPr>
        <w:lastRenderedPageBreak/>
        <w:t xml:space="preserve">Supplementary Figure </w:t>
      </w:r>
      <w:r w:rsidR="003277ED" w:rsidRPr="00693DE6">
        <w:rPr>
          <w:rFonts w:ascii="Times New Roman" w:hAnsi="Times New Roman" w:cs="Times New Roman"/>
          <w:b/>
          <w:sz w:val="24"/>
          <w:szCs w:val="24"/>
          <w:lang w:val="en-US"/>
        </w:rPr>
        <w:t>3</w:t>
      </w:r>
    </w:p>
    <w:p w14:paraId="78BC8FB8" w14:textId="6B7EB8FF" w:rsidR="00A40842" w:rsidRPr="00693DE6" w:rsidRDefault="00A40842" w:rsidP="003277ED">
      <w:pPr>
        <w:rPr>
          <w:rFonts w:ascii="Times New Roman" w:hAnsi="Times New Roman" w:cs="Times New Roman"/>
          <w:b/>
          <w:sz w:val="24"/>
          <w:szCs w:val="24"/>
          <w:lang w:val="en-US"/>
        </w:rPr>
      </w:pPr>
      <w:r w:rsidRPr="00693DE6">
        <w:rPr>
          <w:rFonts w:ascii="Times New Roman" w:eastAsia="Times New Roman" w:hAnsi="Times New Roman" w:cs="Times New Roman"/>
          <w:noProof/>
          <w:sz w:val="24"/>
          <w:szCs w:val="24"/>
          <w:lang w:val="en-US" w:eastAsia="it-IT"/>
        </w:rPr>
        <w:drawing>
          <wp:anchor distT="0" distB="0" distL="114300" distR="114300" simplePos="0" relativeHeight="251675648" behindDoc="0" locked="0" layoutInCell="1" allowOverlap="1" wp14:anchorId="5A2FAB9A" wp14:editId="48BB7153">
            <wp:simplePos x="0" y="0"/>
            <wp:positionH relativeFrom="margin">
              <wp:posOffset>326959</wp:posOffset>
            </wp:positionH>
            <wp:positionV relativeFrom="margin">
              <wp:posOffset>619259</wp:posOffset>
            </wp:positionV>
            <wp:extent cx="8462010" cy="4742815"/>
            <wp:effectExtent l="0" t="0" r="0" b="0"/>
            <wp:wrapSquare wrapText="bothSides"/>
            <wp:docPr id="6639914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9143" name=""/>
                    <pic:cNvPicPr/>
                  </pic:nvPicPr>
                  <pic:blipFill>
                    <a:blip r:embed="rId9">
                      <a:extLst>
                        <a:ext uri="{28A0092B-C50C-407E-A947-70E740481C1C}">
                          <a14:useLocalDpi xmlns:a14="http://schemas.microsoft.com/office/drawing/2010/main" val="0"/>
                        </a:ext>
                      </a:extLst>
                    </a:blip>
                    <a:stretch>
                      <a:fillRect/>
                    </a:stretch>
                  </pic:blipFill>
                  <pic:spPr>
                    <a:xfrm>
                      <a:off x="0" y="0"/>
                      <a:ext cx="8462010" cy="4742815"/>
                    </a:xfrm>
                    <a:prstGeom prst="rect">
                      <a:avLst/>
                    </a:prstGeom>
                  </pic:spPr>
                </pic:pic>
              </a:graphicData>
            </a:graphic>
            <wp14:sizeRelH relativeFrom="margin">
              <wp14:pctWidth>0</wp14:pctWidth>
            </wp14:sizeRelH>
            <wp14:sizeRelV relativeFrom="margin">
              <wp14:pctHeight>0</wp14:pctHeight>
            </wp14:sizeRelV>
          </wp:anchor>
        </w:drawing>
      </w:r>
    </w:p>
    <w:p w14:paraId="73F23EE7" w14:textId="7151D5A9" w:rsidR="00A40842" w:rsidRPr="00693DE6" w:rsidRDefault="00A40842" w:rsidP="003277ED">
      <w:pPr>
        <w:rPr>
          <w:rFonts w:ascii="Times New Roman" w:eastAsia="Times New Roman" w:hAnsi="Times New Roman" w:cs="Times New Roman"/>
          <w:sz w:val="24"/>
          <w:szCs w:val="24"/>
          <w:lang w:val="en-US" w:eastAsia="it-IT"/>
        </w:rPr>
        <w:sectPr w:rsidR="00A40842" w:rsidRPr="00693DE6" w:rsidSect="009470D9">
          <w:pgSz w:w="16838" w:h="11906" w:orient="landscape"/>
          <w:pgMar w:top="1134" w:right="1134" w:bottom="1134" w:left="1417" w:header="708" w:footer="708" w:gutter="0"/>
          <w:lnNumType w:countBy="1" w:restart="continuous"/>
          <w:cols w:space="708"/>
          <w:docGrid w:linePitch="360"/>
        </w:sectPr>
      </w:pPr>
    </w:p>
    <w:p w14:paraId="6D0C68C3" w14:textId="2B8A6EC7" w:rsidR="00D56732" w:rsidRPr="00693DE6" w:rsidRDefault="007804B9" w:rsidP="00CD4D62">
      <w:pPr>
        <w:spacing w:line="480" w:lineRule="auto"/>
        <w:jc w:val="both"/>
        <w:rPr>
          <w:rFonts w:ascii="Times New Roman" w:hAnsi="Times New Roman" w:cs="Times New Roman"/>
          <w:b/>
          <w:sz w:val="24"/>
          <w:szCs w:val="24"/>
          <w:lang w:val="en-US"/>
        </w:rPr>
      </w:pPr>
      <w:r w:rsidRPr="00693DE6">
        <w:rPr>
          <w:rFonts w:ascii="Times New Roman" w:hAnsi="Times New Roman" w:cs="Times New Roman"/>
          <w:b/>
          <w:sz w:val="24"/>
          <w:szCs w:val="24"/>
          <w:lang w:val="en-US"/>
        </w:rPr>
        <w:lastRenderedPageBreak/>
        <w:t xml:space="preserve">Figure S3. Representative gating strategy and post-sort purity of leukemic progenitor cells (LPCs) and blast cells from an </w:t>
      </w:r>
      <w:r w:rsidRPr="00693DE6">
        <w:rPr>
          <w:rFonts w:ascii="Times New Roman" w:hAnsi="Times New Roman" w:cs="Times New Roman"/>
          <w:b/>
          <w:i/>
          <w:iCs/>
          <w:sz w:val="24"/>
          <w:szCs w:val="24"/>
          <w:lang w:val="en-US"/>
        </w:rPr>
        <w:t>FLT3</w:t>
      </w:r>
      <w:r w:rsidRPr="00693DE6">
        <w:rPr>
          <w:rFonts w:ascii="Times New Roman" w:hAnsi="Times New Roman" w:cs="Times New Roman"/>
          <w:b/>
          <w:sz w:val="24"/>
          <w:szCs w:val="24"/>
          <w:lang w:val="en-US"/>
        </w:rPr>
        <w:t>-ITD</w:t>
      </w:r>
      <w:r w:rsidRPr="00693DE6">
        <w:rPr>
          <w:rFonts w:ascii="Times New Roman" w:hAnsi="Times New Roman" w:cs="Times New Roman"/>
          <w:b/>
          <w:sz w:val="24"/>
          <w:szCs w:val="24"/>
          <w:vertAlign w:val="superscript"/>
          <w:lang w:val="en-US"/>
        </w:rPr>
        <w:t>mut</w:t>
      </w:r>
      <w:r w:rsidRPr="00693DE6">
        <w:rPr>
          <w:rFonts w:ascii="Times New Roman" w:hAnsi="Times New Roman" w:cs="Times New Roman"/>
          <w:b/>
          <w:sz w:val="24"/>
          <w:szCs w:val="24"/>
          <w:lang w:val="en-US"/>
        </w:rPr>
        <w:t xml:space="preserve"> AML sample.</w:t>
      </w:r>
      <w:r w:rsidR="00CD4D62" w:rsidRPr="00693DE6">
        <w:rPr>
          <w:rFonts w:ascii="Times New Roman" w:hAnsi="Times New Roman" w:cs="Times New Roman"/>
          <w:b/>
          <w:sz w:val="24"/>
          <w:szCs w:val="24"/>
          <w:lang w:val="en-US"/>
        </w:rPr>
        <w:t xml:space="preserve"> </w:t>
      </w:r>
      <w:r w:rsidRPr="00693DE6">
        <w:rPr>
          <w:rFonts w:ascii="Times New Roman" w:hAnsi="Times New Roman" w:cs="Times New Roman"/>
          <w:bCs/>
          <w:sz w:val="24"/>
          <w:szCs w:val="24"/>
          <w:lang w:val="en-US"/>
        </w:rPr>
        <w:t xml:space="preserve">Representative flow cytometry gating strategy used to identify, isolate and sort LPCs and blast cells from the bone marrow of an </w:t>
      </w:r>
      <w:r w:rsidRPr="00693DE6">
        <w:rPr>
          <w:rFonts w:ascii="Times New Roman" w:hAnsi="Times New Roman" w:cs="Times New Roman"/>
          <w:bCs/>
          <w:i/>
          <w:iCs/>
          <w:sz w:val="24"/>
          <w:szCs w:val="24"/>
          <w:lang w:val="en-US"/>
        </w:rPr>
        <w:t>FLT3</w:t>
      </w:r>
      <w:r w:rsidRPr="00693DE6">
        <w:rPr>
          <w:rFonts w:ascii="Times New Roman" w:hAnsi="Times New Roman" w:cs="Times New Roman"/>
          <w:bCs/>
          <w:sz w:val="24"/>
          <w:szCs w:val="24"/>
          <w:lang w:val="en-US"/>
        </w:rPr>
        <w:t>-ITD</w:t>
      </w:r>
      <w:r w:rsidRPr="00693DE6">
        <w:rPr>
          <w:rFonts w:ascii="Times New Roman" w:hAnsi="Times New Roman" w:cs="Times New Roman"/>
          <w:bCs/>
          <w:sz w:val="24"/>
          <w:szCs w:val="24"/>
          <w:vertAlign w:val="superscript"/>
          <w:lang w:val="en-US"/>
        </w:rPr>
        <w:t>mut</w:t>
      </w:r>
      <w:r w:rsidRPr="00693DE6">
        <w:rPr>
          <w:rFonts w:ascii="Times New Roman" w:hAnsi="Times New Roman" w:cs="Times New Roman"/>
          <w:bCs/>
          <w:sz w:val="24"/>
          <w:szCs w:val="24"/>
          <w:lang w:val="en-US"/>
        </w:rPr>
        <w:t xml:space="preserve"> AML patient (UPN24). Following the exclusion of dead cells and lineage-positive cells (CD3, CD14 and CD19), two leukemic populations were identified based on CD34 expression. LPCs (red gate) were defined as CD34⁺CD99R⁺CD123⁺CD117⁺ cells and were further subdivided into CD38⁻ and CD38low/+ fractions prior to cell sorting. In parallel, blast cells (blue gate) were sorted as the corresponding CD34⁻ leukemic population sharing the same aberrant immunophenotypic profile (CD99R⁺CD123⁺CD117⁺). The panels outlined in green show the post-sort purity of each isolated population together with the immunophenotypic characterization of the sorted cells, confirming the successful enrichment of the selected leukemic subsets.</w:t>
      </w:r>
    </w:p>
    <w:p w14:paraId="7901D626" w14:textId="77777777" w:rsidR="00D56732" w:rsidRPr="00693DE6" w:rsidRDefault="00D56732" w:rsidP="00480E1A">
      <w:pPr>
        <w:rPr>
          <w:rFonts w:ascii="Times New Roman" w:hAnsi="Times New Roman" w:cs="Times New Roman"/>
          <w:b/>
          <w:sz w:val="24"/>
          <w:szCs w:val="24"/>
          <w:lang w:val="en-US"/>
        </w:rPr>
      </w:pPr>
    </w:p>
    <w:p w14:paraId="5164E7B4" w14:textId="77777777" w:rsidR="00D56732" w:rsidRPr="00693DE6" w:rsidRDefault="00D56732" w:rsidP="00480E1A">
      <w:pPr>
        <w:rPr>
          <w:rFonts w:ascii="Times New Roman" w:hAnsi="Times New Roman" w:cs="Times New Roman"/>
          <w:b/>
          <w:sz w:val="24"/>
          <w:szCs w:val="24"/>
          <w:lang w:val="en-US"/>
        </w:rPr>
      </w:pPr>
    </w:p>
    <w:p w14:paraId="2DBA9D41" w14:textId="77777777" w:rsidR="00FC4989" w:rsidRPr="00693DE6" w:rsidRDefault="00FC4989" w:rsidP="00480E1A">
      <w:pPr>
        <w:rPr>
          <w:rFonts w:ascii="Times New Roman" w:hAnsi="Times New Roman" w:cs="Times New Roman"/>
          <w:b/>
          <w:sz w:val="24"/>
          <w:szCs w:val="24"/>
          <w:lang w:val="en-US"/>
        </w:rPr>
      </w:pPr>
    </w:p>
    <w:p w14:paraId="1549D50E" w14:textId="77777777" w:rsidR="00FC4989" w:rsidRPr="00693DE6" w:rsidRDefault="00FC4989" w:rsidP="00480E1A">
      <w:pPr>
        <w:rPr>
          <w:rFonts w:ascii="Times New Roman" w:hAnsi="Times New Roman" w:cs="Times New Roman"/>
          <w:b/>
          <w:sz w:val="24"/>
          <w:szCs w:val="24"/>
          <w:lang w:val="en-US"/>
        </w:rPr>
      </w:pPr>
    </w:p>
    <w:p w14:paraId="3AF057F8" w14:textId="77777777" w:rsidR="00FC4989" w:rsidRPr="00693DE6" w:rsidRDefault="00FC4989" w:rsidP="00480E1A">
      <w:pPr>
        <w:rPr>
          <w:rFonts w:ascii="Times New Roman" w:hAnsi="Times New Roman" w:cs="Times New Roman"/>
          <w:b/>
          <w:sz w:val="24"/>
          <w:szCs w:val="24"/>
          <w:lang w:val="en-US"/>
        </w:rPr>
      </w:pPr>
    </w:p>
    <w:p w14:paraId="5D6FF11F" w14:textId="77777777" w:rsidR="00FC4989" w:rsidRPr="00693DE6" w:rsidRDefault="00FC4989" w:rsidP="00480E1A">
      <w:pPr>
        <w:rPr>
          <w:rFonts w:ascii="Times New Roman" w:hAnsi="Times New Roman" w:cs="Times New Roman"/>
          <w:b/>
          <w:sz w:val="24"/>
          <w:szCs w:val="24"/>
          <w:lang w:val="en-US"/>
        </w:rPr>
      </w:pPr>
    </w:p>
    <w:p w14:paraId="3A084081" w14:textId="77777777" w:rsidR="00FC4989" w:rsidRPr="00693DE6" w:rsidRDefault="00FC4989" w:rsidP="00480E1A">
      <w:pPr>
        <w:rPr>
          <w:rFonts w:ascii="Times New Roman" w:hAnsi="Times New Roman" w:cs="Times New Roman"/>
          <w:b/>
          <w:sz w:val="24"/>
          <w:szCs w:val="24"/>
          <w:lang w:val="en-US"/>
        </w:rPr>
      </w:pPr>
    </w:p>
    <w:p w14:paraId="1C0CD209" w14:textId="77777777" w:rsidR="00FC4989" w:rsidRPr="00693DE6" w:rsidRDefault="00FC4989" w:rsidP="00480E1A">
      <w:pPr>
        <w:rPr>
          <w:rFonts w:ascii="Times New Roman" w:hAnsi="Times New Roman" w:cs="Times New Roman"/>
          <w:b/>
          <w:sz w:val="24"/>
          <w:szCs w:val="24"/>
          <w:lang w:val="en-US"/>
        </w:rPr>
      </w:pPr>
    </w:p>
    <w:p w14:paraId="6578E821" w14:textId="77777777" w:rsidR="00FC4989" w:rsidRPr="00693DE6" w:rsidRDefault="00FC4989" w:rsidP="00480E1A">
      <w:pPr>
        <w:rPr>
          <w:rFonts w:ascii="Times New Roman" w:hAnsi="Times New Roman" w:cs="Times New Roman"/>
          <w:b/>
          <w:sz w:val="24"/>
          <w:szCs w:val="24"/>
          <w:lang w:val="en-US"/>
        </w:rPr>
      </w:pPr>
    </w:p>
    <w:p w14:paraId="4E9904F3" w14:textId="77777777" w:rsidR="00FC4989" w:rsidRPr="00693DE6" w:rsidRDefault="00FC4989" w:rsidP="00480E1A">
      <w:pPr>
        <w:rPr>
          <w:rFonts w:ascii="Times New Roman" w:hAnsi="Times New Roman" w:cs="Times New Roman"/>
          <w:b/>
          <w:sz w:val="24"/>
          <w:szCs w:val="24"/>
          <w:lang w:val="en-US"/>
        </w:rPr>
      </w:pPr>
    </w:p>
    <w:p w14:paraId="0D2FB8FA" w14:textId="77777777" w:rsidR="00FC4989" w:rsidRPr="00693DE6" w:rsidRDefault="00FC4989" w:rsidP="00480E1A">
      <w:pPr>
        <w:rPr>
          <w:rFonts w:ascii="Times New Roman" w:hAnsi="Times New Roman" w:cs="Times New Roman"/>
          <w:b/>
          <w:sz w:val="24"/>
          <w:szCs w:val="24"/>
          <w:lang w:val="en-US"/>
        </w:rPr>
      </w:pPr>
    </w:p>
    <w:p w14:paraId="21B49A17" w14:textId="77777777" w:rsidR="00FC4989" w:rsidRPr="00693DE6" w:rsidRDefault="00FC4989" w:rsidP="00480E1A">
      <w:pPr>
        <w:rPr>
          <w:rFonts w:ascii="Times New Roman" w:hAnsi="Times New Roman" w:cs="Times New Roman"/>
          <w:b/>
          <w:sz w:val="24"/>
          <w:szCs w:val="24"/>
          <w:lang w:val="en-US"/>
        </w:rPr>
      </w:pPr>
    </w:p>
    <w:p w14:paraId="6CAA8FCB" w14:textId="77777777" w:rsidR="00FC4989" w:rsidRPr="00693DE6" w:rsidRDefault="00FC4989" w:rsidP="00480E1A">
      <w:pPr>
        <w:rPr>
          <w:rFonts w:ascii="Times New Roman" w:hAnsi="Times New Roman" w:cs="Times New Roman"/>
          <w:b/>
          <w:sz w:val="24"/>
          <w:szCs w:val="24"/>
          <w:lang w:val="en-US"/>
        </w:rPr>
      </w:pPr>
    </w:p>
    <w:p w14:paraId="3C02B3F8" w14:textId="77777777" w:rsidR="00FC4989" w:rsidRPr="00693DE6" w:rsidRDefault="00FC4989" w:rsidP="00480E1A">
      <w:pPr>
        <w:rPr>
          <w:rFonts w:ascii="Times New Roman" w:hAnsi="Times New Roman" w:cs="Times New Roman"/>
          <w:b/>
          <w:sz w:val="24"/>
          <w:szCs w:val="24"/>
          <w:lang w:val="en-US"/>
        </w:rPr>
      </w:pPr>
    </w:p>
    <w:p w14:paraId="6F8B67B3" w14:textId="77777777" w:rsidR="00FC4989" w:rsidRPr="00693DE6" w:rsidRDefault="00FC4989" w:rsidP="00480E1A">
      <w:pPr>
        <w:rPr>
          <w:rFonts w:ascii="Times New Roman" w:hAnsi="Times New Roman" w:cs="Times New Roman"/>
          <w:b/>
          <w:sz w:val="24"/>
          <w:szCs w:val="24"/>
          <w:lang w:val="en-US"/>
        </w:rPr>
      </w:pPr>
    </w:p>
    <w:p w14:paraId="71C0B77D" w14:textId="77777777" w:rsidR="00FC4989" w:rsidRPr="00693DE6" w:rsidRDefault="00FC4989" w:rsidP="00480E1A">
      <w:pPr>
        <w:rPr>
          <w:rFonts w:ascii="Times New Roman" w:hAnsi="Times New Roman" w:cs="Times New Roman"/>
          <w:b/>
          <w:sz w:val="24"/>
          <w:szCs w:val="24"/>
          <w:lang w:val="en-US"/>
        </w:rPr>
      </w:pPr>
    </w:p>
    <w:p w14:paraId="67E59D18" w14:textId="77777777" w:rsidR="00FC4989" w:rsidRPr="00693DE6" w:rsidRDefault="00FC4989" w:rsidP="00480E1A">
      <w:pPr>
        <w:rPr>
          <w:rFonts w:ascii="Times New Roman" w:hAnsi="Times New Roman" w:cs="Times New Roman"/>
          <w:b/>
          <w:sz w:val="24"/>
          <w:szCs w:val="24"/>
          <w:lang w:val="en-US"/>
        </w:rPr>
      </w:pPr>
    </w:p>
    <w:p w14:paraId="41B41C32" w14:textId="4B63DEBD" w:rsidR="00296AE4" w:rsidRPr="00693DE6" w:rsidRDefault="00296AE4" w:rsidP="00480E1A">
      <w:pPr>
        <w:rPr>
          <w:rFonts w:ascii="Times New Roman" w:eastAsia="Times New Roman" w:hAnsi="Times New Roman" w:cs="Times New Roman"/>
          <w:sz w:val="24"/>
          <w:szCs w:val="24"/>
          <w:lang w:val="en-US" w:eastAsia="it-IT"/>
        </w:rPr>
      </w:pPr>
      <w:r w:rsidRPr="00693DE6">
        <w:rPr>
          <w:rFonts w:ascii="Times New Roman" w:hAnsi="Times New Roman" w:cs="Times New Roman"/>
          <w:b/>
          <w:sz w:val="24"/>
          <w:szCs w:val="24"/>
          <w:lang w:val="en-US"/>
        </w:rPr>
        <w:lastRenderedPageBreak/>
        <w:t xml:space="preserve">Supplementary Figure </w:t>
      </w:r>
      <w:r w:rsidR="003277ED" w:rsidRPr="00693DE6">
        <w:rPr>
          <w:rFonts w:ascii="Times New Roman" w:hAnsi="Times New Roman" w:cs="Times New Roman"/>
          <w:b/>
          <w:sz w:val="24"/>
          <w:szCs w:val="24"/>
          <w:lang w:val="en-US"/>
        </w:rPr>
        <w:t>4</w:t>
      </w:r>
    </w:p>
    <w:p w14:paraId="3D6B751E" w14:textId="77777777" w:rsidR="00296AE4" w:rsidRPr="00693DE6" w:rsidRDefault="00296AE4" w:rsidP="00480E1A">
      <w:pPr>
        <w:rPr>
          <w:rFonts w:ascii="Times New Roman" w:hAnsi="Times New Roman" w:cs="Times New Roman"/>
          <w:b/>
          <w:sz w:val="24"/>
          <w:szCs w:val="24"/>
          <w:lang w:val="en-US"/>
        </w:rPr>
      </w:pPr>
    </w:p>
    <w:p w14:paraId="66118FBB" w14:textId="622A54C6" w:rsidR="00296AE4" w:rsidRPr="00693DE6" w:rsidRDefault="00296AE4" w:rsidP="00480E1A">
      <w:pPr>
        <w:rPr>
          <w:rFonts w:ascii="Times New Roman" w:hAnsi="Times New Roman" w:cs="Times New Roman"/>
          <w:b/>
          <w:sz w:val="24"/>
          <w:szCs w:val="24"/>
          <w:lang w:val="en-US"/>
        </w:rPr>
      </w:pPr>
      <w:r w:rsidRPr="00693DE6">
        <w:rPr>
          <w:rFonts w:ascii="Times New Roman" w:hAnsi="Times New Roman" w:cs="Times New Roman"/>
          <w:b/>
          <w:noProof/>
          <w:sz w:val="24"/>
          <w:szCs w:val="24"/>
        </w:rPr>
        <w:drawing>
          <wp:inline distT="0" distB="0" distL="0" distR="0" wp14:anchorId="0D031742" wp14:editId="11B95BBA">
            <wp:extent cx="6120130" cy="2319020"/>
            <wp:effectExtent l="0" t="0" r="1270" b="5080"/>
            <wp:docPr id="122698171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981716" name=""/>
                    <pic:cNvPicPr/>
                  </pic:nvPicPr>
                  <pic:blipFill>
                    <a:blip r:embed="rId10"/>
                    <a:stretch>
                      <a:fillRect/>
                    </a:stretch>
                  </pic:blipFill>
                  <pic:spPr>
                    <a:xfrm>
                      <a:off x="0" y="0"/>
                      <a:ext cx="6120130" cy="2319020"/>
                    </a:xfrm>
                    <a:prstGeom prst="rect">
                      <a:avLst/>
                    </a:prstGeom>
                  </pic:spPr>
                </pic:pic>
              </a:graphicData>
            </a:graphic>
          </wp:inline>
        </w:drawing>
      </w:r>
    </w:p>
    <w:p w14:paraId="0F7C0EF1" w14:textId="77777777" w:rsidR="00296AE4" w:rsidRPr="00693DE6" w:rsidRDefault="00296AE4" w:rsidP="00480E1A">
      <w:pPr>
        <w:rPr>
          <w:rFonts w:ascii="Times New Roman" w:hAnsi="Times New Roman" w:cs="Times New Roman"/>
          <w:b/>
          <w:sz w:val="24"/>
          <w:szCs w:val="24"/>
          <w:lang w:val="en-US"/>
        </w:rPr>
      </w:pPr>
    </w:p>
    <w:p w14:paraId="35325AA2" w14:textId="77777777" w:rsidR="00296AE4" w:rsidRPr="00693DE6" w:rsidRDefault="00296AE4" w:rsidP="003E070E">
      <w:pPr>
        <w:jc w:val="both"/>
        <w:rPr>
          <w:rFonts w:ascii="Times New Roman" w:hAnsi="Times New Roman" w:cs="Times New Roman"/>
          <w:b/>
          <w:sz w:val="24"/>
          <w:szCs w:val="24"/>
          <w:lang w:val="en-US"/>
        </w:rPr>
      </w:pPr>
    </w:p>
    <w:p w14:paraId="61A9C781" w14:textId="3B81F249" w:rsidR="00486588" w:rsidRPr="00693DE6" w:rsidRDefault="00486588" w:rsidP="003E070E">
      <w:pPr>
        <w:spacing w:line="480" w:lineRule="auto"/>
        <w:jc w:val="both"/>
        <w:rPr>
          <w:rFonts w:ascii="Times New Roman" w:eastAsia="Times New Roman" w:hAnsi="Times New Roman" w:cs="Times New Roman"/>
          <w:sz w:val="24"/>
          <w:szCs w:val="24"/>
          <w:lang w:val="en-US" w:eastAsia="it-IT"/>
        </w:rPr>
      </w:pPr>
      <w:r w:rsidRPr="00693DE6">
        <w:rPr>
          <w:rFonts w:ascii="Times New Roman" w:eastAsia="Times New Roman" w:hAnsi="Times New Roman" w:cs="Times New Roman"/>
          <w:b/>
          <w:bCs/>
          <w:sz w:val="24"/>
          <w:szCs w:val="24"/>
          <w:lang w:val="en-US" w:eastAsia="it-IT"/>
        </w:rPr>
        <w:t>Figure S</w:t>
      </w:r>
      <w:r w:rsidR="003277ED" w:rsidRPr="00693DE6">
        <w:rPr>
          <w:rFonts w:ascii="Times New Roman" w:eastAsia="Times New Roman" w:hAnsi="Times New Roman" w:cs="Times New Roman"/>
          <w:b/>
          <w:bCs/>
          <w:sz w:val="24"/>
          <w:szCs w:val="24"/>
          <w:lang w:val="en-US" w:eastAsia="it-IT"/>
        </w:rPr>
        <w:t>4</w:t>
      </w:r>
      <w:r w:rsidRPr="00693DE6">
        <w:rPr>
          <w:rFonts w:ascii="Times New Roman" w:eastAsia="Times New Roman" w:hAnsi="Times New Roman" w:cs="Times New Roman"/>
          <w:sz w:val="24"/>
          <w:szCs w:val="24"/>
          <w:lang w:val="en-US" w:eastAsia="it-IT"/>
        </w:rPr>
        <w:t xml:space="preserve">. </w:t>
      </w:r>
      <w:r w:rsidRPr="00693DE6">
        <w:rPr>
          <w:rFonts w:ascii="Times New Roman" w:eastAsia="Times New Roman" w:hAnsi="Times New Roman" w:cs="Times New Roman"/>
          <w:b/>
          <w:bCs/>
          <w:sz w:val="24"/>
          <w:szCs w:val="24"/>
          <w:lang w:val="en-US" w:eastAsia="it-IT"/>
        </w:rPr>
        <w:t xml:space="preserve">Identification of </w:t>
      </w:r>
      <w:r w:rsidRPr="00693DE6">
        <w:rPr>
          <w:rFonts w:ascii="Times New Roman" w:eastAsia="Times New Roman" w:hAnsi="Times New Roman" w:cs="Times New Roman"/>
          <w:b/>
          <w:bCs/>
          <w:i/>
          <w:iCs/>
          <w:sz w:val="24"/>
          <w:szCs w:val="24"/>
          <w:lang w:val="en-US" w:eastAsia="it-IT"/>
        </w:rPr>
        <w:t>FLT3</w:t>
      </w:r>
      <w:r w:rsidRPr="00693DE6">
        <w:rPr>
          <w:rFonts w:ascii="Times New Roman" w:eastAsia="Times New Roman" w:hAnsi="Times New Roman" w:cs="Times New Roman"/>
          <w:b/>
          <w:bCs/>
          <w:sz w:val="24"/>
          <w:szCs w:val="24"/>
          <w:lang w:val="en-US" w:eastAsia="it-IT"/>
        </w:rPr>
        <w:t>-ITD</w:t>
      </w:r>
      <w:r w:rsidRPr="00693DE6">
        <w:rPr>
          <w:rFonts w:ascii="Times New Roman" w:eastAsia="Times New Roman" w:hAnsi="Times New Roman" w:cs="Times New Roman"/>
          <w:b/>
          <w:bCs/>
          <w:sz w:val="24"/>
          <w:szCs w:val="24"/>
          <w:vertAlign w:val="superscript"/>
          <w:lang w:val="en-US" w:eastAsia="it-IT"/>
        </w:rPr>
        <w:t>mut</w:t>
      </w:r>
      <w:r w:rsidRPr="00693DE6">
        <w:rPr>
          <w:rFonts w:ascii="Times New Roman" w:eastAsia="Times New Roman" w:hAnsi="Times New Roman" w:cs="Times New Roman"/>
          <w:b/>
          <w:bCs/>
          <w:sz w:val="24"/>
          <w:szCs w:val="24"/>
          <w:lang w:val="en-US" w:eastAsia="it-IT"/>
        </w:rPr>
        <w:t xml:space="preserve"> clones using combined MPFC gating and capillary electrophoresis. (A) </w:t>
      </w:r>
      <w:r w:rsidRPr="00693DE6">
        <w:rPr>
          <w:rFonts w:ascii="Times New Roman" w:eastAsia="Times New Roman" w:hAnsi="Times New Roman" w:cs="Times New Roman"/>
          <w:sz w:val="24"/>
          <w:szCs w:val="24"/>
          <w:lang w:val="en-US" w:eastAsia="it-IT"/>
        </w:rPr>
        <w:t xml:space="preserve">Representative capillary electrophoresis profile showing </w:t>
      </w:r>
      <w:r w:rsidRPr="00693DE6">
        <w:rPr>
          <w:rFonts w:ascii="Times New Roman" w:eastAsia="Times New Roman" w:hAnsi="Times New Roman" w:cs="Times New Roman"/>
          <w:i/>
          <w:iCs/>
          <w:sz w:val="24"/>
          <w:szCs w:val="24"/>
          <w:lang w:val="en-US" w:eastAsia="it-IT"/>
        </w:rPr>
        <w:t>FLT3</w:t>
      </w:r>
      <w:r w:rsidRPr="00693DE6">
        <w:rPr>
          <w:rFonts w:ascii="Times New Roman" w:eastAsia="Times New Roman" w:hAnsi="Times New Roman" w:cs="Times New Roman"/>
          <w:sz w:val="24"/>
          <w:szCs w:val="24"/>
          <w:lang w:val="en-US" w:eastAsia="it-IT"/>
        </w:rPr>
        <w:t xml:space="preserve">-ITD peaks and corresponding allelic ratio (AR) for a primary AML sample, alongside the multiparametric flow cytometry (MPFC) gating strategy used to identify CD34/CD123/CD25/CD99+ leukemic progenitor compartment. </w:t>
      </w:r>
      <w:r w:rsidRPr="00693DE6">
        <w:rPr>
          <w:rFonts w:ascii="Times New Roman" w:eastAsia="Times New Roman" w:hAnsi="Times New Roman" w:cs="Times New Roman"/>
          <w:b/>
          <w:bCs/>
          <w:sz w:val="24"/>
          <w:szCs w:val="24"/>
          <w:lang w:val="en-US" w:eastAsia="it-IT"/>
        </w:rPr>
        <w:t>(B)</w:t>
      </w:r>
      <w:r w:rsidRPr="00693DE6">
        <w:rPr>
          <w:rFonts w:ascii="Times New Roman" w:eastAsia="Times New Roman" w:hAnsi="Times New Roman" w:cs="Times New Roman"/>
          <w:sz w:val="24"/>
          <w:szCs w:val="24"/>
          <w:lang w:val="en-US" w:eastAsia="it-IT"/>
        </w:rPr>
        <w:t xml:space="preserve"> Same analysis for a patient harboring a </w:t>
      </w:r>
      <w:r w:rsidRPr="00693DE6">
        <w:rPr>
          <w:rFonts w:ascii="Times New Roman" w:eastAsia="Times New Roman" w:hAnsi="Times New Roman" w:cs="Times New Roman"/>
          <w:i/>
          <w:iCs/>
          <w:sz w:val="24"/>
          <w:szCs w:val="24"/>
          <w:lang w:val="en-US" w:eastAsia="it-IT"/>
        </w:rPr>
        <w:t>FLT3</w:t>
      </w:r>
      <w:r w:rsidRPr="00693DE6">
        <w:rPr>
          <w:rFonts w:ascii="Times New Roman" w:eastAsia="Times New Roman" w:hAnsi="Times New Roman" w:cs="Times New Roman"/>
          <w:sz w:val="24"/>
          <w:szCs w:val="24"/>
          <w:lang w:val="en-US" w:eastAsia="it-IT"/>
        </w:rPr>
        <w:t>-ITD</w:t>
      </w:r>
      <w:r w:rsidRPr="00693DE6">
        <w:rPr>
          <w:rFonts w:ascii="Times New Roman" w:eastAsia="Times New Roman" w:hAnsi="Times New Roman" w:cs="Times New Roman"/>
          <w:sz w:val="24"/>
          <w:szCs w:val="24"/>
          <w:vertAlign w:val="superscript"/>
          <w:lang w:val="en-US" w:eastAsia="it-IT"/>
        </w:rPr>
        <w:t xml:space="preserve">mut </w:t>
      </w:r>
      <w:r w:rsidRPr="00693DE6">
        <w:rPr>
          <w:rFonts w:ascii="Times New Roman" w:eastAsia="Times New Roman" w:hAnsi="Times New Roman" w:cs="Times New Roman"/>
          <w:sz w:val="24"/>
          <w:szCs w:val="24"/>
          <w:lang w:val="en-US" w:eastAsia="it-IT"/>
        </w:rPr>
        <w:t xml:space="preserve">micro-clone, illustrating that the LAIP-based MPFC strategy can detect small </w:t>
      </w:r>
      <w:r w:rsidRPr="00693DE6">
        <w:rPr>
          <w:rFonts w:ascii="Times New Roman" w:eastAsia="Times New Roman" w:hAnsi="Times New Roman" w:cs="Times New Roman"/>
          <w:i/>
          <w:iCs/>
          <w:sz w:val="24"/>
          <w:szCs w:val="24"/>
          <w:lang w:val="en-US" w:eastAsia="it-IT"/>
        </w:rPr>
        <w:t>FLT3</w:t>
      </w:r>
      <w:r w:rsidRPr="00693DE6">
        <w:rPr>
          <w:rFonts w:ascii="Times New Roman" w:eastAsia="Times New Roman" w:hAnsi="Times New Roman" w:cs="Times New Roman"/>
          <w:sz w:val="24"/>
          <w:szCs w:val="24"/>
          <w:lang w:val="en-US" w:eastAsia="it-IT"/>
        </w:rPr>
        <w:t>-ITD</w:t>
      </w:r>
      <w:r w:rsidRPr="00693DE6">
        <w:rPr>
          <w:rFonts w:ascii="Times New Roman" w:eastAsia="Times New Roman" w:hAnsi="Times New Roman" w:cs="Times New Roman"/>
          <w:sz w:val="24"/>
          <w:szCs w:val="24"/>
          <w:vertAlign w:val="superscript"/>
          <w:lang w:val="en-US" w:eastAsia="it-IT"/>
        </w:rPr>
        <w:t xml:space="preserve">mut </w:t>
      </w:r>
      <w:r w:rsidRPr="00693DE6">
        <w:rPr>
          <w:rFonts w:ascii="Times New Roman" w:eastAsia="Times New Roman" w:hAnsi="Times New Roman" w:cs="Times New Roman"/>
          <w:sz w:val="24"/>
          <w:szCs w:val="24"/>
          <w:lang w:val="en-US" w:eastAsia="it-IT"/>
        </w:rPr>
        <w:t>populations within the overall leukemic fraction.</w:t>
      </w:r>
    </w:p>
    <w:p w14:paraId="0DC77653" w14:textId="77777777" w:rsidR="00486588" w:rsidRPr="00693DE6" w:rsidRDefault="00486588" w:rsidP="00480E1A">
      <w:pPr>
        <w:rPr>
          <w:rFonts w:ascii="Times New Roman" w:hAnsi="Times New Roman" w:cs="Times New Roman"/>
          <w:b/>
          <w:sz w:val="24"/>
          <w:szCs w:val="24"/>
          <w:lang w:val="en-US"/>
        </w:rPr>
      </w:pPr>
    </w:p>
    <w:p w14:paraId="6E52EF37" w14:textId="77777777" w:rsidR="00296AE4" w:rsidRPr="00693DE6" w:rsidRDefault="00296AE4" w:rsidP="00480E1A">
      <w:pPr>
        <w:rPr>
          <w:rFonts w:ascii="Times New Roman" w:hAnsi="Times New Roman" w:cs="Times New Roman"/>
          <w:b/>
          <w:sz w:val="24"/>
          <w:szCs w:val="24"/>
          <w:lang w:val="en-US"/>
        </w:rPr>
      </w:pPr>
    </w:p>
    <w:p w14:paraId="1F0E40DF" w14:textId="77777777" w:rsidR="00296AE4" w:rsidRPr="00693DE6" w:rsidRDefault="00296AE4" w:rsidP="00480E1A">
      <w:pPr>
        <w:rPr>
          <w:rFonts w:ascii="Times New Roman" w:hAnsi="Times New Roman" w:cs="Times New Roman"/>
          <w:b/>
          <w:sz w:val="24"/>
          <w:szCs w:val="24"/>
          <w:lang w:val="en-US"/>
        </w:rPr>
      </w:pPr>
    </w:p>
    <w:p w14:paraId="3B5A0082" w14:textId="77777777" w:rsidR="00296AE4" w:rsidRPr="00693DE6" w:rsidRDefault="00296AE4" w:rsidP="00480E1A">
      <w:pPr>
        <w:rPr>
          <w:rFonts w:ascii="Times New Roman" w:hAnsi="Times New Roman" w:cs="Times New Roman"/>
          <w:b/>
          <w:sz w:val="24"/>
          <w:szCs w:val="24"/>
          <w:lang w:val="en-US"/>
        </w:rPr>
      </w:pPr>
    </w:p>
    <w:p w14:paraId="444759DF" w14:textId="77777777" w:rsidR="00296AE4" w:rsidRPr="00693DE6" w:rsidRDefault="00296AE4" w:rsidP="00480E1A">
      <w:pPr>
        <w:rPr>
          <w:rFonts w:ascii="Times New Roman" w:hAnsi="Times New Roman" w:cs="Times New Roman"/>
          <w:b/>
          <w:sz w:val="24"/>
          <w:szCs w:val="24"/>
          <w:lang w:val="en-US"/>
        </w:rPr>
      </w:pPr>
    </w:p>
    <w:p w14:paraId="7B4C2B6C" w14:textId="77777777" w:rsidR="0057136A" w:rsidRPr="00693DE6" w:rsidRDefault="0057136A" w:rsidP="00480E1A">
      <w:pPr>
        <w:rPr>
          <w:rFonts w:ascii="Times New Roman" w:hAnsi="Times New Roman" w:cs="Times New Roman"/>
          <w:b/>
          <w:sz w:val="24"/>
          <w:szCs w:val="24"/>
          <w:lang w:val="en-US"/>
        </w:rPr>
      </w:pPr>
    </w:p>
    <w:p w14:paraId="7CCA9385" w14:textId="77777777" w:rsidR="0057136A" w:rsidRPr="00693DE6" w:rsidRDefault="0057136A" w:rsidP="00480E1A">
      <w:pPr>
        <w:rPr>
          <w:rFonts w:ascii="Times New Roman" w:hAnsi="Times New Roman" w:cs="Times New Roman"/>
          <w:b/>
          <w:sz w:val="24"/>
          <w:szCs w:val="24"/>
          <w:lang w:val="en-US"/>
        </w:rPr>
      </w:pPr>
    </w:p>
    <w:p w14:paraId="26CAB3F9" w14:textId="77777777" w:rsidR="00A23E29" w:rsidRPr="00693DE6" w:rsidRDefault="00A23E29" w:rsidP="00480E1A">
      <w:pPr>
        <w:rPr>
          <w:rFonts w:ascii="Times New Roman" w:hAnsi="Times New Roman" w:cs="Times New Roman"/>
          <w:b/>
          <w:sz w:val="24"/>
          <w:szCs w:val="24"/>
          <w:lang w:val="en-US"/>
        </w:rPr>
      </w:pPr>
    </w:p>
    <w:p w14:paraId="0795B27A" w14:textId="77777777" w:rsidR="00A23E29" w:rsidRPr="00693DE6" w:rsidRDefault="00A23E29" w:rsidP="00480E1A">
      <w:pPr>
        <w:rPr>
          <w:rFonts w:ascii="Times New Roman" w:hAnsi="Times New Roman" w:cs="Times New Roman"/>
          <w:b/>
          <w:sz w:val="24"/>
          <w:szCs w:val="24"/>
          <w:lang w:val="en-US"/>
        </w:rPr>
      </w:pPr>
    </w:p>
    <w:p w14:paraId="39EB8D0B" w14:textId="0987FBF9" w:rsidR="00A23E29" w:rsidRPr="00693DE6" w:rsidRDefault="00A23E29" w:rsidP="00A23E29">
      <w:pPr>
        <w:tabs>
          <w:tab w:val="left" w:pos="3536"/>
        </w:tabs>
        <w:rPr>
          <w:rFonts w:ascii="Times New Roman" w:hAnsi="Times New Roman" w:cs="Times New Roman"/>
          <w:sz w:val="24"/>
          <w:szCs w:val="24"/>
          <w:lang w:val="en-US"/>
        </w:rPr>
        <w:sectPr w:rsidR="00A23E29" w:rsidRPr="00693DE6" w:rsidSect="009470D9">
          <w:pgSz w:w="11906" w:h="16838"/>
          <w:pgMar w:top="1417" w:right="1134" w:bottom="1134" w:left="1134" w:header="708" w:footer="708" w:gutter="0"/>
          <w:lnNumType w:countBy="1" w:restart="continuous"/>
          <w:cols w:space="708"/>
          <w:docGrid w:linePitch="360"/>
        </w:sectPr>
      </w:pPr>
      <w:r w:rsidRPr="00693DE6">
        <w:rPr>
          <w:rFonts w:ascii="Times New Roman" w:hAnsi="Times New Roman" w:cs="Times New Roman"/>
          <w:sz w:val="24"/>
          <w:szCs w:val="24"/>
          <w:lang w:val="en-US"/>
        </w:rPr>
        <w:tab/>
      </w:r>
    </w:p>
    <w:p w14:paraId="2F39131C" w14:textId="2C2F0C9B" w:rsidR="00A23E29" w:rsidRPr="00693DE6" w:rsidRDefault="00A23E29" w:rsidP="00A23E29">
      <w:pPr>
        <w:rPr>
          <w:rFonts w:ascii="Times New Roman" w:hAnsi="Times New Roman" w:cs="Times New Roman"/>
          <w:b/>
          <w:sz w:val="24"/>
          <w:szCs w:val="24"/>
          <w:lang w:val="en-US"/>
        </w:rPr>
      </w:pPr>
      <w:r w:rsidRPr="00693DE6">
        <w:rPr>
          <w:rFonts w:ascii="Times New Roman" w:eastAsia="Times New Roman" w:hAnsi="Times New Roman" w:cs="Times New Roman"/>
          <w:noProof/>
          <w:sz w:val="24"/>
          <w:szCs w:val="24"/>
          <w:lang w:val="en-US" w:eastAsia="it-IT"/>
        </w:rPr>
        <w:lastRenderedPageBreak/>
        <w:drawing>
          <wp:anchor distT="0" distB="0" distL="114300" distR="114300" simplePos="0" relativeHeight="251674624" behindDoc="0" locked="0" layoutInCell="1" allowOverlap="1" wp14:anchorId="17FB0D12" wp14:editId="61D1C371">
            <wp:simplePos x="0" y="0"/>
            <wp:positionH relativeFrom="margin">
              <wp:posOffset>269875</wp:posOffset>
            </wp:positionH>
            <wp:positionV relativeFrom="margin">
              <wp:posOffset>234054</wp:posOffset>
            </wp:positionV>
            <wp:extent cx="8134985" cy="4575810"/>
            <wp:effectExtent l="0" t="0" r="5715" b="0"/>
            <wp:wrapSquare wrapText="bothSides"/>
            <wp:docPr id="204616315"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16315" name="Immagine 204616315"/>
                    <pic:cNvPicPr/>
                  </pic:nvPicPr>
                  <pic:blipFill>
                    <a:blip r:embed="rId11"/>
                    <a:stretch>
                      <a:fillRect/>
                    </a:stretch>
                  </pic:blipFill>
                  <pic:spPr>
                    <a:xfrm>
                      <a:off x="0" y="0"/>
                      <a:ext cx="8134985" cy="4575810"/>
                    </a:xfrm>
                    <a:prstGeom prst="rect">
                      <a:avLst/>
                    </a:prstGeom>
                  </pic:spPr>
                </pic:pic>
              </a:graphicData>
            </a:graphic>
            <wp14:sizeRelH relativeFrom="margin">
              <wp14:pctWidth>0</wp14:pctWidth>
            </wp14:sizeRelH>
            <wp14:sizeRelV relativeFrom="margin">
              <wp14:pctHeight>0</wp14:pctHeight>
            </wp14:sizeRelV>
          </wp:anchor>
        </w:drawing>
      </w:r>
      <w:r w:rsidRPr="00693DE6">
        <w:rPr>
          <w:rFonts w:ascii="Times New Roman" w:hAnsi="Times New Roman" w:cs="Times New Roman"/>
          <w:b/>
          <w:sz w:val="24"/>
          <w:szCs w:val="24"/>
          <w:lang w:val="en-US"/>
        </w:rPr>
        <w:t>Supplementary Figure 5</w:t>
      </w:r>
    </w:p>
    <w:p w14:paraId="186DCFF2" w14:textId="77777777" w:rsidR="00A23E29" w:rsidRPr="00693DE6" w:rsidRDefault="00A23E29" w:rsidP="00A23E29">
      <w:pPr>
        <w:rPr>
          <w:rFonts w:ascii="Times New Roman" w:hAnsi="Times New Roman" w:cs="Times New Roman"/>
          <w:b/>
          <w:sz w:val="24"/>
          <w:szCs w:val="24"/>
          <w:lang w:val="en-US"/>
        </w:rPr>
      </w:pPr>
    </w:p>
    <w:p w14:paraId="43EEF068" w14:textId="77777777" w:rsidR="00A23E29" w:rsidRPr="00693DE6" w:rsidRDefault="00A23E29" w:rsidP="00A23E29">
      <w:pPr>
        <w:rPr>
          <w:rFonts w:ascii="Times New Roman" w:hAnsi="Times New Roman" w:cs="Times New Roman"/>
          <w:b/>
          <w:sz w:val="24"/>
          <w:szCs w:val="24"/>
          <w:lang w:val="en-US"/>
        </w:rPr>
      </w:pPr>
    </w:p>
    <w:p w14:paraId="31B7566F" w14:textId="77777777" w:rsidR="00A23E29" w:rsidRPr="00693DE6" w:rsidRDefault="00A23E29" w:rsidP="00A23E29">
      <w:pPr>
        <w:rPr>
          <w:rFonts w:ascii="Times New Roman" w:hAnsi="Times New Roman" w:cs="Times New Roman"/>
          <w:b/>
          <w:sz w:val="24"/>
          <w:szCs w:val="24"/>
          <w:lang w:val="en-US"/>
        </w:rPr>
      </w:pPr>
    </w:p>
    <w:p w14:paraId="7E403C92" w14:textId="77777777" w:rsidR="00A23E29" w:rsidRPr="00693DE6" w:rsidRDefault="00A23E29" w:rsidP="00A23E29">
      <w:pPr>
        <w:rPr>
          <w:rFonts w:ascii="Times New Roman" w:hAnsi="Times New Roman" w:cs="Times New Roman"/>
          <w:b/>
          <w:sz w:val="24"/>
          <w:szCs w:val="24"/>
          <w:lang w:val="en-US"/>
        </w:rPr>
      </w:pPr>
    </w:p>
    <w:p w14:paraId="3C296A06" w14:textId="77777777" w:rsidR="00A23E29" w:rsidRPr="00693DE6" w:rsidRDefault="00A23E29" w:rsidP="00A23E29">
      <w:pPr>
        <w:rPr>
          <w:rFonts w:ascii="Times New Roman" w:hAnsi="Times New Roman" w:cs="Times New Roman"/>
          <w:b/>
          <w:sz w:val="24"/>
          <w:szCs w:val="24"/>
          <w:lang w:val="en-US"/>
        </w:rPr>
      </w:pPr>
    </w:p>
    <w:p w14:paraId="37125935" w14:textId="77777777" w:rsidR="00A23E29" w:rsidRPr="00693DE6" w:rsidRDefault="00A23E29" w:rsidP="00A23E29">
      <w:pPr>
        <w:rPr>
          <w:rFonts w:ascii="Times New Roman" w:hAnsi="Times New Roman" w:cs="Times New Roman"/>
          <w:b/>
          <w:sz w:val="24"/>
          <w:szCs w:val="24"/>
          <w:lang w:val="en-US"/>
        </w:rPr>
      </w:pPr>
    </w:p>
    <w:p w14:paraId="39FE8879" w14:textId="77777777" w:rsidR="00A23E29" w:rsidRPr="00693DE6" w:rsidRDefault="00A23E29" w:rsidP="00A23E29">
      <w:pPr>
        <w:rPr>
          <w:rFonts w:ascii="Times New Roman" w:hAnsi="Times New Roman" w:cs="Times New Roman"/>
          <w:b/>
          <w:sz w:val="24"/>
          <w:szCs w:val="24"/>
          <w:lang w:val="en-US"/>
        </w:rPr>
      </w:pPr>
    </w:p>
    <w:p w14:paraId="7DB8A1FE" w14:textId="77777777" w:rsidR="00A23E29" w:rsidRPr="00693DE6" w:rsidRDefault="00A23E29" w:rsidP="00A23E29">
      <w:pPr>
        <w:rPr>
          <w:rFonts w:ascii="Times New Roman" w:hAnsi="Times New Roman" w:cs="Times New Roman"/>
          <w:b/>
          <w:sz w:val="24"/>
          <w:szCs w:val="24"/>
          <w:lang w:val="en-US"/>
        </w:rPr>
      </w:pPr>
    </w:p>
    <w:p w14:paraId="23F442B8" w14:textId="77777777" w:rsidR="00A23E29" w:rsidRPr="00693DE6" w:rsidRDefault="00A23E29" w:rsidP="00A23E29">
      <w:pPr>
        <w:rPr>
          <w:rFonts w:ascii="Times New Roman" w:hAnsi="Times New Roman" w:cs="Times New Roman"/>
          <w:b/>
          <w:sz w:val="24"/>
          <w:szCs w:val="24"/>
          <w:lang w:val="en-US"/>
        </w:rPr>
      </w:pPr>
    </w:p>
    <w:p w14:paraId="46E2D6E3" w14:textId="77777777" w:rsidR="00A23E29" w:rsidRPr="00693DE6" w:rsidRDefault="00A23E29" w:rsidP="00A23E29">
      <w:pPr>
        <w:rPr>
          <w:rFonts w:ascii="Times New Roman" w:hAnsi="Times New Roman" w:cs="Times New Roman"/>
          <w:b/>
          <w:sz w:val="24"/>
          <w:szCs w:val="24"/>
          <w:lang w:val="en-US"/>
        </w:rPr>
      </w:pPr>
    </w:p>
    <w:p w14:paraId="731F4BB0" w14:textId="77777777" w:rsidR="00A23E29" w:rsidRPr="00693DE6" w:rsidRDefault="00A23E29" w:rsidP="00A23E29">
      <w:pPr>
        <w:rPr>
          <w:rFonts w:ascii="Times New Roman" w:hAnsi="Times New Roman" w:cs="Times New Roman"/>
          <w:b/>
          <w:sz w:val="24"/>
          <w:szCs w:val="24"/>
          <w:lang w:val="en-US"/>
        </w:rPr>
      </w:pPr>
    </w:p>
    <w:p w14:paraId="74078557" w14:textId="77777777" w:rsidR="00A23E29" w:rsidRPr="00693DE6" w:rsidRDefault="00A23E29" w:rsidP="00A23E29">
      <w:pPr>
        <w:rPr>
          <w:rFonts w:ascii="Times New Roman" w:hAnsi="Times New Roman" w:cs="Times New Roman"/>
          <w:b/>
          <w:sz w:val="24"/>
          <w:szCs w:val="24"/>
          <w:lang w:val="en-US"/>
        </w:rPr>
      </w:pPr>
    </w:p>
    <w:p w14:paraId="468DD8D7" w14:textId="77777777" w:rsidR="00A23E29" w:rsidRPr="00693DE6" w:rsidRDefault="00A23E29" w:rsidP="00A23E29">
      <w:pPr>
        <w:rPr>
          <w:rFonts w:ascii="Times New Roman" w:hAnsi="Times New Roman" w:cs="Times New Roman"/>
          <w:b/>
          <w:sz w:val="24"/>
          <w:szCs w:val="24"/>
          <w:lang w:val="en-US"/>
        </w:rPr>
      </w:pPr>
    </w:p>
    <w:p w14:paraId="557898C4" w14:textId="77777777" w:rsidR="00A23E29" w:rsidRPr="00693DE6" w:rsidRDefault="00A23E29" w:rsidP="00A23E29">
      <w:pPr>
        <w:rPr>
          <w:rFonts w:ascii="Times New Roman" w:hAnsi="Times New Roman" w:cs="Times New Roman"/>
          <w:b/>
          <w:sz w:val="24"/>
          <w:szCs w:val="24"/>
          <w:lang w:val="en-US"/>
        </w:rPr>
      </w:pPr>
    </w:p>
    <w:p w14:paraId="06F8F845" w14:textId="77777777" w:rsidR="00A23E29" w:rsidRPr="00693DE6" w:rsidRDefault="00A23E29" w:rsidP="00A23E29">
      <w:pPr>
        <w:rPr>
          <w:rFonts w:ascii="Times New Roman" w:hAnsi="Times New Roman" w:cs="Times New Roman"/>
          <w:b/>
          <w:sz w:val="24"/>
          <w:szCs w:val="24"/>
          <w:lang w:val="en-US"/>
        </w:rPr>
      </w:pPr>
    </w:p>
    <w:p w14:paraId="245509BE" w14:textId="77777777" w:rsidR="00A23E29" w:rsidRPr="00693DE6" w:rsidRDefault="00A23E29" w:rsidP="00C51D5F">
      <w:pPr>
        <w:spacing w:line="480" w:lineRule="auto"/>
        <w:rPr>
          <w:rFonts w:ascii="Times New Roman" w:hAnsi="Times New Roman" w:cs="Times New Roman"/>
          <w:b/>
          <w:sz w:val="24"/>
          <w:szCs w:val="24"/>
          <w:lang w:val="en-US"/>
        </w:rPr>
      </w:pPr>
    </w:p>
    <w:p w14:paraId="632FF1F3" w14:textId="448AB2BD" w:rsidR="00A23E29" w:rsidRPr="00693DE6" w:rsidRDefault="00A23E29" w:rsidP="009D7CF7">
      <w:pPr>
        <w:spacing w:line="480" w:lineRule="auto"/>
        <w:rPr>
          <w:rFonts w:ascii="Times New Roman" w:eastAsia="Times New Roman" w:hAnsi="Times New Roman" w:cs="Times New Roman"/>
          <w:sz w:val="24"/>
          <w:szCs w:val="24"/>
          <w:lang w:val="en-US" w:eastAsia="it-IT"/>
        </w:rPr>
      </w:pPr>
      <w:r w:rsidRPr="00693DE6">
        <w:rPr>
          <w:rFonts w:ascii="Times New Roman" w:eastAsia="Times New Roman" w:hAnsi="Times New Roman" w:cs="Times New Roman"/>
          <w:b/>
          <w:bCs/>
          <w:sz w:val="24"/>
          <w:szCs w:val="24"/>
          <w:lang w:val="en-US" w:eastAsia="it-IT"/>
        </w:rPr>
        <w:t>Figure S5.</w:t>
      </w:r>
      <w:r w:rsidR="00C51D5F" w:rsidRPr="00693DE6">
        <w:rPr>
          <w:rFonts w:ascii="Times New Roman" w:eastAsia="Times New Roman" w:hAnsi="Times New Roman" w:cs="Times New Roman"/>
          <w:b/>
          <w:bCs/>
          <w:sz w:val="24"/>
          <w:szCs w:val="24"/>
          <w:lang w:val="en-US" w:eastAsia="it-IT"/>
        </w:rPr>
        <w:t xml:space="preserve"> Representative xenotransplantation experiments and summary of engraftment efficiency of </w:t>
      </w:r>
      <w:r w:rsidR="00C51D5F" w:rsidRPr="00693DE6">
        <w:rPr>
          <w:rFonts w:ascii="Times New Roman" w:eastAsia="Times New Roman" w:hAnsi="Times New Roman" w:cs="Times New Roman"/>
          <w:b/>
          <w:bCs/>
          <w:i/>
          <w:iCs/>
          <w:sz w:val="24"/>
          <w:szCs w:val="24"/>
          <w:lang w:val="en-US" w:eastAsia="it-IT"/>
        </w:rPr>
        <w:t>FLT3</w:t>
      </w:r>
      <w:r w:rsidR="00C51D5F" w:rsidRPr="00693DE6">
        <w:rPr>
          <w:rFonts w:ascii="Times New Roman" w:eastAsia="Times New Roman" w:hAnsi="Times New Roman" w:cs="Times New Roman"/>
          <w:b/>
          <w:bCs/>
          <w:sz w:val="24"/>
          <w:szCs w:val="24"/>
          <w:lang w:val="en-US" w:eastAsia="it-IT"/>
        </w:rPr>
        <w:t>-ITD</w:t>
      </w:r>
      <w:r w:rsidR="00C51D5F" w:rsidRPr="00693DE6">
        <w:rPr>
          <w:rFonts w:ascii="Times New Roman" w:eastAsia="Times New Roman" w:hAnsi="Times New Roman" w:cs="Times New Roman"/>
          <w:b/>
          <w:bCs/>
          <w:sz w:val="24"/>
          <w:szCs w:val="24"/>
          <w:vertAlign w:val="superscript"/>
          <w:lang w:val="en-US" w:eastAsia="it-IT"/>
        </w:rPr>
        <w:t>mut</w:t>
      </w:r>
      <w:r w:rsidR="00C51D5F" w:rsidRPr="00693DE6">
        <w:rPr>
          <w:rFonts w:ascii="Times New Roman" w:eastAsia="Times New Roman" w:hAnsi="Times New Roman" w:cs="Times New Roman"/>
          <w:b/>
          <w:bCs/>
          <w:sz w:val="24"/>
          <w:szCs w:val="24"/>
          <w:lang w:val="en-US" w:eastAsia="it-IT"/>
        </w:rPr>
        <w:t xml:space="preserve"> </w:t>
      </w:r>
      <w:r w:rsidR="00FC4989" w:rsidRPr="00693DE6">
        <w:rPr>
          <w:rFonts w:ascii="Times New Roman" w:eastAsia="Times New Roman" w:hAnsi="Times New Roman" w:cs="Times New Roman"/>
          <w:b/>
          <w:bCs/>
          <w:sz w:val="24"/>
          <w:szCs w:val="24"/>
          <w:lang w:val="en-US" w:eastAsia="it-IT"/>
        </w:rPr>
        <w:t>LPCs</w:t>
      </w:r>
      <w:r w:rsidR="00C51D5F" w:rsidRPr="00693DE6">
        <w:rPr>
          <w:rFonts w:ascii="Times New Roman" w:eastAsia="Times New Roman" w:hAnsi="Times New Roman" w:cs="Times New Roman"/>
          <w:b/>
          <w:bCs/>
          <w:sz w:val="24"/>
          <w:szCs w:val="24"/>
          <w:lang w:val="en-US" w:eastAsia="it-IT"/>
        </w:rPr>
        <w:t>.</w:t>
      </w:r>
      <w:r w:rsidR="00C51D5F" w:rsidRPr="00693DE6">
        <w:rPr>
          <w:rFonts w:ascii="Times New Roman" w:eastAsia="Times New Roman" w:hAnsi="Times New Roman" w:cs="Times New Roman"/>
          <w:sz w:val="24"/>
          <w:szCs w:val="24"/>
          <w:lang w:val="en-US" w:eastAsia="it-IT"/>
        </w:rPr>
        <w:t xml:space="preserve"> (A) Representative xenotransplantation experiment performed using the three leukemic populations isolated from the </w:t>
      </w:r>
      <w:r w:rsidR="00C51D5F" w:rsidRPr="00693DE6">
        <w:rPr>
          <w:rFonts w:ascii="Times New Roman" w:eastAsia="Times New Roman" w:hAnsi="Times New Roman" w:cs="Times New Roman"/>
          <w:i/>
          <w:iCs/>
          <w:sz w:val="24"/>
          <w:szCs w:val="24"/>
          <w:lang w:val="en-US" w:eastAsia="it-IT"/>
        </w:rPr>
        <w:t>FLT3</w:t>
      </w:r>
      <w:r w:rsidR="00C51D5F" w:rsidRPr="00693DE6">
        <w:rPr>
          <w:rFonts w:ascii="Times New Roman" w:eastAsia="Times New Roman" w:hAnsi="Times New Roman" w:cs="Times New Roman"/>
          <w:sz w:val="24"/>
          <w:szCs w:val="24"/>
          <w:lang w:val="en-US" w:eastAsia="it-IT"/>
        </w:rPr>
        <w:t>-ITD</w:t>
      </w:r>
      <w:r w:rsidR="00C51D5F" w:rsidRPr="00693DE6">
        <w:rPr>
          <w:rFonts w:ascii="Times New Roman" w:eastAsia="Times New Roman" w:hAnsi="Times New Roman" w:cs="Times New Roman"/>
          <w:sz w:val="24"/>
          <w:szCs w:val="24"/>
          <w:vertAlign w:val="superscript"/>
          <w:lang w:val="en-US" w:eastAsia="it-IT"/>
        </w:rPr>
        <w:t>mut</w:t>
      </w:r>
      <w:r w:rsidR="00C51D5F" w:rsidRPr="00693DE6">
        <w:rPr>
          <w:rFonts w:ascii="Times New Roman" w:eastAsia="Times New Roman" w:hAnsi="Times New Roman" w:cs="Times New Roman"/>
          <w:sz w:val="24"/>
          <w:szCs w:val="24"/>
          <w:lang w:val="en-US" w:eastAsia="it-IT"/>
        </w:rPr>
        <w:t xml:space="preserve"> AML sample UPN24, previously described in Supplementary Figure S3. The CD34⁺CD99R⁺CD123⁺CD25⁺CD38^low/+ and </w:t>
      </w:r>
      <w:r w:rsidR="00C51D5F" w:rsidRPr="00693DE6">
        <w:rPr>
          <w:rFonts w:ascii="Times New Roman" w:eastAsia="Times New Roman" w:hAnsi="Times New Roman" w:cs="Times New Roman"/>
          <w:sz w:val="24"/>
          <w:szCs w:val="24"/>
          <w:lang w:val="en-US" w:eastAsia="it-IT"/>
        </w:rPr>
        <w:lastRenderedPageBreak/>
        <w:t xml:space="preserve">CD34⁺CD99R⁺CD123⁺CD25⁺CD38⁻ LPC subpopulations (red) together with the corresponding CD34⁻CD99R⁺CD123⁺CD25⁺CD38^low/− blast population (blue) were sorted and transplanted independently into recipient mice. Representative flow cytometry plots show the percentage of human CD45⁺ cells detected in peripheral blood (PB) and bone marrow (BM) together with the immunophenotypic characterization of the engrafted human cells. Leukemic engraftment was observed exclusively in mice transplanted with the LPC subpopulations, whereas the corresponding blast population did not generate detectable engraftment. (B) Quantitative summary of all evaluable xenotransplantation experiments. </w:t>
      </w:r>
      <w:r w:rsidR="009D7CF7" w:rsidRPr="00693DE6">
        <w:rPr>
          <w:rFonts w:ascii="Times New Roman" w:eastAsia="Times New Roman" w:hAnsi="Times New Roman" w:cs="Times New Roman"/>
          <w:sz w:val="24"/>
          <w:szCs w:val="24"/>
          <w:lang w:val="en-US" w:eastAsia="it-IT"/>
        </w:rPr>
        <w:t>Bar graph showing the percentage of human CD45⁺ cells in BM and PB of all recipient mice that achieved detectable engraftment.</w:t>
      </w:r>
    </w:p>
    <w:p w14:paraId="662B06BA" w14:textId="77777777" w:rsidR="0057136A" w:rsidRPr="00693DE6" w:rsidRDefault="0057136A" w:rsidP="00480E1A">
      <w:pPr>
        <w:rPr>
          <w:rFonts w:ascii="Times New Roman" w:hAnsi="Times New Roman" w:cs="Times New Roman"/>
          <w:b/>
          <w:sz w:val="24"/>
          <w:szCs w:val="24"/>
          <w:lang w:val="en-US"/>
        </w:rPr>
      </w:pPr>
    </w:p>
    <w:p w14:paraId="6D28C3F6" w14:textId="057425AC" w:rsidR="00A23E29" w:rsidRPr="00693DE6" w:rsidRDefault="00A23E29" w:rsidP="00480E1A">
      <w:pPr>
        <w:rPr>
          <w:rFonts w:ascii="Times New Roman" w:hAnsi="Times New Roman" w:cs="Times New Roman"/>
          <w:b/>
          <w:sz w:val="24"/>
          <w:szCs w:val="24"/>
          <w:lang w:val="en-US"/>
        </w:rPr>
        <w:sectPr w:rsidR="00A23E29" w:rsidRPr="00693DE6" w:rsidSect="0057136A">
          <w:pgSz w:w="16838" w:h="11906" w:orient="landscape"/>
          <w:pgMar w:top="1134" w:right="1134" w:bottom="1134" w:left="1417" w:header="708" w:footer="708" w:gutter="0"/>
          <w:lnNumType w:countBy="1" w:restart="continuous"/>
          <w:cols w:space="708"/>
          <w:docGrid w:linePitch="360"/>
        </w:sectPr>
      </w:pPr>
    </w:p>
    <w:p w14:paraId="78937AD9" w14:textId="77777777" w:rsidR="003277ED" w:rsidRPr="00693DE6" w:rsidRDefault="00A23E29" w:rsidP="00480E1A">
      <w:pPr>
        <w:rPr>
          <w:rFonts w:ascii="Times New Roman" w:hAnsi="Times New Roman" w:cs="Times New Roman"/>
          <w:b/>
          <w:sz w:val="24"/>
          <w:szCs w:val="24"/>
          <w:lang w:val="en-US"/>
        </w:rPr>
      </w:pPr>
      <w:r w:rsidRPr="00693DE6">
        <w:rPr>
          <w:rFonts w:ascii="Times New Roman" w:hAnsi="Times New Roman" w:cs="Times New Roman"/>
          <w:b/>
          <w:noProof/>
          <w:sz w:val="24"/>
          <w:szCs w:val="24"/>
        </w:rPr>
        <w:lastRenderedPageBreak/>
        <w:drawing>
          <wp:anchor distT="0" distB="0" distL="114300" distR="114300" simplePos="0" relativeHeight="251658239" behindDoc="0" locked="0" layoutInCell="1" allowOverlap="1" wp14:anchorId="6B778474" wp14:editId="7C6CCA5D">
            <wp:simplePos x="0" y="0"/>
            <wp:positionH relativeFrom="margin">
              <wp:posOffset>-411255</wp:posOffset>
            </wp:positionH>
            <wp:positionV relativeFrom="margin">
              <wp:posOffset>255905</wp:posOffset>
            </wp:positionV>
            <wp:extent cx="5876290" cy="4598670"/>
            <wp:effectExtent l="0" t="0" r="3810" b="0"/>
            <wp:wrapSquare wrapText="bothSides"/>
            <wp:docPr id="2086732083" name="Immagine 1">
              <a:extLst xmlns:a="http://schemas.openxmlformats.org/drawingml/2006/main">
                <a:ext uri="{FF2B5EF4-FFF2-40B4-BE49-F238E27FC236}">
                  <a16:creationId xmlns:a16="http://schemas.microsoft.com/office/drawing/2014/main" id="{708C10BE-0F29-7532-6017-EDCE3A8201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a:extLst>
                        <a:ext uri="{FF2B5EF4-FFF2-40B4-BE49-F238E27FC236}">
                          <a16:creationId xmlns:a16="http://schemas.microsoft.com/office/drawing/2014/main" id="{708C10BE-0F29-7532-6017-EDCE3A820185}"/>
                        </a:ext>
                      </a:extLst>
                    </pic:cNvPr>
                    <pic:cNvPicPr>
                      <a:picLocks noChangeAspect="1"/>
                    </pic:cNvPicPr>
                  </pic:nvPicPr>
                  <pic:blipFill>
                    <a:blip r:embed="rId12" cstate="print">
                      <a:extLst>
                        <a:ext uri="{28A0092B-C50C-407E-A947-70E740481C1C}">
                          <a14:useLocalDpi xmlns:a14="http://schemas.microsoft.com/office/drawing/2010/main" val="0"/>
                        </a:ext>
                      </a:extLst>
                    </a:blip>
                    <a:srcRect t="3581"/>
                    <a:stretch>
                      <a:fillRect/>
                    </a:stretch>
                  </pic:blipFill>
                  <pic:spPr>
                    <a:xfrm>
                      <a:off x="0" y="0"/>
                      <a:ext cx="5876290" cy="4598670"/>
                    </a:xfrm>
                    <a:prstGeom prst="rect">
                      <a:avLst/>
                    </a:prstGeom>
                  </pic:spPr>
                </pic:pic>
              </a:graphicData>
            </a:graphic>
            <wp14:sizeRelH relativeFrom="margin">
              <wp14:pctWidth>0</wp14:pctWidth>
            </wp14:sizeRelH>
            <wp14:sizeRelV relativeFrom="margin">
              <wp14:pctHeight>0</wp14:pctHeight>
            </wp14:sizeRelV>
          </wp:anchor>
        </w:drawing>
      </w:r>
      <w:r w:rsidR="00E97992" w:rsidRPr="00693DE6">
        <w:rPr>
          <w:rFonts w:ascii="Times New Roman" w:hAnsi="Times New Roman" w:cs="Times New Roman"/>
          <w:b/>
          <w:sz w:val="24"/>
          <w:szCs w:val="24"/>
          <w:lang w:val="en-US"/>
        </w:rPr>
        <w:t>Supplementary Figure 6</w:t>
      </w:r>
    </w:p>
    <w:p w14:paraId="027E52EE" w14:textId="77777777" w:rsidR="00E97992" w:rsidRPr="00693DE6" w:rsidRDefault="00E97992" w:rsidP="00480E1A">
      <w:pPr>
        <w:rPr>
          <w:rFonts w:ascii="Times New Roman" w:hAnsi="Times New Roman" w:cs="Times New Roman"/>
          <w:b/>
          <w:sz w:val="24"/>
          <w:szCs w:val="24"/>
          <w:lang w:val="en-US"/>
        </w:rPr>
      </w:pPr>
    </w:p>
    <w:p w14:paraId="0F86ED07" w14:textId="77777777" w:rsidR="00E97992" w:rsidRPr="00693DE6" w:rsidRDefault="00E97992" w:rsidP="00480E1A">
      <w:pPr>
        <w:rPr>
          <w:rFonts w:ascii="Times New Roman" w:hAnsi="Times New Roman" w:cs="Times New Roman"/>
          <w:b/>
          <w:sz w:val="24"/>
          <w:szCs w:val="24"/>
          <w:lang w:val="en-US"/>
        </w:rPr>
      </w:pPr>
    </w:p>
    <w:p w14:paraId="169E0465" w14:textId="77777777" w:rsidR="00E97992" w:rsidRPr="00693DE6" w:rsidRDefault="00E97992" w:rsidP="00480E1A">
      <w:pPr>
        <w:rPr>
          <w:rFonts w:ascii="Times New Roman" w:hAnsi="Times New Roman" w:cs="Times New Roman"/>
          <w:b/>
          <w:sz w:val="24"/>
          <w:szCs w:val="24"/>
          <w:lang w:val="en-US"/>
        </w:rPr>
      </w:pPr>
    </w:p>
    <w:p w14:paraId="5D821124" w14:textId="77777777" w:rsidR="00E97992" w:rsidRPr="00693DE6" w:rsidRDefault="00E97992" w:rsidP="00480E1A">
      <w:pPr>
        <w:rPr>
          <w:rFonts w:ascii="Times New Roman" w:hAnsi="Times New Roman" w:cs="Times New Roman"/>
          <w:b/>
          <w:sz w:val="24"/>
          <w:szCs w:val="24"/>
          <w:lang w:val="en-US"/>
        </w:rPr>
      </w:pPr>
    </w:p>
    <w:p w14:paraId="574D28A4" w14:textId="77777777" w:rsidR="00E97992" w:rsidRPr="00693DE6" w:rsidRDefault="00E97992" w:rsidP="00480E1A">
      <w:pPr>
        <w:rPr>
          <w:rFonts w:ascii="Times New Roman" w:hAnsi="Times New Roman" w:cs="Times New Roman"/>
          <w:b/>
          <w:sz w:val="24"/>
          <w:szCs w:val="24"/>
          <w:lang w:val="en-US"/>
        </w:rPr>
      </w:pPr>
    </w:p>
    <w:p w14:paraId="57475396" w14:textId="77777777" w:rsidR="00E97992" w:rsidRPr="00693DE6" w:rsidRDefault="00E97992" w:rsidP="00480E1A">
      <w:pPr>
        <w:rPr>
          <w:rFonts w:ascii="Times New Roman" w:hAnsi="Times New Roman" w:cs="Times New Roman"/>
          <w:b/>
          <w:sz w:val="24"/>
          <w:szCs w:val="24"/>
          <w:lang w:val="en-US"/>
        </w:rPr>
      </w:pPr>
    </w:p>
    <w:p w14:paraId="1A6121E4" w14:textId="77777777" w:rsidR="00E97992" w:rsidRPr="00693DE6" w:rsidRDefault="00E97992" w:rsidP="00480E1A">
      <w:pPr>
        <w:rPr>
          <w:rFonts w:ascii="Times New Roman" w:hAnsi="Times New Roman" w:cs="Times New Roman"/>
          <w:b/>
          <w:sz w:val="24"/>
          <w:szCs w:val="24"/>
          <w:lang w:val="en-US"/>
        </w:rPr>
      </w:pPr>
    </w:p>
    <w:p w14:paraId="4F0E474E" w14:textId="77777777" w:rsidR="00E97992" w:rsidRPr="00693DE6" w:rsidRDefault="00E97992" w:rsidP="00480E1A">
      <w:pPr>
        <w:rPr>
          <w:rFonts w:ascii="Times New Roman" w:hAnsi="Times New Roman" w:cs="Times New Roman"/>
          <w:b/>
          <w:sz w:val="24"/>
          <w:szCs w:val="24"/>
          <w:lang w:val="en-US"/>
        </w:rPr>
      </w:pPr>
    </w:p>
    <w:p w14:paraId="649AF3ED" w14:textId="77777777" w:rsidR="00E97992" w:rsidRPr="00693DE6" w:rsidRDefault="00E97992" w:rsidP="00480E1A">
      <w:pPr>
        <w:rPr>
          <w:rFonts w:ascii="Times New Roman" w:hAnsi="Times New Roman" w:cs="Times New Roman"/>
          <w:b/>
          <w:sz w:val="24"/>
          <w:szCs w:val="24"/>
          <w:lang w:val="en-US"/>
        </w:rPr>
      </w:pPr>
    </w:p>
    <w:p w14:paraId="5A42478D" w14:textId="77777777" w:rsidR="00E97992" w:rsidRPr="00693DE6" w:rsidRDefault="00E97992" w:rsidP="00480E1A">
      <w:pPr>
        <w:rPr>
          <w:rFonts w:ascii="Times New Roman" w:hAnsi="Times New Roman" w:cs="Times New Roman"/>
          <w:b/>
          <w:sz w:val="24"/>
          <w:szCs w:val="24"/>
          <w:lang w:val="en-US"/>
        </w:rPr>
      </w:pPr>
    </w:p>
    <w:p w14:paraId="4852243E" w14:textId="77777777" w:rsidR="00E97992" w:rsidRPr="00693DE6" w:rsidRDefault="00E97992" w:rsidP="00480E1A">
      <w:pPr>
        <w:rPr>
          <w:rFonts w:ascii="Times New Roman" w:hAnsi="Times New Roman" w:cs="Times New Roman"/>
          <w:b/>
          <w:sz w:val="24"/>
          <w:szCs w:val="24"/>
          <w:lang w:val="en-US"/>
        </w:rPr>
      </w:pPr>
    </w:p>
    <w:p w14:paraId="024E5375" w14:textId="77777777" w:rsidR="00E97992" w:rsidRPr="00693DE6" w:rsidRDefault="00E97992" w:rsidP="00480E1A">
      <w:pPr>
        <w:rPr>
          <w:rFonts w:ascii="Times New Roman" w:hAnsi="Times New Roman" w:cs="Times New Roman"/>
          <w:b/>
          <w:sz w:val="24"/>
          <w:szCs w:val="24"/>
          <w:lang w:val="en-US"/>
        </w:rPr>
      </w:pPr>
    </w:p>
    <w:p w14:paraId="3CFE52A2" w14:textId="77777777" w:rsidR="00E97992" w:rsidRPr="00693DE6" w:rsidRDefault="00E97992" w:rsidP="00480E1A">
      <w:pPr>
        <w:rPr>
          <w:rFonts w:ascii="Times New Roman" w:hAnsi="Times New Roman" w:cs="Times New Roman"/>
          <w:b/>
          <w:sz w:val="24"/>
          <w:szCs w:val="24"/>
          <w:lang w:val="en-US"/>
        </w:rPr>
      </w:pPr>
    </w:p>
    <w:p w14:paraId="45A3A552" w14:textId="77777777" w:rsidR="00E97992" w:rsidRPr="00693DE6" w:rsidRDefault="00E97992" w:rsidP="00480E1A">
      <w:pPr>
        <w:rPr>
          <w:rFonts w:ascii="Times New Roman" w:hAnsi="Times New Roman" w:cs="Times New Roman"/>
          <w:b/>
          <w:sz w:val="24"/>
          <w:szCs w:val="24"/>
          <w:lang w:val="en-US"/>
        </w:rPr>
      </w:pPr>
    </w:p>
    <w:p w14:paraId="0B5F22BA" w14:textId="77777777" w:rsidR="00E97992" w:rsidRPr="00693DE6" w:rsidRDefault="00E97992" w:rsidP="00480E1A">
      <w:pPr>
        <w:rPr>
          <w:rFonts w:ascii="Times New Roman" w:hAnsi="Times New Roman" w:cs="Times New Roman"/>
          <w:b/>
          <w:sz w:val="24"/>
          <w:szCs w:val="24"/>
          <w:lang w:val="en-US"/>
        </w:rPr>
      </w:pPr>
    </w:p>
    <w:p w14:paraId="7A85F384" w14:textId="77777777" w:rsidR="00E97992" w:rsidRPr="00693DE6" w:rsidRDefault="00E97992" w:rsidP="00480E1A">
      <w:pPr>
        <w:rPr>
          <w:rFonts w:ascii="Times New Roman" w:hAnsi="Times New Roman" w:cs="Times New Roman"/>
          <w:b/>
          <w:sz w:val="24"/>
          <w:szCs w:val="24"/>
          <w:lang w:val="en-US"/>
        </w:rPr>
      </w:pPr>
    </w:p>
    <w:p w14:paraId="2286FD08" w14:textId="7AA37EF3" w:rsidR="00E97992" w:rsidRPr="00693DE6" w:rsidRDefault="00BB4F0B" w:rsidP="00A40842">
      <w:pPr>
        <w:spacing w:line="480" w:lineRule="auto"/>
        <w:rPr>
          <w:rFonts w:ascii="Times New Roman" w:eastAsia="Times New Roman" w:hAnsi="Times New Roman" w:cs="Times New Roman"/>
          <w:b/>
          <w:bCs/>
          <w:sz w:val="24"/>
          <w:szCs w:val="24"/>
          <w:lang w:val="en-US" w:eastAsia="it-IT"/>
        </w:rPr>
        <w:sectPr w:rsidR="00E97992" w:rsidRPr="00693DE6" w:rsidSect="0057136A">
          <w:pgSz w:w="11906" w:h="16838"/>
          <w:pgMar w:top="1417" w:right="1134" w:bottom="1134" w:left="1134" w:header="708" w:footer="708" w:gutter="0"/>
          <w:lnNumType w:countBy="1" w:restart="continuous"/>
          <w:cols w:space="708"/>
          <w:docGrid w:linePitch="360"/>
        </w:sectPr>
      </w:pPr>
      <w:r w:rsidRPr="00693DE6">
        <w:rPr>
          <w:rFonts w:ascii="Times New Roman" w:eastAsia="Times New Roman" w:hAnsi="Times New Roman" w:cs="Times New Roman"/>
          <w:b/>
          <w:bCs/>
          <w:sz w:val="24"/>
          <w:szCs w:val="24"/>
          <w:lang w:val="en-US" w:eastAsia="it-IT"/>
        </w:rPr>
        <w:t xml:space="preserve">Supplementary Figure S6. Representative gating strategy and post-sort purity of leukemic populations isolated from UPN27. </w:t>
      </w:r>
      <w:r w:rsidRPr="00693DE6">
        <w:rPr>
          <w:rFonts w:ascii="Times New Roman" w:eastAsia="Times New Roman" w:hAnsi="Times New Roman" w:cs="Times New Roman"/>
          <w:sz w:val="24"/>
          <w:szCs w:val="24"/>
          <w:lang w:val="en-US" w:eastAsia="it-IT"/>
        </w:rPr>
        <w:t xml:space="preserve">Representative flow cytometry gating strategy used to identify and sort LPCs (red) and blast cells (blue) from the bone marrow sample of the </w:t>
      </w:r>
      <w:r w:rsidRPr="00693DE6">
        <w:rPr>
          <w:rFonts w:ascii="Times New Roman" w:eastAsia="Times New Roman" w:hAnsi="Times New Roman" w:cs="Times New Roman"/>
          <w:i/>
          <w:iCs/>
          <w:sz w:val="24"/>
          <w:szCs w:val="24"/>
          <w:lang w:val="en-US" w:eastAsia="it-IT"/>
        </w:rPr>
        <w:t>FLT3</w:t>
      </w:r>
      <w:r w:rsidRPr="00693DE6">
        <w:rPr>
          <w:rFonts w:ascii="Times New Roman" w:eastAsia="Times New Roman" w:hAnsi="Times New Roman" w:cs="Times New Roman"/>
          <w:sz w:val="24"/>
          <w:szCs w:val="24"/>
          <w:lang w:val="en-US" w:eastAsia="it-IT"/>
        </w:rPr>
        <w:t>-ITD</w:t>
      </w:r>
      <w:r w:rsidRPr="00693DE6">
        <w:rPr>
          <w:rFonts w:ascii="Times New Roman" w:eastAsia="Times New Roman" w:hAnsi="Times New Roman" w:cs="Times New Roman"/>
          <w:sz w:val="24"/>
          <w:szCs w:val="24"/>
          <w:vertAlign w:val="superscript"/>
          <w:lang w:val="en-US" w:eastAsia="it-IT"/>
        </w:rPr>
        <w:t>mut</w:t>
      </w:r>
      <w:r w:rsidRPr="00693DE6">
        <w:rPr>
          <w:rFonts w:ascii="Times New Roman" w:eastAsia="Times New Roman" w:hAnsi="Times New Roman" w:cs="Times New Roman"/>
          <w:sz w:val="24"/>
          <w:szCs w:val="24"/>
          <w:lang w:val="en-US" w:eastAsia="it-IT"/>
        </w:rPr>
        <w:t xml:space="preserve"> AML patient UPN27. Following the exclusion of dead cells and lineage-positive cells (CD3, CD14 and CD19), the leukemic populations were separated according to CD34 expression and subsequently sorted. Post-sort purity analysis is shown for both sorted populations. The LPC fraction achieved high purity, whereas the blast fraction contained approximately 3.5% contaminating LPCs. Consistent with this finding, transplantation of the sorted blast population resulted in a very low level of human cell engraftment (2.5% in bone marrow and 0.05% in peripheral blood), likely attributable to the presence of residual LPC contamination. The primary and secondary engraftment of the LPC population derived from UPN27 is presented in Figure 3.</w:t>
      </w:r>
    </w:p>
    <w:p w14:paraId="16B2F447" w14:textId="58FDB03E" w:rsidR="00296AE4" w:rsidRPr="00693DE6" w:rsidRDefault="00296AE4" w:rsidP="00296AE4">
      <w:pPr>
        <w:rPr>
          <w:rFonts w:ascii="Times New Roman" w:hAnsi="Times New Roman" w:cs="Times New Roman"/>
          <w:b/>
          <w:sz w:val="24"/>
          <w:szCs w:val="24"/>
          <w:lang w:val="en-US"/>
        </w:rPr>
      </w:pPr>
      <w:r w:rsidRPr="00693DE6">
        <w:rPr>
          <w:rFonts w:ascii="Times New Roman" w:hAnsi="Times New Roman" w:cs="Times New Roman"/>
          <w:b/>
          <w:sz w:val="24"/>
          <w:szCs w:val="24"/>
          <w:lang w:val="en-US"/>
        </w:rPr>
        <w:lastRenderedPageBreak/>
        <w:t xml:space="preserve">Supplementary Figure </w:t>
      </w:r>
      <w:r w:rsidR="00E97992" w:rsidRPr="00693DE6">
        <w:rPr>
          <w:rFonts w:ascii="Times New Roman" w:hAnsi="Times New Roman" w:cs="Times New Roman"/>
          <w:b/>
          <w:sz w:val="24"/>
          <w:szCs w:val="24"/>
          <w:lang w:val="en-US"/>
        </w:rPr>
        <w:t>7</w:t>
      </w:r>
    </w:p>
    <w:p w14:paraId="25DEF18D" w14:textId="77777777" w:rsidR="00296AE4" w:rsidRPr="00693DE6" w:rsidRDefault="00296AE4" w:rsidP="00480E1A">
      <w:pPr>
        <w:rPr>
          <w:rFonts w:ascii="Times New Roman" w:hAnsi="Times New Roman" w:cs="Times New Roman"/>
          <w:b/>
          <w:sz w:val="24"/>
          <w:szCs w:val="24"/>
          <w:lang w:val="en-US"/>
        </w:rPr>
      </w:pPr>
    </w:p>
    <w:p w14:paraId="314B2492" w14:textId="0140100A" w:rsidR="00296AE4" w:rsidRPr="00693DE6" w:rsidRDefault="00296AE4" w:rsidP="00480E1A">
      <w:pPr>
        <w:rPr>
          <w:rFonts w:ascii="Times New Roman" w:hAnsi="Times New Roman" w:cs="Times New Roman"/>
          <w:b/>
          <w:sz w:val="24"/>
          <w:szCs w:val="24"/>
          <w:lang w:val="en-US"/>
        </w:rPr>
      </w:pPr>
      <w:r w:rsidRPr="00693DE6">
        <w:rPr>
          <w:rFonts w:ascii="Times New Roman" w:hAnsi="Times New Roman" w:cs="Times New Roman"/>
          <w:b/>
          <w:noProof/>
          <w:sz w:val="24"/>
          <w:szCs w:val="24"/>
        </w:rPr>
        <w:drawing>
          <wp:inline distT="0" distB="0" distL="0" distR="0" wp14:anchorId="11B407E8" wp14:editId="1536D79B">
            <wp:extent cx="6120130" cy="2199640"/>
            <wp:effectExtent l="0" t="0" r="1270" b="0"/>
            <wp:docPr id="18601053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105333" name=""/>
                    <pic:cNvPicPr/>
                  </pic:nvPicPr>
                  <pic:blipFill>
                    <a:blip r:embed="rId13"/>
                    <a:stretch>
                      <a:fillRect/>
                    </a:stretch>
                  </pic:blipFill>
                  <pic:spPr>
                    <a:xfrm>
                      <a:off x="0" y="0"/>
                      <a:ext cx="6120130" cy="2199640"/>
                    </a:xfrm>
                    <a:prstGeom prst="rect">
                      <a:avLst/>
                    </a:prstGeom>
                  </pic:spPr>
                </pic:pic>
              </a:graphicData>
            </a:graphic>
          </wp:inline>
        </w:drawing>
      </w:r>
    </w:p>
    <w:p w14:paraId="5154EE63" w14:textId="77777777" w:rsidR="00296AE4" w:rsidRPr="00693DE6" w:rsidRDefault="00296AE4" w:rsidP="00480E1A">
      <w:pPr>
        <w:rPr>
          <w:rFonts w:ascii="Times New Roman" w:hAnsi="Times New Roman" w:cs="Times New Roman"/>
          <w:b/>
          <w:sz w:val="24"/>
          <w:szCs w:val="24"/>
          <w:lang w:val="en-US"/>
        </w:rPr>
      </w:pPr>
    </w:p>
    <w:p w14:paraId="2FB042F6" w14:textId="77777777" w:rsidR="00296AE4" w:rsidRPr="00693DE6" w:rsidRDefault="00296AE4" w:rsidP="00480E1A">
      <w:pPr>
        <w:rPr>
          <w:rFonts w:ascii="Times New Roman" w:hAnsi="Times New Roman" w:cs="Times New Roman"/>
          <w:b/>
          <w:sz w:val="24"/>
          <w:szCs w:val="24"/>
          <w:lang w:val="en-US"/>
        </w:rPr>
      </w:pPr>
    </w:p>
    <w:p w14:paraId="545140C7" w14:textId="60A5A46F" w:rsidR="00B87B21" w:rsidRPr="00693DE6" w:rsidRDefault="00B87B21" w:rsidP="00B87B21">
      <w:pPr>
        <w:spacing w:line="480" w:lineRule="auto"/>
        <w:jc w:val="both"/>
        <w:rPr>
          <w:rFonts w:ascii="Times New Roman" w:eastAsia="Times New Roman" w:hAnsi="Times New Roman" w:cs="Times New Roman"/>
          <w:sz w:val="24"/>
          <w:szCs w:val="24"/>
          <w:lang w:val="en-US" w:eastAsia="it-IT"/>
        </w:rPr>
      </w:pPr>
      <w:r w:rsidRPr="00693DE6">
        <w:rPr>
          <w:rFonts w:ascii="Times New Roman" w:eastAsia="Times New Roman" w:hAnsi="Times New Roman" w:cs="Times New Roman"/>
          <w:b/>
          <w:bCs/>
          <w:sz w:val="24"/>
          <w:szCs w:val="24"/>
          <w:lang w:val="en-US" w:eastAsia="it-IT"/>
        </w:rPr>
        <w:t>Figure S</w:t>
      </w:r>
      <w:r w:rsidR="00E97992" w:rsidRPr="00693DE6">
        <w:rPr>
          <w:rFonts w:ascii="Times New Roman" w:eastAsia="Times New Roman" w:hAnsi="Times New Roman" w:cs="Times New Roman"/>
          <w:b/>
          <w:bCs/>
          <w:sz w:val="24"/>
          <w:szCs w:val="24"/>
          <w:lang w:val="en-US" w:eastAsia="it-IT"/>
        </w:rPr>
        <w:t>7</w:t>
      </w:r>
      <w:r w:rsidRPr="00693DE6">
        <w:rPr>
          <w:rFonts w:ascii="Times New Roman" w:eastAsia="Times New Roman" w:hAnsi="Times New Roman" w:cs="Times New Roman"/>
          <w:sz w:val="24"/>
          <w:szCs w:val="24"/>
          <w:lang w:val="en-US" w:eastAsia="it-IT"/>
        </w:rPr>
        <w:t xml:space="preserve">. </w:t>
      </w:r>
      <w:r w:rsidRPr="00693DE6">
        <w:rPr>
          <w:rFonts w:ascii="Times New Roman" w:eastAsia="Times New Roman" w:hAnsi="Times New Roman" w:cs="Times New Roman"/>
          <w:b/>
          <w:bCs/>
          <w:sz w:val="24"/>
          <w:szCs w:val="24"/>
          <w:lang w:val="en-US" w:eastAsia="it-IT"/>
        </w:rPr>
        <w:t xml:space="preserve">Gene expression profile and shared pathway alterations in </w:t>
      </w:r>
      <w:r w:rsidRPr="00693DE6">
        <w:rPr>
          <w:rFonts w:ascii="Times New Roman" w:eastAsia="Times New Roman" w:hAnsi="Times New Roman" w:cs="Times New Roman"/>
          <w:b/>
          <w:bCs/>
          <w:i/>
          <w:iCs/>
          <w:sz w:val="24"/>
          <w:szCs w:val="24"/>
          <w:lang w:val="en-US" w:eastAsia="it-IT"/>
        </w:rPr>
        <w:t>FLT3</w:t>
      </w:r>
      <w:r w:rsidRPr="00693DE6">
        <w:rPr>
          <w:rFonts w:ascii="Times New Roman" w:eastAsia="Times New Roman" w:hAnsi="Times New Roman" w:cs="Times New Roman"/>
          <w:b/>
          <w:bCs/>
          <w:sz w:val="24"/>
          <w:szCs w:val="24"/>
          <w:lang w:val="en-US" w:eastAsia="it-IT"/>
        </w:rPr>
        <w:t>-ITD</w:t>
      </w:r>
      <w:r w:rsidRPr="00693DE6">
        <w:rPr>
          <w:rFonts w:ascii="Times New Roman" w:eastAsia="Times New Roman" w:hAnsi="Times New Roman" w:cs="Times New Roman"/>
          <w:b/>
          <w:bCs/>
          <w:sz w:val="24"/>
          <w:szCs w:val="24"/>
          <w:vertAlign w:val="superscript"/>
          <w:lang w:val="en-US" w:eastAsia="it-IT"/>
        </w:rPr>
        <w:t>mut</w:t>
      </w:r>
      <w:r w:rsidRPr="00693DE6">
        <w:rPr>
          <w:rFonts w:ascii="Times New Roman" w:eastAsia="Times New Roman" w:hAnsi="Times New Roman" w:cs="Times New Roman"/>
          <w:b/>
          <w:bCs/>
          <w:sz w:val="24"/>
          <w:szCs w:val="24"/>
          <w:lang w:val="en-US" w:eastAsia="it-IT"/>
        </w:rPr>
        <w:t xml:space="preserve"> LPCs. (A) </w:t>
      </w:r>
      <w:r w:rsidRPr="00693DE6">
        <w:rPr>
          <w:rFonts w:ascii="Times New Roman" w:eastAsia="Times New Roman" w:hAnsi="Times New Roman" w:cs="Times New Roman"/>
          <w:sz w:val="24"/>
          <w:szCs w:val="24"/>
          <w:lang w:val="en-US" w:eastAsia="it-IT"/>
        </w:rPr>
        <w:t xml:space="preserve">Volcano plot showing the comparison of DEGs between LPCs and blasts. Upregulated genes are shown in red, whereas downregulated genes are represented with green dots. Significant cut-offs are indicated dotted lines on the axes (FDR &lt; 0.05 and |log2FC|≥ 1); </w:t>
      </w:r>
      <w:r w:rsidRPr="00693DE6">
        <w:rPr>
          <w:rFonts w:ascii="Times New Roman" w:eastAsia="Times New Roman" w:hAnsi="Times New Roman" w:cs="Times New Roman"/>
          <w:b/>
          <w:bCs/>
          <w:sz w:val="24"/>
          <w:szCs w:val="24"/>
          <w:lang w:val="en-US" w:eastAsia="it-IT"/>
        </w:rPr>
        <w:t xml:space="preserve">(B) </w:t>
      </w:r>
      <w:r w:rsidRPr="00693DE6">
        <w:rPr>
          <w:rFonts w:ascii="Times New Roman" w:eastAsia="Times New Roman" w:hAnsi="Times New Roman" w:cs="Times New Roman"/>
          <w:sz w:val="24"/>
          <w:szCs w:val="24"/>
          <w:lang w:val="en-US" w:eastAsia="it-IT"/>
        </w:rPr>
        <w:t>Venn diagram showing the intersection of the deregulated pathways identified by DAVID.</w:t>
      </w:r>
    </w:p>
    <w:p w14:paraId="659BDDD9" w14:textId="77777777" w:rsidR="00296AE4" w:rsidRPr="00693DE6" w:rsidRDefault="00296AE4" w:rsidP="00480E1A">
      <w:pPr>
        <w:rPr>
          <w:rFonts w:ascii="Times New Roman" w:hAnsi="Times New Roman" w:cs="Times New Roman"/>
          <w:b/>
          <w:sz w:val="24"/>
          <w:szCs w:val="24"/>
          <w:lang w:val="en-US"/>
        </w:rPr>
      </w:pPr>
    </w:p>
    <w:p w14:paraId="07F84C1B" w14:textId="77777777" w:rsidR="00296AE4" w:rsidRPr="00693DE6" w:rsidRDefault="00296AE4" w:rsidP="00480E1A">
      <w:pPr>
        <w:rPr>
          <w:rFonts w:ascii="Times New Roman" w:hAnsi="Times New Roman" w:cs="Times New Roman"/>
          <w:b/>
          <w:sz w:val="24"/>
          <w:szCs w:val="24"/>
          <w:lang w:val="en-US"/>
        </w:rPr>
      </w:pPr>
    </w:p>
    <w:p w14:paraId="01E799CE" w14:textId="77777777" w:rsidR="00296AE4" w:rsidRPr="00693DE6" w:rsidRDefault="00296AE4" w:rsidP="00480E1A">
      <w:pPr>
        <w:rPr>
          <w:rFonts w:ascii="Times New Roman" w:hAnsi="Times New Roman" w:cs="Times New Roman"/>
          <w:b/>
          <w:sz w:val="24"/>
          <w:szCs w:val="24"/>
          <w:lang w:val="en-US"/>
        </w:rPr>
      </w:pPr>
    </w:p>
    <w:p w14:paraId="3E0010E9" w14:textId="77777777" w:rsidR="00296AE4" w:rsidRPr="00693DE6" w:rsidRDefault="00296AE4" w:rsidP="00480E1A">
      <w:pPr>
        <w:rPr>
          <w:rFonts w:ascii="Times New Roman" w:hAnsi="Times New Roman" w:cs="Times New Roman"/>
          <w:b/>
          <w:sz w:val="24"/>
          <w:szCs w:val="24"/>
          <w:lang w:val="en-US"/>
        </w:rPr>
      </w:pPr>
    </w:p>
    <w:p w14:paraId="2322CAD1" w14:textId="77777777" w:rsidR="00296AE4" w:rsidRPr="00693DE6" w:rsidRDefault="00296AE4" w:rsidP="00480E1A">
      <w:pPr>
        <w:rPr>
          <w:rFonts w:ascii="Times New Roman" w:hAnsi="Times New Roman" w:cs="Times New Roman"/>
          <w:b/>
          <w:sz w:val="24"/>
          <w:szCs w:val="24"/>
          <w:lang w:val="en-US"/>
        </w:rPr>
      </w:pPr>
    </w:p>
    <w:p w14:paraId="6804DFB8" w14:textId="77777777" w:rsidR="00296AE4" w:rsidRPr="00693DE6" w:rsidRDefault="00296AE4" w:rsidP="00480E1A">
      <w:pPr>
        <w:rPr>
          <w:rFonts w:ascii="Times New Roman" w:hAnsi="Times New Roman" w:cs="Times New Roman"/>
          <w:b/>
          <w:sz w:val="24"/>
          <w:szCs w:val="24"/>
          <w:lang w:val="en-US"/>
        </w:rPr>
      </w:pPr>
    </w:p>
    <w:p w14:paraId="590B1850" w14:textId="77777777" w:rsidR="00296AE4" w:rsidRPr="00693DE6" w:rsidRDefault="00296AE4" w:rsidP="00480E1A">
      <w:pPr>
        <w:rPr>
          <w:rFonts w:ascii="Times New Roman" w:hAnsi="Times New Roman" w:cs="Times New Roman"/>
          <w:b/>
          <w:sz w:val="24"/>
          <w:szCs w:val="24"/>
          <w:lang w:val="en-US"/>
        </w:rPr>
      </w:pPr>
    </w:p>
    <w:p w14:paraId="321AE69A" w14:textId="77777777" w:rsidR="00E97992" w:rsidRPr="00693DE6" w:rsidRDefault="00E97992" w:rsidP="00480E1A">
      <w:pPr>
        <w:rPr>
          <w:rFonts w:ascii="Times New Roman" w:hAnsi="Times New Roman" w:cs="Times New Roman"/>
          <w:b/>
          <w:sz w:val="24"/>
          <w:szCs w:val="24"/>
          <w:lang w:val="en-US"/>
        </w:rPr>
      </w:pPr>
    </w:p>
    <w:p w14:paraId="27C6A241" w14:textId="77777777" w:rsidR="00E97992" w:rsidRPr="00693DE6" w:rsidRDefault="00E97992" w:rsidP="00480E1A">
      <w:pPr>
        <w:rPr>
          <w:rFonts w:ascii="Times New Roman" w:hAnsi="Times New Roman" w:cs="Times New Roman"/>
          <w:b/>
          <w:sz w:val="24"/>
          <w:szCs w:val="24"/>
          <w:lang w:val="en-US"/>
        </w:rPr>
      </w:pPr>
    </w:p>
    <w:p w14:paraId="71C7C276" w14:textId="77777777" w:rsidR="00E97992" w:rsidRPr="00693DE6" w:rsidRDefault="00E97992" w:rsidP="00480E1A">
      <w:pPr>
        <w:rPr>
          <w:rFonts w:ascii="Times New Roman" w:hAnsi="Times New Roman" w:cs="Times New Roman"/>
          <w:b/>
          <w:sz w:val="24"/>
          <w:szCs w:val="24"/>
          <w:lang w:val="en-US"/>
        </w:rPr>
      </w:pPr>
    </w:p>
    <w:p w14:paraId="1FA50662" w14:textId="77777777" w:rsidR="00E97992" w:rsidRPr="00693DE6" w:rsidRDefault="00E97992" w:rsidP="00480E1A">
      <w:pPr>
        <w:rPr>
          <w:rFonts w:ascii="Times New Roman" w:hAnsi="Times New Roman" w:cs="Times New Roman"/>
          <w:b/>
          <w:sz w:val="24"/>
          <w:szCs w:val="24"/>
          <w:lang w:val="en-US"/>
        </w:rPr>
      </w:pPr>
    </w:p>
    <w:p w14:paraId="2CB43CBD" w14:textId="77777777" w:rsidR="00E97992" w:rsidRPr="00693DE6" w:rsidRDefault="00E97992" w:rsidP="00480E1A">
      <w:pPr>
        <w:rPr>
          <w:rFonts w:ascii="Times New Roman" w:hAnsi="Times New Roman" w:cs="Times New Roman"/>
          <w:b/>
          <w:sz w:val="24"/>
          <w:szCs w:val="24"/>
          <w:lang w:val="en-US"/>
        </w:rPr>
      </w:pPr>
    </w:p>
    <w:p w14:paraId="553C3F8A" w14:textId="77777777" w:rsidR="00296AE4" w:rsidRPr="00693DE6" w:rsidRDefault="00296AE4" w:rsidP="00480E1A">
      <w:pPr>
        <w:rPr>
          <w:rFonts w:ascii="Times New Roman" w:hAnsi="Times New Roman" w:cs="Times New Roman"/>
          <w:b/>
          <w:sz w:val="24"/>
          <w:szCs w:val="24"/>
          <w:lang w:val="en-US"/>
        </w:rPr>
      </w:pPr>
    </w:p>
    <w:p w14:paraId="5193328F" w14:textId="6118A5A4" w:rsidR="00296AE4" w:rsidRPr="00693DE6" w:rsidRDefault="00296AE4" w:rsidP="00480E1A">
      <w:pPr>
        <w:rPr>
          <w:rFonts w:ascii="Times New Roman" w:hAnsi="Times New Roman" w:cs="Times New Roman"/>
          <w:b/>
          <w:sz w:val="24"/>
          <w:szCs w:val="24"/>
          <w:lang w:val="en-US"/>
        </w:rPr>
      </w:pPr>
      <w:r w:rsidRPr="00693DE6">
        <w:rPr>
          <w:rFonts w:ascii="Times New Roman" w:hAnsi="Times New Roman" w:cs="Times New Roman"/>
          <w:b/>
          <w:sz w:val="24"/>
          <w:szCs w:val="24"/>
          <w:lang w:val="en-US"/>
        </w:rPr>
        <w:lastRenderedPageBreak/>
        <w:t xml:space="preserve">Supplementary Figure </w:t>
      </w:r>
      <w:r w:rsidR="00E97992" w:rsidRPr="00693DE6">
        <w:rPr>
          <w:rFonts w:ascii="Times New Roman" w:hAnsi="Times New Roman" w:cs="Times New Roman"/>
          <w:b/>
          <w:sz w:val="24"/>
          <w:szCs w:val="24"/>
          <w:lang w:val="en-US"/>
        </w:rPr>
        <w:t>8</w:t>
      </w:r>
    </w:p>
    <w:p w14:paraId="26A48CE7" w14:textId="77777777" w:rsidR="00296AE4" w:rsidRPr="00693DE6" w:rsidRDefault="00296AE4" w:rsidP="00480E1A">
      <w:pPr>
        <w:rPr>
          <w:rFonts w:ascii="Times New Roman" w:hAnsi="Times New Roman" w:cs="Times New Roman"/>
          <w:b/>
          <w:sz w:val="24"/>
          <w:szCs w:val="24"/>
          <w:lang w:val="en-US"/>
        </w:rPr>
      </w:pPr>
    </w:p>
    <w:p w14:paraId="07A05149" w14:textId="7B6B1496" w:rsidR="00296AE4" w:rsidRPr="00693DE6" w:rsidRDefault="00296AE4" w:rsidP="00480E1A">
      <w:pPr>
        <w:rPr>
          <w:rFonts w:ascii="Times New Roman" w:hAnsi="Times New Roman" w:cs="Times New Roman"/>
          <w:b/>
          <w:sz w:val="24"/>
          <w:szCs w:val="24"/>
          <w:lang w:val="en-US"/>
        </w:rPr>
      </w:pPr>
      <w:r w:rsidRPr="00693DE6">
        <w:rPr>
          <w:rFonts w:ascii="Times New Roman" w:hAnsi="Times New Roman" w:cs="Times New Roman"/>
          <w:b/>
          <w:noProof/>
          <w:sz w:val="24"/>
          <w:szCs w:val="24"/>
        </w:rPr>
        <w:drawing>
          <wp:inline distT="0" distB="0" distL="0" distR="0" wp14:anchorId="315577F6" wp14:editId="71357660">
            <wp:extent cx="6120130" cy="1740877"/>
            <wp:effectExtent l="0" t="0" r="0" b="0"/>
            <wp:docPr id="15077079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707933" name=""/>
                    <pic:cNvPicPr/>
                  </pic:nvPicPr>
                  <pic:blipFill rotWithShape="1">
                    <a:blip r:embed="rId14"/>
                    <a:srcRect b="46890"/>
                    <a:stretch>
                      <a:fillRect/>
                    </a:stretch>
                  </pic:blipFill>
                  <pic:spPr bwMode="auto">
                    <a:xfrm>
                      <a:off x="0" y="0"/>
                      <a:ext cx="6120130" cy="1740877"/>
                    </a:xfrm>
                    <a:prstGeom prst="rect">
                      <a:avLst/>
                    </a:prstGeom>
                    <a:ln>
                      <a:noFill/>
                    </a:ln>
                    <a:extLst>
                      <a:ext uri="{53640926-AAD7-44D8-BBD7-CCE9431645EC}">
                        <a14:shadowObscured xmlns:a14="http://schemas.microsoft.com/office/drawing/2010/main"/>
                      </a:ext>
                    </a:extLst>
                  </pic:spPr>
                </pic:pic>
              </a:graphicData>
            </a:graphic>
          </wp:inline>
        </w:drawing>
      </w:r>
    </w:p>
    <w:p w14:paraId="26B92288" w14:textId="0E611B5E" w:rsidR="00296AE4" w:rsidRPr="00693DE6" w:rsidRDefault="003829E9" w:rsidP="00480E1A">
      <w:pPr>
        <w:rPr>
          <w:rFonts w:ascii="Times New Roman" w:hAnsi="Times New Roman" w:cs="Times New Roman"/>
          <w:b/>
          <w:sz w:val="24"/>
          <w:szCs w:val="24"/>
          <w:lang w:val="en-US"/>
        </w:rPr>
      </w:pPr>
      <w:r w:rsidRPr="00693DE6">
        <w:rPr>
          <w:rFonts w:ascii="Times New Roman" w:hAnsi="Times New Roman" w:cs="Times New Roman"/>
          <w:b/>
          <w:noProof/>
          <w:sz w:val="24"/>
          <w:szCs w:val="24"/>
          <w:lang w:val="en-US"/>
        </w:rPr>
        <w:drawing>
          <wp:anchor distT="0" distB="0" distL="114300" distR="114300" simplePos="0" relativeHeight="251664384" behindDoc="0" locked="0" layoutInCell="1" allowOverlap="1" wp14:anchorId="1FF1714C" wp14:editId="32F90108">
            <wp:simplePos x="0" y="0"/>
            <wp:positionH relativeFrom="margin">
              <wp:posOffset>445380</wp:posOffset>
            </wp:positionH>
            <wp:positionV relativeFrom="margin">
              <wp:posOffset>2487930</wp:posOffset>
            </wp:positionV>
            <wp:extent cx="5116830" cy="1575435"/>
            <wp:effectExtent l="0" t="0" r="1270" b="0"/>
            <wp:wrapSquare wrapText="bothSides"/>
            <wp:docPr id="176586518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65182"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16830" cy="1575435"/>
                    </a:xfrm>
                    <a:prstGeom prst="rect">
                      <a:avLst/>
                    </a:prstGeom>
                  </pic:spPr>
                </pic:pic>
              </a:graphicData>
            </a:graphic>
            <wp14:sizeRelH relativeFrom="margin">
              <wp14:pctWidth>0</wp14:pctWidth>
            </wp14:sizeRelH>
            <wp14:sizeRelV relativeFrom="margin">
              <wp14:pctHeight>0</wp14:pctHeight>
            </wp14:sizeRelV>
          </wp:anchor>
        </w:drawing>
      </w:r>
    </w:p>
    <w:p w14:paraId="4494F6BB" w14:textId="370D256A" w:rsidR="00296AE4" w:rsidRPr="00693DE6" w:rsidRDefault="00296AE4" w:rsidP="00480E1A">
      <w:pPr>
        <w:rPr>
          <w:rFonts w:ascii="Times New Roman" w:hAnsi="Times New Roman" w:cs="Times New Roman"/>
          <w:b/>
          <w:sz w:val="24"/>
          <w:szCs w:val="24"/>
          <w:lang w:val="en-US"/>
        </w:rPr>
      </w:pPr>
    </w:p>
    <w:p w14:paraId="615FAAF5" w14:textId="27994821" w:rsidR="00296AE4" w:rsidRPr="00693DE6" w:rsidRDefault="00296AE4" w:rsidP="00480E1A">
      <w:pPr>
        <w:rPr>
          <w:rFonts w:ascii="Times New Roman" w:hAnsi="Times New Roman" w:cs="Times New Roman"/>
          <w:b/>
          <w:sz w:val="24"/>
          <w:szCs w:val="24"/>
          <w:lang w:val="en-US"/>
        </w:rPr>
      </w:pPr>
    </w:p>
    <w:p w14:paraId="792AEAB7" w14:textId="211D75EF" w:rsidR="00296AE4" w:rsidRPr="00693DE6" w:rsidRDefault="00296AE4" w:rsidP="00480E1A">
      <w:pPr>
        <w:rPr>
          <w:rFonts w:ascii="Times New Roman" w:hAnsi="Times New Roman" w:cs="Times New Roman"/>
          <w:b/>
          <w:sz w:val="24"/>
          <w:szCs w:val="24"/>
          <w:lang w:val="en-US"/>
        </w:rPr>
      </w:pPr>
    </w:p>
    <w:p w14:paraId="5A259C86" w14:textId="3341A388" w:rsidR="00296AE4" w:rsidRPr="00693DE6" w:rsidRDefault="00296AE4" w:rsidP="00480E1A">
      <w:pPr>
        <w:rPr>
          <w:rFonts w:ascii="Times New Roman" w:hAnsi="Times New Roman" w:cs="Times New Roman"/>
          <w:b/>
          <w:sz w:val="24"/>
          <w:szCs w:val="24"/>
          <w:lang w:val="en-US"/>
        </w:rPr>
      </w:pPr>
    </w:p>
    <w:p w14:paraId="667FC2B8" w14:textId="3A824F9B" w:rsidR="00296AE4" w:rsidRPr="00693DE6" w:rsidRDefault="00296AE4" w:rsidP="00480E1A">
      <w:pPr>
        <w:rPr>
          <w:rFonts w:ascii="Times New Roman" w:hAnsi="Times New Roman" w:cs="Times New Roman"/>
          <w:b/>
          <w:sz w:val="24"/>
          <w:szCs w:val="24"/>
          <w:lang w:val="en-US"/>
        </w:rPr>
      </w:pPr>
    </w:p>
    <w:p w14:paraId="2ADA73FB" w14:textId="77777777" w:rsidR="00296AE4" w:rsidRPr="00693DE6" w:rsidRDefault="00296AE4" w:rsidP="00480E1A">
      <w:pPr>
        <w:rPr>
          <w:rFonts w:ascii="Times New Roman" w:hAnsi="Times New Roman" w:cs="Times New Roman"/>
          <w:b/>
          <w:sz w:val="24"/>
          <w:szCs w:val="24"/>
          <w:lang w:val="en-US"/>
        </w:rPr>
      </w:pPr>
    </w:p>
    <w:p w14:paraId="506E5740" w14:textId="77777777" w:rsidR="00296AE4" w:rsidRPr="00693DE6" w:rsidRDefault="00296AE4" w:rsidP="00480E1A">
      <w:pPr>
        <w:rPr>
          <w:rFonts w:ascii="Times New Roman" w:hAnsi="Times New Roman" w:cs="Times New Roman"/>
          <w:b/>
          <w:sz w:val="24"/>
          <w:szCs w:val="24"/>
          <w:lang w:val="en-US"/>
        </w:rPr>
      </w:pPr>
    </w:p>
    <w:p w14:paraId="13706FDA" w14:textId="0C413C52" w:rsidR="00296AE4" w:rsidRPr="00693DE6" w:rsidRDefault="00B87B21" w:rsidP="00B87B21">
      <w:pPr>
        <w:spacing w:line="480" w:lineRule="auto"/>
        <w:jc w:val="both"/>
        <w:rPr>
          <w:rFonts w:ascii="Times New Roman" w:eastAsia="Times New Roman" w:hAnsi="Times New Roman" w:cs="Times New Roman"/>
          <w:sz w:val="24"/>
          <w:szCs w:val="24"/>
          <w:lang w:val="en-US" w:eastAsia="it-IT"/>
        </w:rPr>
      </w:pPr>
      <w:r w:rsidRPr="00693DE6">
        <w:rPr>
          <w:rFonts w:ascii="Times New Roman" w:eastAsia="Times New Roman" w:hAnsi="Times New Roman" w:cs="Times New Roman"/>
          <w:b/>
          <w:bCs/>
          <w:sz w:val="24"/>
          <w:szCs w:val="24"/>
          <w:lang w:val="en-US" w:eastAsia="it-IT"/>
        </w:rPr>
        <w:t>Figure S</w:t>
      </w:r>
      <w:r w:rsidR="00E97992" w:rsidRPr="00693DE6">
        <w:rPr>
          <w:rFonts w:ascii="Times New Roman" w:eastAsia="Times New Roman" w:hAnsi="Times New Roman" w:cs="Times New Roman"/>
          <w:b/>
          <w:bCs/>
          <w:sz w:val="24"/>
          <w:szCs w:val="24"/>
          <w:lang w:val="en-US" w:eastAsia="it-IT"/>
        </w:rPr>
        <w:t>8</w:t>
      </w:r>
      <w:r w:rsidRPr="00693DE6">
        <w:rPr>
          <w:rFonts w:ascii="Times New Roman" w:eastAsia="Times New Roman" w:hAnsi="Times New Roman" w:cs="Times New Roman"/>
          <w:b/>
          <w:bCs/>
          <w:sz w:val="24"/>
          <w:szCs w:val="24"/>
          <w:lang w:val="en-US" w:eastAsia="it-IT"/>
        </w:rPr>
        <w:t>. Effects of LCK inhibition on FLT3-ITD</w:t>
      </w:r>
      <w:r w:rsidRPr="00693DE6">
        <w:rPr>
          <w:rFonts w:ascii="Times New Roman" w:eastAsia="Times New Roman" w:hAnsi="Times New Roman" w:cs="Times New Roman"/>
          <w:b/>
          <w:bCs/>
          <w:sz w:val="24"/>
          <w:szCs w:val="24"/>
          <w:vertAlign w:val="superscript"/>
          <w:lang w:val="en-US" w:eastAsia="it-IT"/>
        </w:rPr>
        <w:t>mut</w:t>
      </w:r>
      <w:r w:rsidRPr="00693DE6">
        <w:rPr>
          <w:rFonts w:ascii="Times New Roman" w:eastAsia="Times New Roman" w:hAnsi="Times New Roman" w:cs="Times New Roman"/>
          <w:b/>
          <w:bCs/>
          <w:sz w:val="24"/>
          <w:szCs w:val="24"/>
          <w:lang w:val="en-US" w:eastAsia="it-IT"/>
        </w:rPr>
        <w:t xml:space="preserve"> AML cell survival and FLT3/STAT5 dynamics.</w:t>
      </w:r>
      <w:r w:rsidRPr="00693DE6">
        <w:rPr>
          <w:rFonts w:ascii="Times New Roman" w:eastAsia="Times New Roman" w:hAnsi="Times New Roman" w:cs="Times New Roman"/>
          <w:sz w:val="24"/>
          <w:szCs w:val="24"/>
          <w:lang w:val="en-US" w:eastAsia="it-IT"/>
        </w:rPr>
        <w:t xml:space="preserve"> </w:t>
      </w:r>
      <w:r w:rsidRPr="00693DE6">
        <w:rPr>
          <w:rFonts w:ascii="Times New Roman" w:eastAsia="Times New Roman" w:hAnsi="Times New Roman" w:cs="Times New Roman"/>
          <w:b/>
          <w:bCs/>
          <w:sz w:val="24"/>
          <w:szCs w:val="24"/>
          <w:lang w:val="en-US" w:eastAsia="it-IT"/>
        </w:rPr>
        <w:t>(A)</w:t>
      </w:r>
      <w:r w:rsidRPr="00693DE6">
        <w:rPr>
          <w:rFonts w:ascii="Times New Roman" w:eastAsia="Times New Roman" w:hAnsi="Times New Roman" w:cs="Times New Roman"/>
          <w:sz w:val="24"/>
          <w:szCs w:val="24"/>
          <w:lang w:val="en-US" w:eastAsia="it-IT"/>
        </w:rPr>
        <w:t xml:space="preserve"> Proliferation rate of </w:t>
      </w:r>
      <w:r w:rsidRPr="00693DE6">
        <w:rPr>
          <w:rFonts w:ascii="Times New Roman" w:eastAsia="Times New Roman" w:hAnsi="Times New Roman" w:cs="Times New Roman"/>
          <w:i/>
          <w:iCs/>
          <w:sz w:val="24"/>
          <w:szCs w:val="24"/>
          <w:lang w:val="en-US" w:eastAsia="it-IT"/>
        </w:rPr>
        <w:t>FLT3</w:t>
      </w:r>
      <w:r w:rsidRPr="00693DE6">
        <w:rPr>
          <w:rFonts w:ascii="Times New Roman" w:eastAsia="Times New Roman" w:hAnsi="Times New Roman" w:cs="Times New Roman"/>
          <w:sz w:val="24"/>
          <w:szCs w:val="24"/>
          <w:lang w:val="en-US" w:eastAsia="it-IT"/>
        </w:rPr>
        <w:t>-ITD</w:t>
      </w:r>
      <w:r w:rsidRPr="00693DE6">
        <w:rPr>
          <w:rFonts w:ascii="Times New Roman" w:eastAsia="Times New Roman" w:hAnsi="Times New Roman" w:cs="Times New Roman"/>
          <w:sz w:val="24"/>
          <w:szCs w:val="24"/>
          <w:vertAlign w:val="superscript"/>
          <w:lang w:val="en-US" w:eastAsia="it-IT"/>
        </w:rPr>
        <w:t xml:space="preserve">mut </w:t>
      </w:r>
      <w:r w:rsidRPr="00693DE6">
        <w:rPr>
          <w:rFonts w:ascii="Times New Roman" w:eastAsia="Times New Roman" w:hAnsi="Times New Roman" w:cs="Times New Roman"/>
          <w:sz w:val="24"/>
          <w:szCs w:val="24"/>
          <w:lang w:val="en-US" w:eastAsia="it-IT"/>
        </w:rPr>
        <w:t xml:space="preserve">MV4-11 cells evaluated after 72h of treatment with dasatinib, at increasing concentration, using Trypan blue and MTS assays; </w:t>
      </w:r>
      <w:r w:rsidRPr="00693DE6">
        <w:rPr>
          <w:rFonts w:ascii="Times New Roman" w:eastAsia="Times New Roman" w:hAnsi="Times New Roman" w:cs="Times New Roman"/>
          <w:b/>
          <w:bCs/>
          <w:sz w:val="24"/>
          <w:szCs w:val="24"/>
          <w:lang w:val="en-US" w:eastAsia="it-IT"/>
        </w:rPr>
        <w:t>(B)</w:t>
      </w:r>
      <w:r w:rsidRPr="00693DE6">
        <w:rPr>
          <w:rFonts w:ascii="Times New Roman" w:eastAsia="Times New Roman" w:hAnsi="Times New Roman" w:cs="Times New Roman"/>
          <w:sz w:val="24"/>
          <w:szCs w:val="24"/>
          <w:lang w:val="en-US" w:eastAsia="it-IT"/>
        </w:rPr>
        <w:t xml:space="preserve"> Modulation of </w:t>
      </w:r>
      <w:r w:rsidRPr="00693DE6">
        <w:rPr>
          <w:rFonts w:ascii="Times New Roman" w:eastAsia="Times New Roman" w:hAnsi="Times New Roman" w:cs="Times New Roman"/>
          <w:i/>
          <w:iCs/>
          <w:sz w:val="24"/>
          <w:szCs w:val="24"/>
          <w:lang w:val="en-US" w:eastAsia="it-IT"/>
        </w:rPr>
        <w:t>FLT3</w:t>
      </w:r>
      <w:r w:rsidRPr="00693DE6">
        <w:rPr>
          <w:rFonts w:ascii="Times New Roman" w:eastAsia="Times New Roman" w:hAnsi="Times New Roman" w:cs="Times New Roman"/>
          <w:sz w:val="24"/>
          <w:szCs w:val="24"/>
          <w:lang w:val="en-US" w:eastAsia="it-IT"/>
        </w:rPr>
        <w:t xml:space="preserve"> and </w:t>
      </w:r>
      <w:r w:rsidRPr="00693DE6">
        <w:rPr>
          <w:rFonts w:ascii="Times New Roman" w:eastAsia="Times New Roman" w:hAnsi="Times New Roman" w:cs="Times New Roman"/>
          <w:i/>
          <w:iCs/>
          <w:sz w:val="24"/>
          <w:szCs w:val="24"/>
          <w:lang w:val="en-US" w:eastAsia="it-IT"/>
        </w:rPr>
        <w:t>STAT5A</w:t>
      </w:r>
      <w:r w:rsidRPr="00693DE6">
        <w:rPr>
          <w:rFonts w:ascii="Times New Roman" w:eastAsia="Times New Roman" w:hAnsi="Times New Roman" w:cs="Times New Roman"/>
          <w:sz w:val="24"/>
          <w:szCs w:val="24"/>
          <w:lang w:val="en-US" w:eastAsia="it-IT"/>
        </w:rPr>
        <w:t xml:space="preserve"> expression by </w:t>
      </w:r>
      <w:proofErr w:type="spellStart"/>
      <w:r w:rsidRPr="00693DE6">
        <w:rPr>
          <w:rFonts w:ascii="Times New Roman" w:eastAsia="Times New Roman" w:hAnsi="Times New Roman" w:cs="Times New Roman"/>
          <w:sz w:val="24"/>
          <w:szCs w:val="24"/>
          <w:lang w:val="en-US" w:eastAsia="it-IT"/>
        </w:rPr>
        <w:t>qRT</w:t>
      </w:r>
      <w:proofErr w:type="spellEnd"/>
      <w:r w:rsidRPr="00693DE6">
        <w:rPr>
          <w:rFonts w:ascii="Times New Roman" w:eastAsia="Times New Roman" w:hAnsi="Times New Roman" w:cs="Times New Roman"/>
          <w:sz w:val="24"/>
          <w:szCs w:val="24"/>
          <w:lang w:val="en-US" w:eastAsia="it-IT"/>
        </w:rPr>
        <w:t xml:space="preserve">-PCR in </w:t>
      </w:r>
      <w:r w:rsidRPr="00693DE6">
        <w:rPr>
          <w:rFonts w:ascii="Times New Roman" w:eastAsia="Times New Roman" w:hAnsi="Times New Roman" w:cs="Times New Roman"/>
          <w:i/>
          <w:iCs/>
          <w:sz w:val="24"/>
          <w:szCs w:val="24"/>
          <w:lang w:val="en-US" w:eastAsia="it-IT"/>
        </w:rPr>
        <w:t>FLT3</w:t>
      </w:r>
      <w:r w:rsidRPr="00693DE6">
        <w:rPr>
          <w:rFonts w:ascii="Times New Roman" w:eastAsia="Times New Roman" w:hAnsi="Times New Roman" w:cs="Times New Roman"/>
          <w:sz w:val="24"/>
          <w:szCs w:val="24"/>
          <w:lang w:val="en-US" w:eastAsia="it-IT"/>
        </w:rPr>
        <w:t>-ITD</w:t>
      </w:r>
      <w:r w:rsidRPr="00693DE6">
        <w:rPr>
          <w:rFonts w:ascii="Times New Roman" w:eastAsia="Times New Roman" w:hAnsi="Times New Roman" w:cs="Times New Roman"/>
          <w:sz w:val="24"/>
          <w:szCs w:val="24"/>
          <w:vertAlign w:val="superscript"/>
          <w:lang w:val="en-US" w:eastAsia="it-IT"/>
        </w:rPr>
        <w:t>mut</w:t>
      </w:r>
      <w:r w:rsidRPr="00693DE6">
        <w:rPr>
          <w:rFonts w:ascii="Times New Roman" w:eastAsia="Times New Roman" w:hAnsi="Times New Roman" w:cs="Times New Roman"/>
          <w:sz w:val="24"/>
          <w:szCs w:val="24"/>
          <w:lang w:val="en-US" w:eastAsia="it-IT"/>
        </w:rPr>
        <w:t xml:space="preserve"> MV4-11 and in </w:t>
      </w:r>
      <w:r w:rsidRPr="00693DE6">
        <w:rPr>
          <w:rFonts w:ascii="Times New Roman" w:eastAsia="Times New Roman" w:hAnsi="Times New Roman" w:cs="Times New Roman"/>
          <w:i/>
          <w:iCs/>
          <w:sz w:val="24"/>
          <w:szCs w:val="24"/>
          <w:lang w:val="en-US" w:eastAsia="it-IT"/>
        </w:rPr>
        <w:t>FLT3</w:t>
      </w:r>
      <w:r w:rsidRPr="00693DE6">
        <w:rPr>
          <w:rFonts w:ascii="Times New Roman" w:eastAsia="Times New Roman" w:hAnsi="Times New Roman" w:cs="Times New Roman"/>
          <w:sz w:val="24"/>
          <w:szCs w:val="24"/>
          <w:vertAlign w:val="superscript"/>
          <w:lang w:val="en-US" w:eastAsia="it-IT"/>
        </w:rPr>
        <w:t>wt</w:t>
      </w:r>
      <w:r w:rsidRPr="00693DE6">
        <w:rPr>
          <w:rFonts w:ascii="Times New Roman" w:eastAsia="Times New Roman" w:hAnsi="Times New Roman" w:cs="Times New Roman"/>
          <w:sz w:val="24"/>
          <w:szCs w:val="24"/>
          <w:lang w:val="en-US" w:eastAsia="it-IT"/>
        </w:rPr>
        <w:t xml:space="preserve"> THP1 cells, in response to 72h of treatment with dasatinib. Data are presented as median with range. The significant fold change cut-off is depicted with a red line on the y-axis;</w:t>
      </w:r>
      <w:r w:rsidRPr="00693DE6">
        <w:rPr>
          <w:rFonts w:ascii="Times New Roman" w:eastAsia="Times New Roman" w:hAnsi="Times New Roman" w:cs="Times New Roman"/>
          <w:b/>
          <w:bCs/>
          <w:sz w:val="24"/>
          <w:szCs w:val="24"/>
          <w:lang w:val="en-US" w:eastAsia="it-IT"/>
        </w:rPr>
        <w:t xml:space="preserve"> (C)</w:t>
      </w:r>
      <w:r w:rsidRPr="00693DE6">
        <w:rPr>
          <w:rFonts w:ascii="Times New Roman" w:eastAsia="Times New Roman" w:hAnsi="Times New Roman" w:cs="Times New Roman"/>
          <w:sz w:val="24"/>
          <w:szCs w:val="24"/>
          <w:lang w:val="en-US" w:eastAsia="it-IT"/>
        </w:rPr>
        <w:t xml:space="preserve"> Modulation of </w:t>
      </w:r>
      <w:r w:rsidRPr="00693DE6">
        <w:rPr>
          <w:rFonts w:ascii="Times New Roman" w:eastAsia="Times New Roman" w:hAnsi="Times New Roman" w:cs="Times New Roman"/>
          <w:i/>
          <w:iCs/>
          <w:sz w:val="24"/>
          <w:szCs w:val="24"/>
          <w:lang w:val="en-US" w:eastAsia="it-IT"/>
        </w:rPr>
        <w:t>FLT3</w:t>
      </w:r>
      <w:r w:rsidRPr="00693DE6">
        <w:rPr>
          <w:rFonts w:ascii="Times New Roman" w:eastAsia="Times New Roman" w:hAnsi="Times New Roman" w:cs="Times New Roman"/>
          <w:sz w:val="24"/>
          <w:szCs w:val="24"/>
          <w:lang w:val="en-US" w:eastAsia="it-IT"/>
        </w:rPr>
        <w:t xml:space="preserve"> and </w:t>
      </w:r>
      <w:r w:rsidRPr="00693DE6">
        <w:rPr>
          <w:rFonts w:ascii="Times New Roman" w:eastAsia="Times New Roman" w:hAnsi="Times New Roman" w:cs="Times New Roman"/>
          <w:i/>
          <w:iCs/>
          <w:sz w:val="24"/>
          <w:szCs w:val="24"/>
          <w:lang w:val="en-US" w:eastAsia="it-IT"/>
        </w:rPr>
        <w:t>STAT5A</w:t>
      </w:r>
      <w:r w:rsidRPr="00693DE6">
        <w:rPr>
          <w:rFonts w:ascii="Times New Roman" w:eastAsia="Times New Roman" w:hAnsi="Times New Roman" w:cs="Times New Roman"/>
          <w:sz w:val="24"/>
          <w:szCs w:val="24"/>
          <w:lang w:val="en-US" w:eastAsia="it-IT"/>
        </w:rPr>
        <w:t xml:space="preserve"> expression by </w:t>
      </w:r>
      <w:proofErr w:type="spellStart"/>
      <w:r w:rsidRPr="00693DE6">
        <w:rPr>
          <w:rFonts w:ascii="Times New Roman" w:eastAsia="Times New Roman" w:hAnsi="Times New Roman" w:cs="Times New Roman"/>
          <w:sz w:val="24"/>
          <w:szCs w:val="24"/>
          <w:lang w:val="en-US" w:eastAsia="it-IT"/>
        </w:rPr>
        <w:t>qRT</w:t>
      </w:r>
      <w:proofErr w:type="spellEnd"/>
      <w:r w:rsidRPr="00693DE6">
        <w:rPr>
          <w:rFonts w:ascii="Times New Roman" w:eastAsia="Times New Roman" w:hAnsi="Times New Roman" w:cs="Times New Roman"/>
          <w:sz w:val="24"/>
          <w:szCs w:val="24"/>
          <w:lang w:val="en-US" w:eastAsia="it-IT"/>
        </w:rPr>
        <w:t>-PCR in paired</w:t>
      </w:r>
      <w:r w:rsidRPr="00693DE6">
        <w:rPr>
          <w:rFonts w:ascii="Times New Roman" w:eastAsia="Times New Roman" w:hAnsi="Times New Roman" w:cs="Times New Roman"/>
          <w:i/>
          <w:iCs/>
          <w:sz w:val="24"/>
          <w:szCs w:val="24"/>
          <w:lang w:val="en-US" w:eastAsia="it-IT"/>
        </w:rPr>
        <w:t xml:space="preserve"> FLT3</w:t>
      </w:r>
      <w:r w:rsidRPr="00693DE6">
        <w:rPr>
          <w:rFonts w:ascii="Times New Roman" w:eastAsia="Times New Roman" w:hAnsi="Times New Roman" w:cs="Times New Roman"/>
          <w:sz w:val="24"/>
          <w:szCs w:val="24"/>
          <w:lang w:val="en-US" w:eastAsia="it-IT"/>
        </w:rPr>
        <w:t>-ITD</w:t>
      </w:r>
      <w:r w:rsidRPr="00693DE6">
        <w:rPr>
          <w:rFonts w:ascii="Times New Roman" w:eastAsia="Times New Roman" w:hAnsi="Times New Roman" w:cs="Times New Roman"/>
          <w:sz w:val="24"/>
          <w:szCs w:val="24"/>
          <w:vertAlign w:val="superscript"/>
          <w:lang w:val="en-US" w:eastAsia="it-IT"/>
        </w:rPr>
        <w:t>mut</w:t>
      </w:r>
      <w:r w:rsidRPr="00693DE6">
        <w:rPr>
          <w:rFonts w:ascii="Times New Roman" w:eastAsia="Times New Roman" w:hAnsi="Times New Roman" w:cs="Times New Roman"/>
          <w:sz w:val="24"/>
          <w:szCs w:val="24"/>
          <w:lang w:val="en-US" w:eastAsia="it-IT"/>
        </w:rPr>
        <w:t xml:space="preserve"> MNCs (n=3) and LPCs (n=3), in response to 72h of treatment with dasatinib. Data are presented as median with range. The significant fold change cut-off is depicted with a red line on the y-axis; </w:t>
      </w:r>
      <w:r w:rsidRPr="00693DE6">
        <w:rPr>
          <w:rFonts w:ascii="Times New Roman" w:eastAsia="Times New Roman" w:hAnsi="Times New Roman" w:cs="Times New Roman"/>
          <w:b/>
          <w:bCs/>
          <w:sz w:val="24"/>
          <w:szCs w:val="24"/>
          <w:lang w:val="en-US" w:eastAsia="it-IT"/>
        </w:rPr>
        <w:t>(D)</w:t>
      </w:r>
      <w:r w:rsidRPr="00693DE6">
        <w:rPr>
          <w:rFonts w:ascii="Times New Roman" w:eastAsia="Times New Roman" w:hAnsi="Times New Roman" w:cs="Times New Roman"/>
          <w:sz w:val="24"/>
          <w:szCs w:val="24"/>
          <w:lang w:val="en-US" w:eastAsia="it-IT"/>
        </w:rPr>
        <w:t xml:space="preserve"> Expression of FLT3, STAT5A, p-STAT5A, p-FLT3 protein evaluated by Western Blot analysis in MV4-11 cells following 72h of treatment with increasing concentration of dasatinib; </w:t>
      </w:r>
      <w:r w:rsidRPr="00693DE6">
        <w:rPr>
          <w:rFonts w:ascii="Times New Roman" w:eastAsia="Times New Roman" w:hAnsi="Times New Roman" w:cs="Times New Roman"/>
          <w:b/>
          <w:bCs/>
          <w:sz w:val="24"/>
          <w:szCs w:val="24"/>
          <w:lang w:val="en-US" w:eastAsia="it-IT"/>
        </w:rPr>
        <w:t>(E)</w:t>
      </w:r>
      <w:r w:rsidRPr="00693DE6">
        <w:rPr>
          <w:rFonts w:ascii="Times New Roman" w:eastAsia="Times New Roman" w:hAnsi="Times New Roman" w:cs="Times New Roman"/>
          <w:sz w:val="24"/>
          <w:szCs w:val="24"/>
          <w:lang w:val="en-US" w:eastAsia="it-IT"/>
        </w:rPr>
        <w:t xml:space="preserve"> Analysis of FLT3 and STAT5A protein stability, evaluated by CHX assay, following treatment with dasatinib for 1,2,4 h.</w:t>
      </w:r>
    </w:p>
    <w:p w14:paraId="5234C200" w14:textId="30D9F5A1" w:rsidR="00296AE4" w:rsidRPr="00693DE6" w:rsidRDefault="00296AE4" w:rsidP="00480E1A">
      <w:pPr>
        <w:rPr>
          <w:rFonts w:ascii="Times New Roman" w:hAnsi="Times New Roman" w:cs="Times New Roman"/>
          <w:b/>
          <w:sz w:val="24"/>
          <w:szCs w:val="24"/>
          <w:lang w:val="en-US"/>
        </w:rPr>
      </w:pPr>
      <w:r w:rsidRPr="00693DE6">
        <w:rPr>
          <w:rFonts w:ascii="Times New Roman" w:hAnsi="Times New Roman" w:cs="Times New Roman"/>
          <w:b/>
          <w:sz w:val="24"/>
          <w:szCs w:val="24"/>
          <w:lang w:val="en-US"/>
        </w:rPr>
        <w:lastRenderedPageBreak/>
        <w:t xml:space="preserve">Supplementary Figure </w:t>
      </w:r>
      <w:r w:rsidR="00E97992" w:rsidRPr="00693DE6">
        <w:rPr>
          <w:rFonts w:ascii="Times New Roman" w:hAnsi="Times New Roman" w:cs="Times New Roman"/>
          <w:b/>
          <w:sz w:val="24"/>
          <w:szCs w:val="24"/>
          <w:lang w:val="en-US"/>
        </w:rPr>
        <w:t>9</w:t>
      </w:r>
    </w:p>
    <w:p w14:paraId="016B5CEF" w14:textId="77777777" w:rsidR="00296AE4" w:rsidRPr="00693DE6" w:rsidRDefault="00296AE4" w:rsidP="00480E1A">
      <w:pPr>
        <w:rPr>
          <w:rFonts w:ascii="Times New Roman" w:hAnsi="Times New Roman" w:cs="Times New Roman"/>
          <w:b/>
          <w:sz w:val="24"/>
          <w:szCs w:val="24"/>
          <w:lang w:val="en-US"/>
        </w:rPr>
      </w:pPr>
    </w:p>
    <w:p w14:paraId="210B46D8" w14:textId="0A816082" w:rsidR="00296AE4" w:rsidRPr="00693DE6" w:rsidRDefault="00296AE4" w:rsidP="00480E1A">
      <w:pPr>
        <w:rPr>
          <w:rFonts w:ascii="Times New Roman" w:hAnsi="Times New Roman" w:cs="Times New Roman"/>
          <w:b/>
          <w:sz w:val="24"/>
          <w:szCs w:val="24"/>
          <w:lang w:val="en-US"/>
        </w:rPr>
      </w:pPr>
      <w:r w:rsidRPr="00693DE6">
        <w:rPr>
          <w:rFonts w:ascii="Times New Roman" w:hAnsi="Times New Roman" w:cs="Times New Roman"/>
          <w:b/>
          <w:noProof/>
          <w:sz w:val="24"/>
          <w:szCs w:val="24"/>
        </w:rPr>
        <w:drawing>
          <wp:inline distT="0" distB="0" distL="0" distR="0" wp14:anchorId="20600111" wp14:editId="460C818A">
            <wp:extent cx="6563869" cy="2501462"/>
            <wp:effectExtent l="0" t="0" r="2540" b="635"/>
            <wp:docPr id="1221525799" name="Immagine 1">
              <a:extLst xmlns:a="http://schemas.openxmlformats.org/drawingml/2006/main">
                <a:ext uri="{FF2B5EF4-FFF2-40B4-BE49-F238E27FC236}">
                  <a16:creationId xmlns:a16="http://schemas.microsoft.com/office/drawing/2014/main" id="{1A554559-9D1B-9BA8-6394-2A86F75A1A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a:extLst>
                        <a:ext uri="{FF2B5EF4-FFF2-40B4-BE49-F238E27FC236}">
                          <a16:creationId xmlns:a16="http://schemas.microsoft.com/office/drawing/2014/main" id="{1A554559-9D1B-9BA8-6394-2A86F75A1A9C}"/>
                        </a:ext>
                      </a:extLst>
                    </pic:cNvPr>
                    <pic:cNvPicPr>
                      <a:picLocks noChangeAspect="1"/>
                    </pic:cNvPicPr>
                  </pic:nvPicPr>
                  <pic:blipFill>
                    <a:blip r:embed="rId16"/>
                    <a:srcRect t="5145"/>
                    <a:stretch>
                      <a:fillRect/>
                    </a:stretch>
                  </pic:blipFill>
                  <pic:spPr>
                    <a:xfrm>
                      <a:off x="0" y="0"/>
                      <a:ext cx="6563869" cy="2501462"/>
                    </a:xfrm>
                    <a:prstGeom prst="rect">
                      <a:avLst/>
                    </a:prstGeom>
                  </pic:spPr>
                </pic:pic>
              </a:graphicData>
            </a:graphic>
          </wp:inline>
        </w:drawing>
      </w:r>
    </w:p>
    <w:p w14:paraId="3E16D0B0" w14:textId="77777777" w:rsidR="00296AE4" w:rsidRPr="00693DE6" w:rsidRDefault="00296AE4" w:rsidP="00480E1A">
      <w:pPr>
        <w:rPr>
          <w:rFonts w:ascii="Times New Roman" w:hAnsi="Times New Roman" w:cs="Times New Roman"/>
          <w:b/>
          <w:sz w:val="24"/>
          <w:szCs w:val="24"/>
          <w:lang w:val="en-US"/>
        </w:rPr>
      </w:pPr>
    </w:p>
    <w:p w14:paraId="6E41BEF5" w14:textId="77777777" w:rsidR="00296AE4" w:rsidRPr="00693DE6" w:rsidRDefault="00296AE4" w:rsidP="00480E1A">
      <w:pPr>
        <w:rPr>
          <w:rFonts w:ascii="Times New Roman" w:hAnsi="Times New Roman" w:cs="Times New Roman"/>
          <w:b/>
          <w:sz w:val="24"/>
          <w:szCs w:val="24"/>
          <w:lang w:val="en-US"/>
        </w:rPr>
      </w:pPr>
    </w:p>
    <w:p w14:paraId="0FD0C36C" w14:textId="4595B485" w:rsidR="00B87B21" w:rsidRPr="00693DE6" w:rsidRDefault="00B87B21" w:rsidP="003E070E">
      <w:pPr>
        <w:spacing w:line="480" w:lineRule="auto"/>
        <w:jc w:val="both"/>
        <w:rPr>
          <w:rFonts w:ascii="Times New Roman" w:eastAsia="Times New Roman" w:hAnsi="Times New Roman" w:cs="Times New Roman"/>
          <w:sz w:val="24"/>
          <w:szCs w:val="24"/>
          <w:lang w:val="en-US" w:eastAsia="it-IT"/>
        </w:rPr>
      </w:pPr>
      <w:r w:rsidRPr="00693DE6">
        <w:rPr>
          <w:rFonts w:ascii="Times New Roman" w:eastAsia="Times New Roman" w:hAnsi="Times New Roman" w:cs="Times New Roman"/>
          <w:b/>
          <w:bCs/>
          <w:sz w:val="24"/>
          <w:szCs w:val="24"/>
          <w:lang w:val="en-US" w:eastAsia="it-IT"/>
        </w:rPr>
        <w:t>Figure S</w:t>
      </w:r>
      <w:r w:rsidR="00E97992" w:rsidRPr="00693DE6">
        <w:rPr>
          <w:rFonts w:ascii="Times New Roman" w:eastAsia="Times New Roman" w:hAnsi="Times New Roman" w:cs="Times New Roman"/>
          <w:b/>
          <w:bCs/>
          <w:sz w:val="24"/>
          <w:szCs w:val="24"/>
          <w:lang w:val="en-US" w:eastAsia="it-IT"/>
        </w:rPr>
        <w:t>9</w:t>
      </w:r>
      <w:r w:rsidRPr="00693DE6">
        <w:rPr>
          <w:rFonts w:ascii="Times New Roman" w:eastAsia="Times New Roman" w:hAnsi="Times New Roman" w:cs="Times New Roman"/>
          <w:b/>
          <w:bCs/>
          <w:sz w:val="24"/>
          <w:szCs w:val="24"/>
          <w:lang w:val="en-US" w:eastAsia="it-IT"/>
        </w:rPr>
        <w:t>.</w:t>
      </w:r>
      <w:r w:rsidRPr="00693DE6">
        <w:rPr>
          <w:rFonts w:ascii="Times New Roman" w:eastAsia="Times New Roman" w:hAnsi="Times New Roman" w:cs="Times New Roman"/>
          <w:sz w:val="24"/>
          <w:szCs w:val="24"/>
          <w:lang w:val="en-US" w:eastAsia="it-IT"/>
        </w:rPr>
        <w:t xml:space="preserve"> </w:t>
      </w:r>
      <w:r w:rsidRPr="00693DE6">
        <w:rPr>
          <w:rFonts w:ascii="Times New Roman" w:eastAsia="Times New Roman" w:hAnsi="Times New Roman" w:cs="Times New Roman"/>
          <w:b/>
          <w:bCs/>
          <w:sz w:val="24"/>
          <w:szCs w:val="24"/>
          <w:lang w:val="en-US" w:eastAsia="it-IT"/>
        </w:rPr>
        <w:t xml:space="preserve">LCK inhibition decreased the expression of STAT5 and several ABC transporters in </w:t>
      </w:r>
      <w:r w:rsidRPr="00693DE6">
        <w:rPr>
          <w:rFonts w:ascii="Times New Roman" w:eastAsia="Times New Roman" w:hAnsi="Times New Roman" w:cs="Times New Roman"/>
          <w:b/>
          <w:bCs/>
          <w:i/>
          <w:iCs/>
          <w:sz w:val="24"/>
          <w:szCs w:val="24"/>
          <w:lang w:val="en-US" w:eastAsia="it-IT"/>
        </w:rPr>
        <w:t>FLT3</w:t>
      </w:r>
      <w:r w:rsidRPr="00693DE6">
        <w:rPr>
          <w:rFonts w:ascii="Times New Roman" w:eastAsia="Times New Roman" w:hAnsi="Times New Roman" w:cs="Times New Roman"/>
          <w:b/>
          <w:bCs/>
          <w:sz w:val="24"/>
          <w:szCs w:val="24"/>
          <w:lang w:val="en-US" w:eastAsia="it-IT"/>
        </w:rPr>
        <w:t>-ITD</w:t>
      </w:r>
      <w:r w:rsidRPr="00693DE6">
        <w:rPr>
          <w:rFonts w:ascii="Times New Roman" w:eastAsia="Times New Roman" w:hAnsi="Times New Roman" w:cs="Times New Roman"/>
          <w:b/>
          <w:bCs/>
          <w:sz w:val="24"/>
          <w:szCs w:val="24"/>
          <w:vertAlign w:val="superscript"/>
          <w:lang w:val="en-US" w:eastAsia="it-IT"/>
        </w:rPr>
        <w:t>mut</w:t>
      </w:r>
      <w:r w:rsidRPr="00693DE6">
        <w:rPr>
          <w:rFonts w:ascii="Times New Roman" w:eastAsia="Times New Roman" w:hAnsi="Times New Roman" w:cs="Times New Roman"/>
          <w:b/>
          <w:bCs/>
          <w:sz w:val="24"/>
          <w:szCs w:val="24"/>
          <w:lang w:val="en-US" w:eastAsia="it-IT"/>
        </w:rPr>
        <w:t xml:space="preserve"> MV4-11 cells (A) </w:t>
      </w:r>
      <w:r w:rsidRPr="00693DE6">
        <w:rPr>
          <w:rFonts w:ascii="Times New Roman" w:eastAsia="Times New Roman" w:hAnsi="Times New Roman" w:cs="Times New Roman"/>
          <w:sz w:val="24"/>
          <w:szCs w:val="24"/>
          <w:lang w:val="en-US" w:eastAsia="it-IT"/>
        </w:rPr>
        <w:t>Reduction of STAT5A expression evaluated by</w:t>
      </w:r>
      <w:r w:rsidRPr="00693DE6">
        <w:rPr>
          <w:rFonts w:ascii="Times New Roman" w:eastAsia="Times New Roman" w:hAnsi="Times New Roman" w:cs="Times New Roman"/>
          <w:b/>
          <w:bCs/>
          <w:sz w:val="24"/>
          <w:szCs w:val="24"/>
          <w:lang w:val="en-US" w:eastAsia="it-IT"/>
        </w:rPr>
        <w:t xml:space="preserve"> </w:t>
      </w:r>
      <w:r w:rsidRPr="00693DE6">
        <w:rPr>
          <w:rFonts w:ascii="Times New Roman" w:eastAsia="Times New Roman" w:hAnsi="Times New Roman" w:cs="Times New Roman"/>
          <w:sz w:val="24"/>
          <w:szCs w:val="24"/>
          <w:lang w:val="en-US" w:eastAsia="it-IT"/>
        </w:rPr>
        <w:t xml:space="preserve">immunofluorescence analysis of </w:t>
      </w:r>
      <w:r w:rsidRPr="00693DE6">
        <w:rPr>
          <w:rFonts w:ascii="Times New Roman" w:eastAsia="Times New Roman" w:hAnsi="Times New Roman" w:cs="Times New Roman"/>
          <w:i/>
          <w:iCs/>
          <w:sz w:val="24"/>
          <w:szCs w:val="24"/>
          <w:lang w:val="en-US" w:eastAsia="it-IT"/>
        </w:rPr>
        <w:t>FLT3</w:t>
      </w:r>
      <w:r w:rsidRPr="00693DE6">
        <w:rPr>
          <w:rFonts w:ascii="Times New Roman" w:eastAsia="Times New Roman" w:hAnsi="Times New Roman" w:cs="Times New Roman"/>
          <w:sz w:val="24"/>
          <w:szCs w:val="24"/>
          <w:lang w:val="en-US" w:eastAsia="it-IT"/>
        </w:rPr>
        <w:t>-ITD MV4-11 cells, following 24h of treatment with</w:t>
      </w:r>
      <w:r w:rsidRPr="00693DE6">
        <w:rPr>
          <w:rFonts w:ascii="Times New Roman" w:eastAsia="Times New Roman" w:hAnsi="Times New Roman" w:cs="Times New Roman"/>
          <w:b/>
          <w:bCs/>
          <w:sz w:val="24"/>
          <w:szCs w:val="24"/>
          <w:lang w:val="en-US" w:eastAsia="it-IT"/>
        </w:rPr>
        <w:t xml:space="preserve"> </w:t>
      </w:r>
      <w:r w:rsidRPr="00693DE6">
        <w:rPr>
          <w:rFonts w:ascii="Times New Roman" w:eastAsia="Times New Roman" w:hAnsi="Times New Roman" w:cs="Times New Roman"/>
          <w:sz w:val="24"/>
          <w:szCs w:val="24"/>
          <w:lang w:val="en-US" w:eastAsia="it-IT"/>
        </w:rPr>
        <w:t xml:space="preserve">dasatinib. Cells were stained using anti-STAT5 antibody (green); </w:t>
      </w:r>
      <w:r w:rsidRPr="00693DE6">
        <w:rPr>
          <w:rFonts w:ascii="Times New Roman" w:eastAsia="Times New Roman" w:hAnsi="Times New Roman" w:cs="Times New Roman"/>
          <w:b/>
          <w:bCs/>
          <w:sz w:val="24"/>
          <w:szCs w:val="24"/>
          <w:lang w:val="en-US" w:eastAsia="it-IT"/>
        </w:rPr>
        <w:t xml:space="preserve">(B) </w:t>
      </w:r>
      <w:r w:rsidRPr="00693DE6">
        <w:rPr>
          <w:rFonts w:ascii="Times New Roman" w:eastAsia="Times New Roman" w:hAnsi="Times New Roman" w:cs="Times New Roman"/>
          <w:sz w:val="24"/>
          <w:szCs w:val="24"/>
          <w:lang w:val="en-US" w:eastAsia="it-IT"/>
        </w:rPr>
        <w:t>Modulation of ABCB1,</w:t>
      </w:r>
      <w:r w:rsidRPr="00693DE6">
        <w:rPr>
          <w:rFonts w:ascii="Times New Roman" w:eastAsia="Times New Roman" w:hAnsi="Times New Roman" w:cs="Times New Roman"/>
          <w:b/>
          <w:bCs/>
          <w:sz w:val="24"/>
          <w:szCs w:val="24"/>
          <w:lang w:val="en-US" w:eastAsia="it-IT"/>
        </w:rPr>
        <w:t xml:space="preserve"> </w:t>
      </w:r>
      <w:r w:rsidRPr="00693DE6">
        <w:rPr>
          <w:rFonts w:ascii="Times New Roman" w:eastAsia="Times New Roman" w:hAnsi="Times New Roman" w:cs="Times New Roman"/>
          <w:sz w:val="24"/>
          <w:szCs w:val="24"/>
          <w:lang w:val="en-US" w:eastAsia="it-IT"/>
        </w:rPr>
        <w:t xml:space="preserve">ABCA3, ABCA6 and ABCA9 expression by </w:t>
      </w:r>
      <w:proofErr w:type="spellStart"/>
      <w:r w:rsidRPr="00693DE6">
        <w:rPr>
          <w:rFonts w:ascii="Times New Roman" w:eastAsia="Times New Roman" w:hAnsi="Times New Roman" w:cs="Times New Roman"/>
          <w:sz w:val="24"/>
          <w:szCs w:val="24"/>
          <w:lang w:val="en-US" w:eastAsia="it-IT"/>
        </w:rPr>
        <w:t>qRT</w:t>
      </w:r>
      <w:proofErr w:type="spellEnd"/>
      <w:r w:rsidRPr="00693DE6">
        <w:rPr>
          <w:rFonts w:ascii="Times New Roman" w:eastAsia="Times New Roman" w:hAnsi="Times New Roman" w:cs="Times New Roman"/>
          <w:sz w:val="24"/>
          <w:szCs w:val="24"/>
          <w:lang w:val="en-US" w:eastAsia="it-IT"/>
        </w:rPr>
        <w:t xml:space="preserve">-PCR in </w:t>
      </w:r>
      <w:r w:rsidRPr="00693DE6">
        <w:rPr>
          <w:rFonts w:ascii="Times New Roman" w:eastAsia="Times New Roman" w:hAnsi="Times New Roman" w:cs="Times New Roman"/>
          <w:i/>
          <w:iCs/>
          <w:sz w:val="24"/>
          <w:szCs w:val="24"/>
          <w:lang w:val="en-US" w:eastAsia="it-IT"/>
        </w:rPr>
        <w:t>FLT3</w:t>
      </w:r>
      <w:r w:rsidRPr="00693DE6">
        <w:rPr>
          <w:rFonts w:ascii="Times New Roman" w:eastAsia="Times New Roman" w:hAnsi="Times New Roman" w:cs="Times New Roman"/>
          <w:sz w:val="24"/>
          <w:szCs w:val="24"/>
          <w:vertAlign w:val="superscript"/>
          <w:lang w:val="en-US" w:eastAsia="it-IT"/>
        </w:rPr>
        <w:t>wt</w:t>
      </w:r>
      <w:r w:rsidRPr="00693DE6">
        <w:rPr>
          <w:rFonts w:ascii="Times New Roman" w:eastAsia="Times New Roman" w:hAnsi="Times New Roman" w:cs="Times New Roman"/>
          <w:sz w:val="24"/>
          <w:szCs w:val="24"/>
          <w:lang w:val="en-US" w:eastAsia="it-IT"/>
        </w:rPr>
        <w:t xml:space="preserve"> THP1, </w:t>
      </w:r>
      <w:r w:rsidRPr="00693DE6">
        <w:rPr>
          <w:rFonts w:ascii="Times New Roman" w:eastAsia="Times New Roman" w:hAnsi="Times New Roman" w:cs="Times New Roman"/>
          <w:i/>
          <w:iCs/>
          <w:sz w:val="24"/>
          <w:szCs w:val="24"/>
          <w:lang w:val="en-US" w:eastAsia="it-IT"/>
        </w:rPr>
        <w:t>FLT3</w:t>
      </w:r>
      <w:r w:rsidRPr="00693DE6">
        <w:rPr>
          <w:rFonts w:ascii="Times New Roman" w:eastAsia="Times New Roman" w:hAnsi="Times New Roman" w:cs="Times New Roman"/>
          <w:sz w:val="24"/>
          <w:szCs w:val="24"/>
          <w:lang w:val="en-US" w:eastAsia="it-IT"/>
        </w:rPr>
        <w:t>-ITD</w:t>
      </w:r>
      <w:r w:rsidRPr="00693DE6">
        <w:rPr>
          <w:rFonts w:ascii="Times New Roman" w:eastAsia="Times New Roman" w:hAnsi="Times New Roman" w:cs="Times New Roman"/>
          <w:sz w:val="24"/>
          <w:szCs w:val="24"/>
          <w:vertAlign w:val="superscript"/>
          <w:lang w:val="en-US" w:eastAsia="it-IT"/>
        </w:rPr>
        <w:t>mut</w:t>
      </w:r>
      <w:r w:rsidRPr="00693DE6">
        <w:rPr>
          <w:rFonts w:ascii="Times New Roman" w:eastAsia="Times New Roman" w:hAnsi="Times New Roman" w:cs="Times New Roman"/>
          <w:sz w:val="24"/>
          <w:szCs w:val="24"/>
          <w:lang w:val="en-US" w:eastAsia="it-IT"/>
        </w:rPr>
        <w:t xml:space="preserve"> MV4-11</w:t>
      </w:r>
      <w:r w:rsidRPr="00693DE6">
        <w:rPr>
          <w:rFonts w:ascii="Times New Roman" w:eastAsia="Times New Roman" w:hAnsi="Times New Roman" w:cs="Times New Roman"/>
          <w:b/>
          <w:bCs/>
          <w:sz w:val="24"/>
          <w:szCs w:val="24"/>
          <w:lang w:val="en-US" w:eastAsia="it-IT"/>
        </w:rPr>
        <w:t xml:space="preserve"> </w:t>
      </w:r>
      <w:r w:rsidRPr="00693DE6">
        <w:rPr>
          <w:rFonts w:ascii="Times New Roman" w:eastAsia="Times New Roman" w:hAnsi="Times New Roman" w:cs="Times New Roman"/>
          <w:sz w:val="24"/>
          <w:szCs w:val="24"/>
          <w:lang w:val="en-US" w:eastAsia="it-IT"/>
        </w:rPr>
        <w:t>and primary AML (n=3) cells, in response to 72h of treatment with dasatinib. Data are presented as</w:t>
      </w:r>
      <w:r w:rsidRPr="00693DE6">
        <w:rPr>
          <w:rFonts w:ascii="Times New Roman" w:eastAsia="Times New Roman" w:hAnsi="Times New Roman" w:cs="Times New Roman"/>
          <w:b/>
          <w:bCs/>
          <w:sz w:val="24"/>
          <w:szCs w:val="24"/>
          <w:lang w:val="en-US" w:eastAsia="it-IT"/>
        </w:rPr>
        <w:t xml:space="preserve"> </w:t>
      </w:r>
      <w:r w:rsidRPr="00693DE6">
        <w:rPr>
          <w:rFonts w:ascii="Times New Roman" w:eastAsia="Times New Roman" w:hAnsi="Times New Roman" w:cs="Times New Roman"/>
          <w:sz w:val="24"/>
          <w:szCs w:val="24"/>
          <w:lang w:val="en-US" w:eastAsia="it-IT"/>
        </w:rPr>
        <w:t>median with range.</w:t>
      </w:r>
    </w:p>
    <w:p w14:paraId="56E5D13D" w14:textId="77777777" w:rsidR="00B87B21" w:rsidRPr="00693DE6" w:rsidRDefault="00B87B21" w:rsidP="00B87B21">
      <w:pPr>
        <w:spacing w:line="480" w:lineRule="auto"/>
        <w:rPr>
          <w:rFonts w:ascii="Times New Roman" w:eastAsia="Times New Roman" w:hAnsi="Times New Roman" w:cs="Times New Roman"/>
          <w:sz w:val="24"/>
          <w:szCs w:val="24"/>
          <w:lang w:val="en-US" w:eastAsia="it-IT"/>
        </w:rPr>
      </w:pPr>
    </w:p>
    <w:p w14:paraId="4F47896A" w14:textId="77777777" w:rsidR="00296AE4" w:rsidRPr="00693DE6" w:rsidRDefault="00296AE4" w:rsidP="00480E1A">
      <w:pPr>
        <w:rPr>
          <w:rFonts w:ascii="Times New Roman" w:hAnsi="Times New Roman" w:cs="Times New Roman"/>
          <w:b/>
          <w:sz w:val="24"/>
          <w:szCs w:val="24"/>
          <w:lang w:val="en-US"/>
        </w:rPr>
      </w:pPr>
    </w:p>
    <w:p w14:paraId="4253E1C5" w14:textId="77777777" w:rsidR="00296AE4" w:rsidRPr="00693DE6" w:rsidRDefault="00296AE4" w:rsidP="00480E1A">
      <w:pPr>
        <w:rPr>
          <w:rFonts w:ascii="Times New Roman" w:hAnsi="Times New Roman" w:cs="Times New Roman"/>
          <w:b/>
          <w:sz w:val="24"/>
          <w:szCs w:val="24"/>
          <w:lang w:val="en-US"/>
        </w:rPr>
      </w:pPr>
    </w:p>
    <w:p w14:paraId="2926E558" w14:textId="77777777" w:rsidR="00296AE4" w:rsidRPr="00693DE6" w:rsidRDefault="00296AE4" w:rsidP="00480E1A">
      <w:pPr>
        <w:rPr>
          <w:rFonts w:ascii="Times New Roman" w:hAnsi="Times New Roman" w:cs="Times New Roman"/>
          <w:b/>
          <w:sz w:val="24"/>
          <w:szCs w:val="24"/>
          <w:lang w:val="en-US"/>
        </w:rPr>
      </w:pPr>
    </w:p>
    <w:p w14:paraId="0A729755" w14:textId="77777777" w:rsidR="00296AE4" w:rsidRPr="00693DE6" w:rsidRDefault="00296AE4" w:rsidP="00480E1A">
      <w:pPr>
        <w:rPr>
          <w:rFonts w:ascii="Times New Roman" w:hAnsi="Times New Roman" w:cs="Times New Roman"/>
          <w:b/>
          <w:sz w:val="24"/>
          <w:szCs w:val="24"/>
          <w:lang w:val="en-US"/>
        </w:rPr>
      </w:pPr>
    </w:p>
    <w:p w14:paraId="054F9745" w14:textId="77777777" w:rsidR="00296AE4" w:rsidRPr="00693DE6" w:rsidRDefault="00296AE4" w:rsidP="00480E1A">
      <w:pPr>
        <w:rPr>
          <w:rFonts w:ascii="Times New Roman" w:hAnsi="Times New Roman" w:cs="Times New Roman"/>
          <w:b/>
          <w:sz w:val="24"/>
          <w:szCs w:val="24"/>
          <w:lang w:val="en-US"/>
        </w:rPr>
      </w:pPr>
    </w:p>
    <w:p w14:paraId="7927D27F" w14:textId="77777777" w:rsidR="00296AE4" w:rsidRPr="00693DE6" w:rsidRDefault="00296AE4" w:rsidP="00480E1A">
      <w:pPr>
        <w:rPr>
          <w:rFonts w:ascii="Times New Roman" w:hAnsi="Times New Roman" w:cs="Times New Roman"/>
          <w:b/>
          <w:sz w:val="24"/>
          <w:szCs w:val="24"/>
          <w:lang w:val="en-US"/>
        </w:rPr>
      </w:pPr>
    </w:p>
    <w:p w14:paraId="7C359F8C" w14:textId="77777777" w:rsidR="00296AE4" w:rsidRPr="00693DE6" w:rsidRDefault="00296AE4" w:rsidP="00480E1A">
      <w:pPr>
        <w:rPr>
          <w:rFonts w:ascii="Times New Roman" w:hAnsi="Times New Roman" w:cs="Times New Roman"/>
          <w:b/>
          <w:sz w:val="24"/>
          <w:szCs w:val="24"/>
          <w:lang w:val="en-US"/>
        </w:rPr>
      </w:pPr>
    </w:p>
    <w:p w14:paraId="08D5FAB8" w14:textId="77777777" w:rsidR="00E97992" w:rsidRPr="00693DE6" w:rsidRDefault="00E97992" w:rsidP="00480E1A">
      <w:pPr>
        <w:rPr>
          <w:rFonts w:ascii="Times New Roman" w:hAnsi="Times New Roman" w:cs="Times New Roman"/>
          <w:b/>
          <w:sz w:val="24"/>
          <w:szCs w:val="24"/>
          <w:lang w:val="en-US"/>
        </w:rPr>
      </w:pPr>
    </w:p>
    <w:p w14:paraId="51436B06" w14:textId="77777777" w:rsidR="00296AE4" w:rsidRPr="00693DE6" w:rsidRDefault="00296AE4" w:rsidP="00480E1A">
      <w:pPr>
        <w:rPr>
          <w:rFonts w:ascii="Times New Roman" w:hAnsi="Times New Roman" w:cs="Times New Roman"/>
          <w:b/>
          <w:sz w:val="24"/>
          <w:szCs w:val="24"/>
          <w:lang w:val="en-US"/>
        </w:rPr>
      </w:pPr>
    </w:p>
    <w:p w14:paraId="2FF68B56" w14:textId="44986D8B" w:rsidR="00296AE4" w:rsidRPr="00693DE6" w:rsidRDefault="00296AE4" w:rsidP="00480E1A">
      <w:pPr>
        <w:rPr>
          <w:rFonts w:ascii="Times New Roman" w:hAnsi="Times New Roman" w:cs="Times New Roman"/>
          <w:b/>
          <w:sz w:val="24"/>
          <w:szCs w:val="24"/>
          <w:lang w:val="en-US"/>
        </w:rPr>
      </w:pPr>
      <w:r w:rsidRPr="00693DE6">
        <w:rPr>
          <w:rFonts w:ascii="Times New Roman" w:hAnsi="Times New Roman" w:cs="Times New Roman"/>
          <w:b/>
          <w:sz w:val="24"/>
          <w:szCs w:val="24"/>
          <w:lang w:val="en-US"/>
        </w:rPr>
        <w:lastRenderedPageBreak/>
        <w:t xml:space="preserve">Supplementary Figure </w:t>
      </w:r>
      <w:r w:rsidR="00E97992" w:rsidRPr="00693DE6">
        <w:rPr>
          <w:rFonts w:ascii="Times New Roman" w:hAnsi="Times New Roman" w:cs="Times New Roman"/>
          <w:b/>
          <w:sz w:val="24"/>
          <w:szCs w:val="24"/>
          <w:lang w:val="en-US"/>
        </w:rPr>
        <w:t>10</w:t>
      </w:r>
    </w:p>
    <w:p w14:paraId="7DDE92FE" w14:textId="77777777" w:rsidR="00296AE4" w:rsidRPr="00693DE6" w:rsidRDefault="00296AE4" w:rsidP="00480E1A">
      <w:pPr>
        <w:rPr>
          <w:rFonts w:ascii="Times New Roman" w:hAnsi="Times New Roman" w:cs="Times New Roman"/>
          <w:b/>
          <w:sz w:val="24"/>
          <w:szCs w:val="24"/>
          <w:lang w:val="en-US"/>
        </w:rPr>
      </w:pPr>
    </w:p>
    <w:p w14:paraId="05449BE6" w14:textId="38650318" w:rsidR="00296AE4" w:rsidRPr="00693DE6" w:rsidRDefault="00296AE4" w:rsidP="00F242CD">
      <w:pPr>
        <w:jc w:val="center"/>
        <w:rPr>
          <w:rFonts w:ascii="Times New Roman" w:hAnsi="Times New Roman" w:cs="Times New Roman"/>
          <w:b/>
          <w:sz w:val="24"/>
          <w:szCs w:val="24"/>
          <w:lang w:val="en-US"/>
        </w:rPr>
      </w:pPr>
      <w:r w:rsidRPr="00693DE6">
        <w:rPr>
          <w:rFonts w:ascii="Times New Roman" w:hAnsi="Times New Roman" w:cs="Times New Roman"/>
          <w:b/>
          <w:noProof/>
          <w:sz w:val="24"/>
          <w:szCs w:val="24"/>
        </w:rPr>
        <w:drawing>
          <wp:inline distT="0" distB="0" distL="0" distR="0" wp14:anchorId="16348C1C" wp14:editId="37EA81E0">
            <wp:extent cx="4202728" cy="3456633"/>
            <wp:effectExtent l="0" t="0" r="0" b="0"/>
            <wp:docPr id="711582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58274" name=""/>
                    <pic:cNvPicPr/>
                  </pic:nvPicPr>
                  <pic:blipFill>
                    <a:blip r:embed="rId17"/>
                    <a:stretch>
                      <a:fillRect/>
                    </a:stretch>
                  </pic:blipFill>
                  <pic:spPr>
                    <a:xfrm>
                      <a:off x="0" y="0"/>
                      <a:ext cx="4213933" cy="3465849"/>
                    </a:xfrm>
                    <a:prstGeom prst="rect">
                      <a:avLst/>
                    </a:prstGeom>
                  </pic:spPr>
                </pic:pic>
              </a:graphicData>
            </a:graphic>
          </wp:inline>
        </w:drawing>
      </w:r>
    </w:p>
    <w:p w14:paraId="3CC35EE8" w14:textId="77777777" w:rsidR="00296AE4" w:rsidRPr="00693DE6" w:rsidRDefault="00296AE4" w:rsidP="00480E1A">
      <w:pPr>
        <w:rPr>
          <w:rFonts w:ascii="Times New Roman" w:hAnsi="Times New Roman" w:cs="Times New Roman"/>
          <w:b/>
          <w:sz w:val="24"/>
          <w:szCs w:val="24"/>
          <w:lang w:val="en-US"/>
        </w:rPr>
      </w:pPr>
    </w:p>
    <w:p w14:paraId="203BA655" w14:textId="77777777" w:rsidR="00296AE4" w:rsidRPr="00693DE6" w:rsidRDefault="00296AE4" w:rsidP="003E070E">
      <w:pPr>
        <w:spacing w:line="360" w:lineRule="auto"/>
        <w:rPr>
          <w:rFonts w:ascii="Times New Roman" w:eastAsia="Times New Roman" w:hAnsi="Times New Roman" w:cs="Times New Roman"/>
          <w:b/>
          <w:bCs/>
          <w:sz w:val="24"/>
          <w:szCs w:val="24"/>
          <w:lang w:val="en-US" w:eastAsia="it-IT"/>
        </w:rPr>
      </w:pPr>
    </w:p>
    <w:p w14:paraId="5D32BF4A" w14:textId="3BEA49BF" w:rsidR="00C773CD" w:rsidRPr="00693DE6" w:rsidRDefault="00B87B21" w:rsidP="003E070E">
      <w:pPr>
        <w:spacing w:line="480" w:lineRule="auto"/>
        <w:jc w:val="both"/>
        <w:rPr>
          <w:rFonts w:ascii="Times New Roman" w:eastAsia="Times New Roman" w:hAnsi="Times New Roman" w:cs="Times New Roman"/>
          <w:sz w:val="24"/>
          <w:szCs w:val="24"/>
          <w:lang w:val="en-US" w:eastAsia="it-IT"/>
        </w:rPr>
      </w:pPr>
      <w:r w:rsidRPr="00693DE6">
        <w:rPr>
          <w:rFonts w:ascii="Times New Roman" w:eastAsia="Times New Roman" w:hAnsi="Times New Roman" w:cs="Times New Roman"/>
          <w:b/>
          <w:bCs/>
          <w:sz w:val="24"/>
          <w:szCs w:val="24"/>
          <w:lang w:val="en-US" w:eastAsia="it-IT"/>
        </w:rPr>
        <w:t>Figure S</w:t>
      </w:r>
      <w:r w:rsidR="00E97992" w:rsidRPr="00693DE6">
        <w:rPr>
          <w:rFonts w:ascii="Times New Roman" w:eastAsia="Times New Roman" w:hAnsi="Times New Roman" w:cs="Times New Roman"/>
          <w:b/>
          <w:bCs/>
          <w:sz w:val="24"/>
          <w:szCs w:val="24"/>
          <w:lang w:val="en-US" w:eastAsia="it-IT"/>
        </w:rPr>
        <w:t>10</w:t>
      </w:r>
      <w:r w:rsidRPr="00693DE6">
        <w:rPr>
          <w:rFonts w:ascii="Times New Roman" w:eastAsia="Times New Roman" w:hAnsi="Times New Roman" w:cs="Times New Roman"/>
          <w:b/>
          <w:bCs/>
          <w:sz w:val="24"/>
          <w:szCs w:val="24"/>
          <w:lang w:val="en-US" w:eastAsia="it-IT"/>
        </w:rPr>
        <w:t xml:space="preserve">. </w:t>
      </w:r>
      <w:proofErr w:type="spellStart"/>
      <w:r w:rsidRPr="00693DE6">
        <w:rPr>
          <w:rFonts w:ascii="Times New Roman" w:eastAsia="Times New Roman" w:hAnsi="Times New Roman" w:cs="Times New Roman"/>
          <w:b/>
          <w:bCs/>
          <w:sz w:val="24"/>
          <w:szCs w:val="24"/>
          <w:lang w:val="en-US" w:eastAsia="it-IT"/>
        </w:rPr>
        <w:t>Gilteritinib</w:t>
      </w:r>
      <w:proofErr w:type="spellEnd"/>
      <w:r w:rsidRPr="00693DE6">
        <w:rPr>
          <w:rFonts w:ascii="Times New Roman" w:eastAsia="Times New Roman" w:hAnsi="Times New Roman" w:cs="Times New Roman"/>
          <w:b/>
          <w:bCs/>
          <w:sz w:val="24"/>
          <w:szCs w:val="24"/>
          <w:lang w:val="en-US" w:eastAsia="it-IT"/>
        </w:rPr>
        <w:t xml:space="preserve"> enhance</w:t>
      </w:r>
      <w:r w:rsidR="00773F65" w:rsidRPr="00693DE6">
        <w:rPr>
          <w:rFonts w:ascii="Times New Roman" w:eastAsia="Times New Roman" w:hAnsi="Times New Roman" w:cs="Times New Roman"/>
          <w:b/>
          <w:bCs/>
          <w:sz w:val="24"/>
          <w:szCs w:val="24"/>
          <w:lang w:val="en-US" w:eastAsia="it-IT"/>
        </w:rPr>
        <w:t>s</w:t>
      </w:r>
      <w:r w:rsidRPr="00693DE6">
        <w:rPr>
          <w:rFonts w:ascii="Times New Roman" w:eastAsia="Times New Roman" w:hAnsi="Times New Roman" w:cs="Times New Roman"/>
          <w:b/>
          <w:bCs/>
          <w:sz w:val="24"/>
          <w:szCs w:val="24"/>
          <w:lang w:val="en-US" w:eastAsia="it-IT"/>
        </w:rPr>
        <w:t xml:space="preserve"> Dasatinib cytotoxic effect in MV4-11 cell lines through the inhibition of protein kinase activity.</w:t>
      </w:r>
      <w:r w:rsidRPr="00693DE6">
        <w:rPr>
          <w:rFonts w:ascii="Times New Roman" w:eastAsia="Times New Roman" w:hAnsi="Times New Roman" w:cs="Times New Roman"/>
          <w:sz w:val="24"/>
          <w:szCs w:val="24"/>
          <w:lang w:val="en-US" w:eastAsia="it-IT"/>
        </w:rPr>
        <w:t xml:space="preserve"> </w:t>
      </w:r>
      <w:r w:rsidR="00C773CD" w:rsidRPr="00693DE6">
        <w:rPr>
          <w:rFonts w:ascii="Times New Roman" w:eastAsia="Times New Roman" w:hAnsi="Times New Roman" w:cs="Times New Roman"/>
          <w:sz w:val="24"/>
          <w:szCs w:val="24"/>
          <w:lang w:val="en-US" w:eastAsia="it-IT"/>
        </w:rPr>
        <w:t xml:space="preserve">MV4-11 cells were exposed to increasing concentration of dasatinib (1, 10, and 100 </w:t>
      </w:r>
      <w:proofErr w:type="spellStart"/>
      <w:r w:rsidR="00C773CD" w:rsidRPr="00693DE6">
        <w:rPr>
          <w:rFonts w:ascii="Times New Roman" w:eastAsia="Times New Roman" w:hAnsi="Times New Roman" w:cs="Times New Roman"/>
          <w:sz w:val="24"/>
          <w:szCs w:val="24"/>
          <w:lang w:val="en-US" w:eastAsia="it-IT"/>
        </w:rPr>
        <w:t>nM</w:t>
      </w:r>
      <w:proofErr w:type="spellEnd"/>
      <w:r w:rsidR="00C773CD" w:rsidRPr="00693DE6">
        <w:rPr>
          <w:rFonts w:ascii="Times New Roman" w:eastAsia="Times New Roman" w:hAnsi="Times New Roman" w:cs="Times New Roman"/>
          <w:sz w:val="24"/>
          <w:szCs w:val="24"/>
          <w:lang w:val="en-US" w:eastAsia="it-IT"/>
        </w:rPr>
        <w:t xml:space="preserve">) for 24h; cell proliferation and cytotoxicity were determined by Trypan Blue staining (A) and MTS assay (B). Data are presented as median with range. For combination experiments, MV4-11 cells were exposed to dasatinib (100 </w:t>
      </w:r>
      <w:proofErr w:type="spellStart"/>
      <w:r w:rsidR="00C773CD" w:rsidRPr="00693DE6">
        <w:rPr>
          <w:rFonts w:ascii="Times New Roman" w:eastAsia="Times New Roman" w:hAnsi="Times New Roman" w:cs="Times New Roman"/>
          <w:sz w:val="24"/>
          <w:szCs w:val="24"/>
          <w:lang w:val="en-US" w:eastAsia="it-IT"/>
        </w:rPr>
        <w:t>nM</w:t>
      </w:r>
      <w:proofErr w:type="spellEnd"/>
      <w:r w:rsidR="00C773CD" w:rsidRPr="00693DE6">
        <w:rPr>
          <w:rFonts w:ascii="Times New Roman" w:eastAsia="Times New Roman" w:hAnsi="Times New Roman" w:cs="Times New Roman"/>
          <w:sz w:val="24"/>
          <w:szCs w:val="24"/>
          <w:lang w:val="en-US" w:eastAsia="it-IT"/>
        </w:rPr>
        <w:t xml:space="preserve">) and </w:t>
      </w:r>
      <w:proofErr w:type="spellStart"/>
      <w:r w:rsidR="00C773CD" w:rsidRPr="00693DE6">
        <w:rPr>
          <w:rFonts w:ascii="Times New Roman" w:eastAsia="Times New Roman" w:hAnsi="Times New Roman" w:cs="Times New Roman"/>
          <w:sz w:val="24"/>
          <w:szCs w:val="24"/>
          <w:lang w:val="en-US" w:eastAsia="it-IT"/>
        </w:rPr>
        <w:t>gilteritinib</w:t>
      </w:r>
      <w:proofErr w:type="spellEnd"/>
      <w:r w:rsidR="00C773CD" w:rsidRPr="00693DE6">
        <w:rPr>
          <w:rFonts w:ascii="Times New Roman" w:eastAsia="Times New Roman" w:hAnsi="Times New Roman" w:cs="Times New Roman"/>
          <w:sz w:val="24"/>
          <w:szCs w:val="24"/>
          <w:lang w:val="en-US" w:eastAsia="it-IT"/>
        </w:rPr>
        <w:t xml:space="preserve"> (5 </w:t>
      </w:r>
      <w:proofErr w:type="spellStart"/>
      <w:r w:rsidR="00C773CD" w:rsidRPr="00693DE6">
        <w:rPr>
          <w:rFonts w:ascii="Times New Roman" w:eastAsia="Times New Roman" w:hAnsi="Times New Roman" w:cs="Times New Roman"/>
          <w:sz w:val="24"/>
          <w:szCs w:val="24"/>
          <w:lang w:val="en-US" w:eastAsia="it-IT"/>
        </w:rPr>
        <w:t>nM</w:t>
      </w:r>
      <w:proofErr w:type="spellEnd"/>
      <w:r w:rsidR="00C773CD" w:rsidRPr="00693DE6">
        <w:rPr>
          <w:rFonts w:ascii="Times New Roman" w:eastAsia="Times New Roman" w:hAnsi="Times New Roman" w:cs="Times New Roman"/>
          <w:sz w:val="24"/>
          <w:szCs w:val="24"/>
          <w:lang w:val="en-US" w:eastAsia="it-IT"/>
        </w:rPr>
        <w:t xml:space="preserve">) combination for 24h; cell proliferation and cytotoxicity were determined by Trypan Blue staining (C) and MTS assay (D). Data are presented as median with range. </w:t>
      </w:r>
      <w:r w:rsidR="00AF6821" w:rsidRPr="00693DE6">
        <w:rPr>
          <w:rFonts w:ascii="Times New Roman" w:eastAsia="Times New Roman" w:hAnsi="Times New Roman" w:cs="Times New Roman"/>
          <w:sz w:val="24"/>
          <w:szCs w:val="24"/>
          <w:lang w:val="en-US" w:eastAsia="it-IT"/>
        </w:rPr>
        <w:t>Values are normalized to the corresponding untreated control; asterisks indicate statistical significance relative to untreated cells.</w:t>
      </w:r>
    </w:p>
    <w:p w14:paraId="7EE150B9" w14:textId="77777777" w:rsidR="00C773CD" w:rsidRPr="00693DE6" w:rsidRDefault="00C773CD" w:rsidP="00C773CD">
      <w:pPr>
        <w:spacing w:line="276" w:lineRule="auto"/>
        <w:textAlignment w:val="baseline"/>
        <w:rPr>
          <w:rFonts w:ascii="inherit" w:eastAsia="Times New Roman" w:hAnsi="inherit" w:cs="Segoe UI"/>
          <w:bCs/>
          <w:color w:val="242424"/>
          <w:sz w:val="23"/>
          <w:szCs w:val="23"/>
          <w:bdr w:val="none" w:sz="0" w:space="0" w:color="auto" w:frame="1"/>
          <w:lang w:val="en-US" w:eastAsia="it-IT"/>
        </w:rPr>
      </w:pPr>
    </w:p>
    <w:p w14:paraId="0BE114C6" w14:textId="24E2B70E" w:rsidR="00B87B21" w:rsidRPr="00693DE6" w:rsidRDefault="00B87B21" w:rsidP="00B87B21">
      <w:pPr>
        <w:spacing w:line="480" w:lineRule="auto"/>
        <w:rPr>
          <w:rFonts w:ascii="Times New Roman" w:eastAsia="Times New Roman" w:hAnsi="Times New Roman" w:cs="Times New Roman"/>
          <w:b/>
          <w:bCs/>
          <w:sz w:val="24"/>
          <w:szCs w:val="24"/>
          <w:lang w:val="en-US" w:eastAsia="it-IT"/>
        </w:rPr>
      </w:pPr>
    </w:p>
    <w:p w14:paraId="22B845C2" w14:textId="77777777" w:rsidR="00296AE4" w:rsidRPr="00693DE6" w:rsidRDefault="00296AE4" w:rsidP="00480E1A">
      <w:pPr>
        <w:rPr>
          <w:rFonts w:ascii="Times New Roman" w:hAnsi="Times New Roman" w:cs="Times New Roman"/>
          <w:b/>
          <w:sz w:val="24"/>
          <w:szCs w:val="24"/>
          <w:lang w:val="en-US"/>
        </w:rPr>
      </w:pPr>
    </w:p>
    <w:p w14:paraId="2684DD1E" w14:textId="77777777" w:rsidR="00480E1A" w:rsidRPr="00693DE6" w:rsidRDefault="00480E1A" w:rsidP="00480E1A">
      <w:pPr>
        <w:rPr>
          <w:rFonts w:ascii="Times New Roman" w:eastAsia="Times New Roman" w:hAnsi="Times New Roman" w:cstheme="minorHAnsi"/>
          <w:b/>
          <w:bCs/>
          <w:sz w:val="24"/>
          <w:szCs w:val="24"/>
          <w:lang w:val="en-US" w:eastAsia="it-IT"/>
        </w:rPr>
      </w:pPr>
    </w:p>
    <w:p w14:paraId="1F67388A" w14:textId="77777777" w:rsidR="00480E1A" w:rsidRPr="00693DE6" w:rsidRDefault="00480E1A" w:rsidP="00480E1A">
      <w:pPr>
        <w:spacing w:line="480" w:lineRule="auto"/>
        <w:jc w:val="both"/>
        <w:rPr>
          <w:rFonts w:ascii="Times New Roman" w:eastAsia="Times New Roman" w:hAnsi="Times New Roman" w:cs="Times New Roman"/>
          <w:b/>
          <w:bCs/>
          <w:sz w:val="24"/>
          <w:szCs w:val="24"/>
          <w:lang w:val="en-US" w:eastAsia="it-IT"/>
        </w:rPr>
      </w:pPr>
      <w:r w:rsidRPr="00693DE6">
        <w:rPr>
          <w:rFonts w:ascii="Times New Roman" w:eastAsia="Times New Roman" w:hAnsi="Times New Roman" w:cs="Times New Roman"/>
          <w:b/>
          <w:bCs/>
          <w:sz w:val="24"/>
          <w:szCs w:val="24"/>
          <w:lang w:val="en-US" w:eastAsia="it-IT"/>
        </w:rPr>
        <w:lastRenderedPageBreak/>
        <w:t xml:space="preserve">Table S1. Primer sequences and PCR conditions used for </w:t>
      </w:r>
      <w:proofErr w:type="spellStart"/>
      <w:r w:rsidRPr="00693DE6">
        <w:rPr>
          <w:rFonts w:ascii="Times New Roman" w:eastAsia="Times New Roman" w:hAnsi="Times New Roman" w:cs="Times New Roman"/>
          <w:b/>
          <w:bCs/>
          <w:sz w:val="24"/>
          <w:szCs w:val="24"/>
          <w:lang w:val="en-US" w:eastAsia="it-IT"/>
        </w:rPr>
        <w:t>qRT</w:t>
      </w:r>
      <w:proofErr w:type="spellEnd"/>
      <w:r w:rsidRPr="00693DE6">
        <w:rPr>
          <w:rFonts w:ascii="Times New Roman" w:eastAsia="Times New Roman" w:hAnsi="Times New Roman" w:cs="Times New Roman"/>
          <w:b/>
          <w:bCs/>
          <w:sz w:val="24"/>
          <w:szCs w:val="24"/>
          <w:lang w:val="en-US" w:eastAsia="it-IT"/>
        </w:rPr>
        <w:t>-PCR</w:t>
      </w:r>
    </w:p>
    <w:tbl>
      <w:tblPr>
        <w:tblStyle w:val="Tabellagriglia4-colore3"/>
        <w:tblW w:w="10060" w:type="dxa"/>
        <w:tblLook w:val="04A0" w:firstRow="1" w:lastRow="0" w:firstColumn="1" w:lastColumn="0" w:noHBand="0" w:noVBand="1"/>
      </w:tblPr>
      <w:tblGrid>
        <w:gridCol w:w="1124"/>
        <w:gridCol w:w="3883"/>
        <w:gridCol w:w="3871"/>
        <w:gridCol w:w="1182"/>
      </w:tblGrid>
      <w:tr w:rsidR="00480E1A" w:rsidRPr="00693DE6" w14:paraId="549DAC00" w14:textId="77777777" w:rsidTr="00B848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left w:val="nil"/>
              <w:bottom w:val="single" w:sz="4" w:space="0" w:color="auto"/>
            </w:tcBorders>
            <w:shd w:val="clear" w:color="auto" w:fill="auto"/>
          </w:tcPr>
          <w:p w14:paraId="55F0C6CB" w14:textId="77777777" w:rsidR="00480E1A" w:rsidRPr="00693DE6" w:rsidRDefault="00480E1A" w:rsidP="00B84817">
            <w:pPr>
              <w:spacing w:line="360" w:lineRule="auto"/>
              <w:jc w:val="both"/>
              <w:rPr>
                <w:color w:val="000000" w:themeColor="text1"/>
                <w:lang w:val="en-GB"/>
              </w:rPr>
            </w:pPr>
            <w:r w:rsidRPr="00693DE6">
              <w:rPr>
                <w:color w:val="000000" w:themeColor="text1"/>
                <w:lang w:val="en-GB"/>
              </w:rPr>
              <w:t>Gene</w:t>
            </w:r>
          </w:p>
        </w:tc>
        <w:tc>
          <w:tcPr>
            <w:tcW w:w="3883" w:type="dxa"/>
            <w:tcBorders>
              <w:top w:val="nil"/>
              <w:bottom w:val="single" w:sz="4" w:space="0" w:color="auto"/>
            </w:tcBorders>
            <w:shd w:val="clear" w:color="auto" w:fill="auto"/>
          </w:tcPr>
          <w:p w14:paraId="11075096" w14:textId="77777777" w:rsidR="00480E1A" w:rsidRPr="00693DE6" w:rsidRDefault="00480E1A" w:rsidP="00B84817">
            <w:pPr>
              <w:spacing w:line="360" w:lineRule="auto"/>
              <w:jc w:val="both"/>
              <w:cnfStyle w:val="100000000000" w:firstRow="1" w:lastRow="0" w:firstColumn="0" w:lastColumn="0" w:oddVBand="0" w:evenVBand="0" w:oddHBand="0" w:evenHBand="0" w:firstRowFirstColumn="0" w:firstRowLastColumn="0" w:lastRowFirstColumn="0" w:lastRowLastColumn="0"/>
              <w:rPr>
                <w:color w:val="000000" w:themeColor="text1"/>
                <w:lang w:val="en-GB"/>
              </w:rPr>
            </w:pPr>
            <w:r w:rsidRPr="00693DE6">
              <w:rPr>
                <w:color w:val="000000" w:themeColor="text1"/>
                <w:lang w:val="en-GB"/>
              </w:rPr>
              <w:t xml:space="preserve">Forward 5’ </w:t>
            </w:r>
            <w:r w:rsidRPr="00693DE6">
              <w:rPr>
                <w:b w:val="0"/>
                <w:bCs w:val="0"/>
                <w:color w:val="000000" w:themeColor="text1"/>
                <w:lang w:val="en-GB"/>
              </w:rPr>
              <w:sym w:font="Wingdings" w:char="F0E0"/>
            </w:r>
            <w:r w:rsidRPr="00693DE6">
              <w:rPr>
                <w:b w:val="0"/>
                <w:bCs w:val="0"/>
                <w:color w:val="000000" w:themeColor="text1"/>
                <w:lang w:val="en-GB"/>
              </w:rPr>
              <w:t xml:space="preserve"> 3’</w:t>
            </w:r>
          </w:p>
        </w:tc>
        <w:tc>
          <w:tcPr>
            <w:tcW w:w="3871" w:type="dxa"/>
            <w:tcBorders>
              <w:top w:val="nil"/>
              <w:bottom w:val="single" w:sz="4" w:space="0" w:color="auto"/>
            </w:tcBorders>
            <w:shd w:val="clear" w:color="auto" w:fill="auto"/>
          </w:tcPr>
          <w:p w14:paraId="60AB411D" w14:textId="77777777" w:rsidR="00480E1A" w:rsidRPr="00693DE6" w:rsidRDefault="00480E1A" w:rsidP="00B84817">
            <w:pPr>
              <w:spacing w:line="360" w:lineRule="auto"/>
              <w:jc w:val="both"/>
              <w:cnfStyle w:val="100000000000" w:firstRow="1" w:lastRow="0" w:firstColumn="0" w:lastColumn="0" w:oddVBand="0" w:evenVBand="0" w:oddHBand="0" w:evenHBand="0" w:firstRowFirstColumn="0" w:firstRowLastColumn="0" w:lastRowFirstColumn="0" w:lastRowLastColumn="0"/>
              <w:rPr>
                <w:color w:val="000000" w:themeColor="text1"/>
                <w:lang w:val="en-GB"/>
              </w:rPr>
            </w:pPr>
            <w:r w:rsidRPr="00693DE6">
              <w:rPr>
                <w:color w:val="000000" w:themeColor="text1"/>
                <w:lang w:val="en-GB"/>
              </w:rPr>
              <w:t xml:space="preserve">Reverse 5’ </w:t>
            </w:r>
            <w:r w:rsidRPr="00693DE6">
              <w:rPr>
                <w:b w:val="0"/>
                <w:bCs w:val="0"/>
                <w:color w:val="000000" w:themeColor="text1"/>
                <w:lang w:val="en-GB"/>
              </w:rPr>
              <w:sym w:font="Wingdings" w:char="F0E0"/>
            </w:r>
            <w:r w:rsidRPr="00693DE6">
              <w:rPr>
                <w:b w:val="0"/>
                <w:bCs w:val="0"/>
                <w:color w:val="000000" w:themeColor="text1"/>
                <w:lang w:val="en-GB"/>
              </w:rPr>
              <w:t xml:space="preserve"> 3’</w:t>
            </w:r>
          </w:p>
        </w:tc>
        <w:tc>
          <w:tcPr>
            <w:tcW w:w="1182" w:type="dxa"/>
            <w:tcBorders>
              <w:top w:val="nil"/>
              <w:bottom w:val="single" w:sz="4" w:space="0" w:color="auto"/>
              <w:right w:val="nil"/>
            </w:tcBorders>
            <w:shd w:val="clear" w:color="auto" w:fill="auto"/>
          </w:tcPr>
          <w:p w14:paraId="24EDDF56" w14:textId="77777777" w:rsidR="00480E1A" w:rsidRPr="00693DE6" w:rsidRDefault="00480E1A" w:rsidP="00B84817">
            <w:pPr>
              <w:spacing w:line="360" w:lineRule="auto"/>
              <w:jc w:val="both"/>
              <w:cnfStyle w:val="100000000000" w:firstRow="1" w:lastRow="0" w:firstColumn="0" w:lastColumn="0" w:oddVBand="0" w:evenVBand="0" w:oddHBand="0" w:evenHBand="0" w:firstRowFirstColumn="0" w:firstRowLastColumn="0" w:lastRowFirstColumn="0" w:lastRowLastColumn="0"/>
              <w:rPr>
                <w:color w:val="000000" w:themeColor="text1"/>
                <w:lang w:val="en-GB"/>
              </w:rPr>
            </w:pPr>
            <w:r w:rsidRPr="00693DE6">
              <w:rPr>
                <w:color w:val="000000" w:themeColor="text1"/>
                <w:lang w:val="en-GB"/>
              </w:rPr>
              <w:t>Ta (°C)</w:t>
            </w:r>
          </w:p>
        </w:tc>
      </w:tr>
      <w:tr w:rsidR="00480E1A" w:rsidRPr="00693DE6" w14:paraId="24AE2986" w14:textId="77777777" w:rsidTr="00B848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left w:val="nil"/>
              <w:bottom w:val="nil"/>
              <w:right w:val="nil"/>
            </w:tcBorders>
            <w:shd w:val="clear" w:color="auto" w:fill="auto"/>
          </w:tcPr>
          <w:p w14:paraId="3FDC59F6" w14:textId="77777777" w:rsidR="00480E1A" w:rsidRPr="00693DE6" w:rsidRDefault="00480E1A" w:rsidP="00B84817">
            <w:pPr>
              <w:spacing w:line="480" w:lineRule="auto"/>
              <w:jc w:val="both"/>
              <w:rPr>
                <w:i/>
                <w:iCs/>
                <w:color w:val="000000" w:themeColor="text1"/>
                <w:lang w:val="en-GB"/>
              </w:rPr>
            </w:pPr>
            <w:r w:rsidRPr="00693DE6">
              <w:rPr>
                <w:i/>
                <w:iCs/>
                <w:color w:val="000000" w:themeColor="text1"/>
                <w:lang w:val="en-GB"/>
              </w:rPr>
              <w:t>LCK</w:t>
            </w:r>
          </w:p>
        </w:tc>
        <w:tc>
          <w:tcPr>
            <w:tcW w:w="3883" w:type="dxa"/>
            <w:tcBorders>
              <w:top w:val="single" w:sz="4" w:space="0" w:color="auto"/>
              <w:left w:val="nil"/>
              <w:bottom w:val="nil"/>
              <w:right w:val="nil"/>
            </w:tcBorders>
            <w:shd w:val="clear" w:color="auto" w:fill="auto"/>
          </w:tcPr>
          <w:p w14:paraId="037403AB" w14:textId="77777777" w:rsidR="00480E1A" w:rsidRPr="00693DE6" w:rsidRDefault="00480E1A" w:rsidP="00B84817">
            <w:pPr>
              <w:spacing w:line="480" w:lineRule="auto"/>
              <w:jc w:val="both"/>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693DE6">
              <w:rPr>
                <w:color w:val="000000" w:themeColor="text1"/>
                <w:lang w:val="en-GB"/>
              </w:rPr>
              <w:t>AACACTCACGGCTCCTTCCTCA</w:t>
            </w:r>
          </w:p>
        </w:tc>
        <w:tc>
          <w:tcPr>
            <w:tcW w:w="3871" w:type="dxa"/>
            <w:tcBorders>
              <w:top w:val="single" w:sz="4" w:space="0" w:color="auto"/>
              <w:left w:val="nil"/>
              <w:bottom w:val="nil"/>
              <w:right w:val="nil"/>
            </w:tcBorders>
            <w:shd w:val="clear" w:color="auto" w:fill="auto"/>
          </w:tcPr>
          <w:p w14:paraId="14BD6DAC" w14:textId="77777777" w:rsidR="00480E1A" w:rsidRPr="00693DE6" w:rsidRDefault="00480E1A" w:rsidP="00B84817">
            <w:pPr>
              <w:spacing w:line="480" w:lineRule="auto"/>
              <w:jc w:val="both"/>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693DE6">
              <w:rPr>
                <w:color w:val="000000" w:themeColor="text1"/>
                <w:lang w:val="en-GB"/>
              </w:rPr>
              <w:t>GTAGAAGCCACCGTTGTCCAGC</w:t>
            </w:r>
          </w:p>
        </w:tc>
        <w:tc>
          <w:tcPr>
            <w:tcW w:w="1182" w:type="dxa"/>
            <w:tcBorders>
              <w:top w:val="single" w:sz="4" w:space="0" w:color="auto"/>
              <w:left w:val="nil"/>
              <w:bottom w:val="nil"/>
              <w:right w:val="nil"/>
            </w:tcBorders>
            <w:shd w:val="clear" w:color="auto" w:fill="auto"/>
          </w:tcPr>
          <w:p w14:paraId="42251BF4" w14:textId="77777777" w:rsidR="00480E1A" w:rsidRPr="00693DE6" w:rsidRDefault="00480E1A" w:rsidP="00B84817">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693DE6">
              <w:rPr>
                <w:color w:val="000000" w:themeColor="text1"/>
                <w:lang w:val="en-GB"/>
              </w:rPr>
              <w:t>60</w:t>
            </w:r>
          </w:p>
        </w:tc>
      </w:tr>
      <w:tr w:rsidR="00480E1A" w:rsidRPr="00693DE6" w14:paraId="5461D4CE" w14:textId="77777777" w:rsidTr="00B84817">
        <w:tc>
          <w:tcPr>
            <w:cnfStyle w:val="001000000000" w:firstRow="0" w:lastRow="0" w:firstColumn="1" w:lastColumn="0" w:oddVBand="0" w:evenVBand="0" w:oddHBand="0" w:evenHBand="0" w:firstRowFirstColumn="0" w:firstRowLastColumn="0" w:lastRowFirstColumn="0" w:lastRowLastColumn="0"/>
            <w:tcW w:w="1124" w:type="dxa"/>
            <w:tcBorders>
              <w:top w:val="nil"/>
              <w:left w:val="nil"/>
              <w:bottom w:val="nil"/>
              <w:right w:val="nil"/>
            </w:tcBorders>
          </w:tcPr>
          <w:p w14:paraId="487BB0E7" w14:textId="77777777" w:rsidR="00480E1A" w:rsidRPr="00693DE6" w:rsidRDefault="00480E1A" w:rsidP="00B84817">
            <w:pPr>
              <w:spacing w:line="480" w:lineRule="auto"/>
              <w:jc w:val="both"/>
              <w:rPr>
                <w:i/>
                <w:iCs/>
                <w:color w:val="000000" w:themeColor="text1"/>
                <w:lang w:val="en-GB"/>
              </w:rPr>
            </w:pPr>
            <w:r w:rsidRPr="00693DE6">
              <w:rPr>
                <w:i/>
                <w:iCs/>
                <w:color w:val="000000" w:themeColor="text1"/>
                <w:lang w:val="en-GB"/>
              </w:rPr>
              <w:t>STAT5A</w:t>
            </w:r>
          </w:p>
        </w:tc>
        <w:tc>
          <w:tcPr>
            <w:tcW w:w="3883" w:type="dxa"/>
            <w:tcBorders>
              <w:top w:val="nil"/>
              <w:left w:val="nil"/>
              <w:bottom w:val="nil"/>
              <w:right w:val="nil"/>
            </w:tcBorders>
          </w:tcPr>
          <w:p w14:paraId="4C3E62BD" w14:textId="77777777" w:rsidR="00480E1A" w:rsidRPr="00693DE6" w:rsidRDefault="00480E1A" w:rsidP="00B84817">
            <w:pPr>
              <w:spacing w:line="480" w:lineRule="auto"/>
              <w:jc w:val="both"/>
              <w:cnfStyle w:val="000000000000" w:firstRow="0" w:lastRow="0" w:firstColumn="0" w:lastColumn="0" w:oddVBand="0" w:evenVBand="0" w:oddHBand="0" w:evenHBand="0" w:firstRowFirstColumn="0" w:firstRowLastColumn="0" w:lastRowFirstColumn="0" w:lastRowLastColumn="0"/>
              <w:rPr>
                <w:color w:val="000000" w:themeColor="text1"/>
                <w:lang w:val="en-GB"/>
              </w:rPr>
            </w:pPr>
            <w:r w:rsidRPr="00693DE6">
              <w:rPr>
                <w:color w:val="000000" w:themeColor="text1"/>
                <w:lang w:val="en-GB"/>
              </w:rPr>
              <w:t>CGAGTGCAGTGGTGAGATCC</w:t>
            </w:r>
          </w:p>
        </w:tc>
        <w:tc>
          <w:tcPr>
            <w:tcW w:w="3871" w:type="dxa"/>
            <w:tcBorders>
              <w:top w:val="nil"/>
              <w:left w:val="nil"/>
              <w:bottom w:val="nil"/>
              <w:right w:val="nil"/>
            </w:tcBorders>
          </w:tcPr>
          <w:p w14:paraId="105EB7D1" w14:textId="77777777" w:rsidR="00480E1A" w:rsidRPr="00693DE6" w:rsidRDefault="00480E1A" w:rsidP="00B84817">
            <w:pPr>
              <w:spacing w:line="480" w:lineRule="auto"/>
              <w:jc w:val="both"/>
              <w:cnfStyle w:val="000000000000" w:firstRow="0" w:lastRow="0" w:firstColumn="0" w:lastColumn="0" w:oddVBand="0" w:evenVBand="0" w:oddHBand="0" w:evenHBand="0" w:firstRowFirstColumn="0" w:firstRowLastColumn="0" w:lastRowFirstColumn="0" w:lastRowLastColumn="0"/>
              <w:rPr>
                <w:color w:val="000000" w:themeColor="text1"/>
                <w:lang w:val="en-GB"/>
              </w:rPr>
            </w:pPr>
            <w:r w:rsidRPr="00693DE6">
              <w:rPr>
                <w:color w:val="000000" w:themeColor="text1"/>
                <w:lang w:val="en-GB"/>
              </w:rPr>
              <w:t>CTGAGACTCAAACAGGACTGTGAA</w:t>
            </w:r>
          </w:p>
        </w:tc>
        <w:tc>
          <w:tcPr>
            <w:tcW w:w="1182" w:type="dxa"/>
            <w:tcBorders>
              <w:top w:val="nil"/>
              <w:left w:val="nil"/>
              <w:bottom w:val="nil"/>
              <w:right w:val="nil"/>
            </w:tcBorders>
          </w:tcPr>
          <w:p w14:paraId="1CBE8786" w14:textId="77777777" w:rsidR="00480E1A" w:rsidRPr="00693DE6" w:rsidRDefault="00480E1A" w:rsidP="00B84817">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r w:rsidRPr="00693DE6">
              <w:rPr>
                <w:color w:val="000000" w:themeColor="text1"/>
                <w:lang w:val="en-GB"/>
              </w:rPr>
              <w:t>60</w:t>
            </w:r>
          </w:p>
        </w:tc>
      </w:tr>
      <w:tr w:rsidR="00480E1A" w:rsidRPr="00693DE6" w14:paraId="38F790FA" w14:textId="77777777" w:rsidTr="00B848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left w:val="nil"/>
              <w:bottom w:val="single" w:sz="4" w:space="0" w:color="auto"/>
              <w:right w:val="nil"/>
            </w:tcBorders>
            <w:shd w:val="clear" w:color="auto" w:fill="auto"/>
          </w:tcPr>
          <w:p w14:paraId="482DB45C" w14:textId="77777777" w:rsidR="00480E1A" w:rsidRPr="00693DE6" w:rsidRDefault="00480E1A" w:rsidP="00B84817">
            <w:pPr>
              <w:spacing w:line="480" w:lineRule="auto"/>
              <w:jc w:val="both"/>
              <w:rPr>
                <w:i/>
                <w:iCs/>
                <w:color w:val="000000" w:themeColor="text1"/>
                <w:lang w:val="en-GB"/>
              </w:rPr>
            </w:pPr>
            <w:r w:rsidRPr="00693DE6">
              <w:rPr>
                <w:i/>
                <w:iCs/>
                <w:color w:val="000000" w:themeColor="text1"/>
                <w:lang w:val="en-GB"/>
              </w:rPr>
              <w:t>FLT3</w:t>
            </w:r>
          </w:p>
        </w:tc>
        <w:tc>
          <w:tcPr>
            <w:tcW w:w="3883" w:type="dxa"/>
            <w:tcBorders>
              <w:top w:val="nil"/>
              <w:left w:val="nil"/>
              <w:bottom w:val="single" w:sz="4" w:space="0" w:color="auto"/>
              <w:right w:val="nil"/>
            </w:tcBorders>
            <w:shd w:val="clear" w:color="auto" w:fill="auto"/>
          </w:tcPr>
          <w:p w14:paraId="1C6CF8E1" w14:textId="77777777" w:rsidR="00480E1A" w:rsidRPr="00693DE6" w:rsidRDefault="00480E1A" w:rsidP="00B84817">
            <w:pPr>
              <w:spacing w:line="480" w:lineRule="auto"/>
              <w:jc w:val="both"/>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693DE6">
              <w:rPr>
                <w:color w:val="000000" w:themeColor="text1"/>
                <w:lang w:val="en-GB"/>
              </w:rPr>
              <w:t>GAAACCCAAGCTGGAGAATACCTA</w:t>
            </w:r>
          </w:p>
        </w:tc>
        <w:tc>
          <w:tcPr>
            <w:tcW w:w="3871" w:type="dxa"/>
            <w:tcBorders>
              <w:top w:val="nil"/>
              <w:left w:val="nil"/>
              <w:bottom w:val="single" w:sz="4" w:space="0" w:color="auto"/>
              <w:right w:val="nil"/>
            </w:tcBorders>
            <w:shd w:val="clear" w:color="auto" w:fill="auto"/>
          </w:tcPr>
          <w:p w14:paraId="1B947FD8" w14:textId="77777777" w:rsidR="00480E1A" w:rsidRPr="00693DE6" w:rsidRDefault="00480E1A" w:rsidP="00B84817">
            <w:pPr>
              <w:spacing w:line="480" w:lineRule="auto"/>
              <w:jc w:val="both"/>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693DE6">
              <w:rPr>
                <w:color w:val="000000" w:themeColor="text1"/>
                <w:lang w:val="en-GB"/>
              </w:rPr>
              <w:t>TGGAACGCTCTCAGATATGCAGAC</w:t>
            </w:r>
          </w:p>
        </w:tc>
        <w:tc>
          <w:tcPr>
            <w:tcW w:w="1182" w:type="dxa"/>
            <w:tcBorders>
              <w:top w:val="nil"/>
              <w:left w:val="nil"/>
              <w:bottom w:val="single" w:sz="4" w:space="0" w:color="auto"/>
              <w:right w:val="nil"/>
            </w:tcBorders>
            <w:shd w:val="clear" w:color="auto" w:fill="auto"/>
          </w:tcPr>
          <w:p w14:paraId="2AF94C79" w14:textId="77777777" w:rsidR="00480E1A" w:rsidRPr="00693DE6" w:rsidRDefault="00480E1A" w:rsidP="00B84817">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693DE6">
              <w:rPr>
                <w:color w:val="000000" w:themeColor="text1"/>
                <w:lang w:val="en-GB"/>
              </w:rPr>
              <w:t>60</w:t>
            </w:r>
          </w:p>
        </w:tc>
      </w:tr>
    </w:tbl>
    <w:p w14:paraId="522398BF" w14:textId="77777777" w:rsidR="00480E1A" w:rsidRPr="00693DE6" w:rsidRDefault="00480E1A" w:rsidP="00480E1A">
      <w:pPr>
        <w:rPr>
          <w:rFonts w:ascii="Times New Roman" w:eastAsia="Times New Roman" w:hAnsi="Times New Roman" w:cstheme="minorHAnsi"/>
          <w:b/>
          <w:bCs/>
          <w:sz w:val="24"/>
          <w:szCs w:val="24"/>
          <w:lang w:val="en-US" w:eastAsia="it-IT"/>
        </w:rPr>
      </w:pPr>
    </w:p>
    <w:p w14:paraId="3AA7B0DA" w14:textId="01D46BE4" w:rsidR="00480E1A" w:rsidRPr="00480E1A" w:rsidRDefault="00C11938" w:rsidP="00480E1A">
      <w:pPr>
        <w:rPr>
          <w:rFonts w:ascii="Times New Roman" w:eastAsia="Times New Roman" w:hAnsi="Times New Roman" w:cstheme="minorHAnsi"/>
          <w:b/>
          <w:bCs/>
          <w:sz w:val="24"/>
          <w:szCs w:val="24"/>
          <w:lang w:val="en-US" w:eastAsia="it-IT"/>
        </w:rPr>
      </w:pPr>
      <w:r w:rsidRPr="00693DE6">
        <w:rPr>
          <w:rFonts w:ascii="Times New Roman" w:eastAsia="Times New Roman" w:hAnsi="Times New Roman" w:cstheme="minorHAnsi"/>
          <w:b/>
          <w:bCs/>
          <w:noProof/>
          <w:sz w:val="24"/>
          <w:szCs w:val="24"/>
          <w:lang w:val="en-US" w:eastAsia="it-IT"/>
        </w:rPr>
        <mc:AlternateContent>
          <mc:Choice Requires="wps">
            <w:drawing>
              <wp:anchor distT="0" distB="0" distL="114300" distR="114300" simplePos="0" relativeHeight="251659264" behindDoc="0" locked="0" layoutInCell="1" allowOverlap="1" wp14:anchorId="61363858" wp14:editId="4D3BB729">
                <wp:simplePos x="0" y="0"/>
                <wp:positionH relativeFrom="column">
                  <wp:posOffset>211895</wp:posOffset>
                </wp:positionH>
                <wp:positionV relativeFrom="paragraph">
                  <wp:posOffset>289511</wp:posOffset>
                </wp:positionV>
                <wp:extent cx="1658815" cy="1711569"/>
                <wp:effectExtent l="0" t="0" r="5080" b="3175"/>
                <wp:wrapNone/>
                <wp:docPr id="833674648" name="Rettangolo 1"/>
                <wp:cNvGraphicFramePr/>
                <a:graphic xmlns:a="http://schemas.openxmlformats.org/drawingml/2006/main">
                  <a:graphicData uri="http://schemas.microsoft.com/office/word/2010/wordprocessingShape">
                    <wps:wsp>
                      <wps:cNvSpPr/>
                      <wps:spPr>
                        <a:xfrm>
                          <a:off x="0" y="0"/>
                          <a:ext cx="1658815" cy="171156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CA285A" id="Rettangolo 1" o:spid="_x0000_s1026" style="position:absolute;margin-left:16.7pt;margin-top:22.8pt;width:130.6pt;height:134.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" fillcolor="white [3212]" stroked="f" strokeweight="1pt"/>
            </w:pict>
          </mc:Fallback>
        </mc:AlternateContent>
      </w:r>
    </w:p>
    <w:p w14:paraId="3BD653D7" w14:textId="77777777" w:rsidR="00C11938" w:rsidRDefault="00C11938">
      <w:pPr>
        <w:spacing w:line="360" w:lineRule="auto"/>
        <w:rPr>
          <w:rFonts w:ascii="Times New Roman" w:hAnsi="Times New Roman" w:cs="Times New Roman"/>
          <w:sz w:val="24"/>
          <w:szCs w:val="24"/>
          <w:lang w:val="en-US"/>
        </w:rPr>
      </w:pPr>
    </w:p>
    <w:p w14:paraId="6EEFAA98" w14:textId="77777777" w:rsidR="00C11938" w:rsidRDefault="00C11938">
      <w:pPr>
        <w:spacing w:line="360" w:lineRule="auto"/>
        <w:rPr>
          <w:rFonts w:ascii="Times New Roman" w:hAnsi="Times New Roman" w:cs="Times New Roman"/>
          <w:sz w:val="24"/>
          <w:szCs w:val="24"/>
          <w:lang w:val="en-US"/>
        </w:rPr>
      </w:pPr>
    </w:p>
    <w:p w14:paraId="6E97A4C5" w14:textId="483A9E8E" w:rsidR="004258E1" w:rsidRPr="00480E1A" w:rsidRDefault="004258E1">
      <w:pPr>
        <w:spacing w:line="360" w:lineRule="auto"/>
        <w:rPr>
          <w:rFonts w:ascii="Times New Roman" w:hAnsi="Times New Roman" w:cs="Times New Roman"/>
          <w:sz w:val="24"/>
          <w:szCs w:val="24"/>
          <w:lang w:val="en-US"/>
        </w:rPr>
      </w:pPr>
    </w:p>
    <w:sectPr w:rsidR="004258E1" w:rsidRPr="00480E1A" w:rsidSect="0057136A">
      <w:pgSz w:w="11906" w:h="16838"/>
      <w:pgMar w:top="1417" w:right="1134" w:bottom="1134"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A7BCA3" w14:textId="77777777" w:rsidR="00365DD4" w:rsidRDefault="00365DD4" w:rsidP="003277ED">
      <w:pPr>
        <w:spacing w:after="0" w:line="240" w:lineRule="auto"/>
      </w:pPr>
      <w:r>
        <w:separator/>
      </w:r>
    </w:p>
  </w:endnote>
  <w:endnote w:type="continuationSeparator" w:id="0">
    <w:p w14:paraId="7F832133" w14:textId="77777777" w:rsidR="00365DD4" w:rsidRDefault="00365DD4" w:rsidP="00327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pitch w:val="default"/>
  </w:font>
  <w:font w:name="Segoe UI">
    <w:panose1 w:val="020B0604020202020204"/>
    <w:charset w:val="00"/>
    <w:family w:val="swiss"/>
    <w:pitch w:val="variable"/>
    <w:sig w:usb0="E4002EFF" w:usb1="C000E47F"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B2B288" w14:textId="77777777" w:rsidR="00365DD4" w:rsidRDefault="00365DD4" w:rsidP="003277ED">
      <w:pPr>
        <w:spacing w:after="0" w:line="240" w:lineRule="auto"/>
      </w:pPr>
      <w:r>
        <w:separator/>
      </w:r>
    </w:p>
  </w:footnote>
  <w:footnote w:type="continuationSeparator" w:id="0">
    <w:p w14:paraId="7D1AAB98" w14:textId="77777777" w:rsidR="00365DD4" w:rsidRDefault="00365DD4" w:rsidP="003277ED">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0BA"/>
    <w:rsid w:val="00005BE1"/>
    <w:rsid w:val="000B0BBD"/>
    <w:rsid w:val="00162FE5"/>
    <w:rsid w:val="00163C12"/>
    <w:rsid w:val="001A269E"/>
    <w:rsid w:val="00253488"/>
    <w:rsid w:val="00296AE4"/>
    <w:rsid w:val="002E085B"/>
    <w:rsid w:val="00310C31"/>
    <w:rsid w:val="0031166F"/>
    <w:rsid w:val="0031366F"/>
    <w:rsid w:val="00325651"/>
    <w:rsid w:val="003277ED"/>
    <w:rsid w:val="00350A5B"/>
    <w:rsid w:val="00365DD4"/>
    <w:rsid w:val="003673D7"/>
    <w:rsid w:val="003829E9"/>
    <w:rsid w:val="003C6E52"/>
    <w:rsid w:val="003D7BDB"/>
    <w:rsid w:val="003E070E"/>
    <w:rsid w:val="003F555C"/>
    <w:rsid w:val="00423E8F"/>
    <w:rsid w:val="004258E1"/>
    <w:rsid w:val="00426E4D"/>
    <w:rsid w:val="00441E70"/>
    <w:rsid w:val="00445391"/>
    <w:rsid w:val="00480E1A"/>
    <w:rsid w:val="00486588"/>
    <w:rsid w:val="004B4EF9"/>
    <w:rsid w:val="004D2CF4"/>
    <w:rsid w:val="004F33FC"/>
    <w:rsid w:val="00506406"/>
    <w:rsid w:val="00520B16"/>
    <w:rsid w:val="0053795D"/>
    <w:rsid w:val="0057136A"/>
    <w:rsid w:val="005D74A5"/>
    <w:rsid w:val="00613322"/>
    <w:rsid w:val="00687C9E"/>
    <w:rsid w:val="00693DE6"/>
    <w:rsid w:val="006F3BF2"/>
    <w:rsid w:val="0072139B"/>
    <w:rsid w:val="00773F65"/>
    <w:rsid w:val="007756D4"/>
    <w:rsid w:val="007804B9"/>
    <w:rsid w:val="007C11A7"/>
    <w:rsid w:val="008126F6"/>
    <w:rsid w:val="008467A8"/>
    <w:rsid w:val="008548DD"/>
    <w:rsid w:val="008A567F"/>
    <w:rsid w:val="00936F73"/>
    <w:rsid w:val="00944C0D"/>
    <w:rsid w:val="009470D9"/>
    <w:rsid w:val="009D7CF7"/>
    <w:rsid w:val="009E3A2A"/>
    <w:rsid w:val="009F3C45"/>
    <w:rsid w:val="009F55D6"/>
    <w:rsid w:val="00A23E29"/>
    <w:rsid w:val="00A30000"/>
    <w:rsid w:val="00A40842"/>
    <w:rsid w:val="00A6612D"/>
    <w:rsid w:val="00A85447"/>
    <w:rsid w:val="00A85B17"/>
    <w:rsid w:val="00AD5F25"/>
    <w:rsid w:val="00AE1CE2"/>
    <w:rsid w:val="00AF6821"/>
    <w:rsid w:val="00B34E1B"/>
    <w:rsid w:val="00B5469B"/>
    <w:rsid w:val="00B66A66"/>
    <w:rsid w:val="00B87B21"/>
    <w:rsid w:val="00B90DD2"/>
    <w:rsid w:val="00BB4F0B"/>
    <w:rsid w:val="00BD7648"/>
    <w:rsid w:val="00C04188"/>
    <w:rsid w:val="00C11938"/>
    <w:rsid w:val="00C51D5F"/>
    <w:rsid w:val="00C625D8"/>
    <w:rsid w:val="00C70C95"/>
    <w:rsid w:val="00C773CD"/>
    <w:rsid w:val="00C939B8"/>
    <w:rsid w:val="00CD4D62"/>
    <w:rsid w:val="00CE060A"/>
    <w:rsid w:val="00D361B8"/>
    <w:rsid w:val="00D506CC"/>
    <w:rsid w:val="00D56732"/>
    <w:rsid w:val="00D571F4"/>
    <w:rsid w:val="00DA34FA"/>
    <w:rsid w:val="00DF26AB"/>
    <w:rsid w:val="00E97992"/>
    <w:rsid w:val="00EB2643"/>
    <w:rsid w:val="00EE532D"/>
    <w:rsid w:val="00EF50BA"/>
    <w:rsid w:val="00F242CD"/>
    <w:rsid w:val="00F666B9"/>
    <w:rsid w:val="00F837B8"/>
    <w:rsid w:val="00FC4989"/>
    <w:rsid w:val="00FE0CCD"/>
    <w:rsid w:val="00FF4D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A80DA"/>
  <w15:chartTrackingRefBased/>
  <w15:docId w15:val="{048DE322-68FA-45B8-AB30-9CB6838CA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Tabellagriglia4-colore3">
    <w:name w:val="Grid Table 4 Accent 3"/>
    <w:basedOn w:val="Tabellanormale"/>
    <w:uiPriority w:val="49"/>
    <w:rsid w:val="00480E1A"/>
    <w:pPr>
      <w:spacing w:after="0" w:line="240" w:lineRule="auto"/>
    </w:pPr>
    <w:rPr>
      <w:kern w:val="2"/>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Numeroriga">
    <w:name w:val="line number"/>
    <w:basedOn w:val="Carpredefinitoparagrafo"/>
    <w:uiPriority w:val="99"/>
    <w:semiHidden/>
    <w:unhideWhenUsed/>
    <w:rsid w:val="00426E4D"/>
  </w:style>
  <w:style w:type="character" w:styleId="Enfasicorsivo">
    <w:name w:val="Emphasis"/>
    <w:basedOn w:val="Carpredefinitoparagrafo"/>
    <w:uiPriority w:val="20"/>
    <w:qFormat/>
    <w:rsid w:val="004D2CF4"/>
    <w:rPr>
      <w:i/>
      <w:iCs/>
    </w:rPr>
  </w:style>
  <w:style w:type="paragraph" w:styleId="Intestazione">
    <w:name w:val="header"/>
    <w:basedOn w:val="Normale"/>
    <w:link w:val="IntestazioneCarattere"/>
    <w:uiPriority w:val="99"/>
    <w:unhideWhenUsed/>
    <w:rsid w:val="003277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277ED"/>
  </w:style>
  <w:style w:type="paragraph" w:styleId="Pidipagina">
    <w:name w:val="footer"/>
    <w:basedOn w:val="Normale"/>
    <w:link w:val="PidipaginaCarattere"/>
    <w:uiPriority w:val="99"/>
    <w:unhideWhenUsed/>
    <w:rsid w:val="003277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27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1005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298D6-87FF-E440-811A-5D6118483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2098</Words>
  <Characters>11964</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
    </vt:vector>
  </TitlesOfParts>
  <Company>Fondazione Policlinico Tor Vergata</Company>
  <LinksUpToDate>false</LinksUpToDate>
  <CharactersWithSpaces>14034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Teresa Voso</dc:creator>
  <cp:keywords/>
  <dc:description/>
  <cp:lastModifiedBy>Serena Travaglini</cp:lastModifiedBy>
  <cp:revision>2</cp:revision>
  <cp:lastPrinted>2025-11-20T14:20:00Z</cp:lastPrinted>
  <dcterms:created xsi:type="dcterms:W3CDTF">2026-07-01T13:42:00Z</dcterms:created>
  <dcterms:modified xsi:type="dcterms:W3CDTF">2026-07-01T13:42:00Z</dcterms:modified>
</cp:coreProperties>
</file>