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F3DCF" w14:textId="6AFC72F6" w:rsidR="00884A84" w:rsidRPr="00444BC6" w:rsidRDefault="00D617AA" w:rsidP="00CA2FF0">
      <w:pPr>
        <w:spacing w:line="480" w:lineRule="auto"/>
        <w:jc w:val="both"/>
        <w:rPr>
          <w:rFonts w:ascii="Arial" w:hAnsi="Arial" w:cs="Arial"/>
          <w:b/>
          <w:lang w:val="en-US"/>
        </w:rPr>
      </w:pPr>
      <w:r w:rsidRPr="00444BC6">
        <w:rPr>
          <w:rFonts w:ascii="Arial" w:hAnsi="Arial" w:cs="Arial"/>
          <w:b/>
          <w:lang w:val="en-US"/>
        </w:rPr>
        <w:t>Supplementary Figures</w:t>
      </w:r>
      <w:r w:rsidR="00703905">
        <w:rPr>
          <w:rFonts w:ascii="Arial" w:hAnsi="Arial" w:cs="Arial"/>
          <w:b/>
          <w:lang w:val="en-US"/>
        </w:rPr>
        <w:t xml:space="preserve"> and Table legends</w:t>
      </w:r>
    </w:p>
    <w:p w14:paraId="4093D644" w14:textId="77777777" w:rsidR="00D2417F" w:rsidRDefault="00D2417F" w:rsidP="00703905">
      <w:pPr>
        <w:pStyle w:val="StandardWeb"/>
        <w:tabs>
          <w:tab w:val="left" w:pos="0"/>
        </w:tabs>
        <w:spacing w:before="0" w:beforeAutospacing="0" w:after="0" w:afterAutospacing="0" w:line="480" w:lineRule="auto"/>
        <w:jc w:val="both"/>
        <w:rPr>
          <w:rFonts w:ascii="Arial" w:eastAsia="DejaVu Sans" w:hAnsi="Arial" w:cs="Arial"/>
          <w:b/>
          <w:bCs/>
          <w:color w:val="000000"/>
          <w:kern w:val="24"/>
          <w:sz w:val="22"/>
          <w:szCs w:val="21"/>
          <w:lang w:val="en-US"/>
        </w:rPr>
      </w:pPr>
    </w:p>
    <w:p w14:paraId="616277CE" w14:textId="6C66D8B0" w:rsidR="00703905" w:rsidRPr="001E0BDD" w:rsidRDefault="00703905" w:rsidP="00703905">
      <w:pPr>
        <w:pStyle w:val="StandardWeb"/>
        <w:tabs>
          <w:tab w:val="left" w:pos="0"/>
        </w:tabs>
        <w:spacing w:before="0" w:beforeAutospacing="0" w:after="0" w:afterAutospacing="0" w:line="480" w:lineRule="auto"/>
        <w:jc w:val="both"/>
        <w:rPr>
          <w:rFonts w:ascii="Arial" w:hAnsi="Arial" w:cs="Arial"/>
          <w:sz w:val="28"/>
          <w:lang w:val="en-US"/>
        </w:rPr>
      </w:pPr>
      <w:r w:rsidRPr="00CA2FF0">
        <w:rPr>
          <w:rFonts w:ascii="Arial" w:eastAsia="DejaVu Sans" w:hAnsi="Arial" w:cs="Arial"/>
          <w:b/>
          <w:bCs/>
          <w:color w:val="000000"/>
          <w:kern w:val="24"/>
          <w:sz w:val="22"/>
          <w:szCs w:val="21"/>
          <w:lang w:val="en-US"/>
        </w:rPr>
        <w:t>Sup</w:t>
      </w:r>
      <w:r>
        <w:rPr>
          <w:rFonts w:ascii="Arial" w:eastAsia="DejaVu Sans" w:hAnsi="Arial" w:cs="Arial"/>
          <w:b/>
          <w:bCs/>
          <w:color w:val="000000"/>
          <w:kern w:val="24"/>
          <w:sz w:val="22"/>
          <w:szCs w:val="21"/>
          <w:lang w:val="en-US"/>
        </w:rPr>
        <w:t>pl</w:t>
      </w:r>
      <w:r w:rsidRPr="00CA2FF0">
        <w:rPr>
          <w:rFonts w:ascii="Arial" w:eastAsia="DejaVu Sans" w:hAnsi="Arial" w:cs="Arial"/>
          <w:b/>
          <w:bCs/>
          <w:color w:val="000000"/>
          <w:kern w:val="24"/>
          <w:sz w:val="22"/>
          <w:szCs w:val="21"/>
          <w:lang w:val="en-US"/>
        </w:rPr>
        <w:t xml:space="preserve">. Fig. 1. </w:t>
      </w:r>
      <w:r w:rsidRPr="00703905">
        <w:rPr>
          <w:rFonts w:ascii="Arial" w:eastAsia="DejaVu Sans" w:hAnsi="Arial" w:cs="Arial"/>
          <w:color w:val="000000"/>
          <w:kern w:val="24"/>
          <w:sz w:val="22"/>
          <w:szCs w:val="21"/>
          <w:lang w:val="en-US"/>
        </w:rPr>
        <w:t>Percentage of</w:t>
      </w:r>
      <w:r>
        <w:rPr>
          <w:rFonts w:ascii="Arial" w:eastAsia="DejaVu Sans" w:hAnsi="Arial" w:cs="Arial"/>
          <w:b/>
          <w:bCs/>
          <w:color w:val="000000"/>
          <w:kern w:val="24"/>
          <w:sz w:val="22"/>
          <w:szCs w:val="21"/>
          <w:lang w:val="en-US"/>
        </w:rPr>
        <w:t xml:space="preserve"> </w:t>
      </w:r>
      <w:r w:rsidRPr="001E0BDD">
        <w:rPr>
          <w:rFonts w:ascii="Arial" w:eastAsia="DejaVu Sans" w:hAnsi="Arial" w:cs="Arial"/>
          <w:color w:val="000000"/>
          <w:kern w:val="24"/>
          <w:sz w:val="22"/>
          <w:szCs w:val="21"/>
          <w:lang w:val="en-US"/>
        </w:rPr>
        <w:t xml:space="preserve">HCT116 </w:t>
      </w:r>
      <w:r w:rsidRPr="001E0BDD">
        <w:rPr>
          <w:rFonts w:ascii="Arial" w:eastAsia="DejaVu Sans" w:hAnsi="Arial" w:cs="Arial"/>
          <w:i/>
          <w:iCs/>
          <w:color w:val="000000"/>
          <w:kern w:val="24"/>
          <w:sz w:val="22"/>
          <w:szCs w:val="21"/>
          <w:lang w:val="en-US"/>
        </w:rPr>
        <w:t>CHK2</w:t>
      </w:r>
      <w:r w:rsidRPr="001E0BDD">
        <w:rPr>
          <w:rFonts w:ascii="Arial" w:eastAsia="DejaVu Sans" w:hAnsi="Arial" w:cs="Arial"/>
          <w:color w:val="000000"/>
          <w:kern w:val="24"/>
          <w:sz w:val="22"/>
          <w:szCs w:val="21"/>
          <w:lang w:val="en-US"/>
        </w:rPr>
        <w:t xml:space="preserve">-proficient and </w:t>
      </w:r>
      <w:r>
        <w:rPr>
          <w:rFonts w:ascii="Arial" w:eastAsia="DejaVu Sans" w:hAnsi="Arial" w:cs="Arial"/>
          <w:color w:val="000000"/>
          <w:kern w:val="24"/>
          <w:sz w:val="22"/>
          <w:szCs w:val="21"/>
          <w:lang w:val="en-US"/>
        </w:rPr>
        <w:t>-</w:t>
      </w:r>
      <w:r w:rsidRPr="001E0BDD">
        <w:rPr>
          <w:rFonts w:ascii="Arial" w:eastAsia="DejaVu Sans" w:hAnsi="Arial" w:cs="Arial"/>
          <w:color w:val="000000"/>
          <w:kern w:val="24"/>
          <w:sz w:val="22"/>
          <w:szCs w:val="21"/>
          <w:lang w:val="en-US"/>
        </w:rPr>
        <w:t xml:space="preserve">deficient cells </w:t>
      </w:r>
      <w:r>
        <w:rPr>
          <w:rFonts w:ascii="Arial" w:eastAsia="DejaVu Sans" w:hAnsi="Arial" w:cs="Arial"/>
          <w:color w:val="000000"/>
          <w:kern w:val="24"/>
          <w:sz w:val="22"/>
          <w:szCs w:val="21"/>
          <w:lang w:val="en-US"/>
        </w:rPr>
        <w:t xml:space="preserve">in </w:t>
      </w:r>
      <w:r w:rsidRPr="001E0BDD">
        <w:rPr>
          <w:rFonts w:ascii="Arial" w:eastAsia="DejaVu Sans" w:hAnsi="Arial" w:cs="Arial"/>
          <w:color w:val="000000"/>
          <w:kern w:val="24"/>
          <w:sz w:val="22"/>
          <w:szCs w:val="21"/>
          <w:lang w:val="en-US"/>
        </w:rPr>
        <w:t xml:space="preserve">G1 cell cycle </w:t>
      </w:r>
      <w:r>
        <w:rPr>
          <w:rFonts w:ascii="Arial" w:eastAsia="DejaVu Sans" w:hAnsi="Arial" w:cs="Arial"/>
          <w:color w:val="000000"/>
          <w:kern w:val="24"/>
          <w:sz w:val="22"/>
          <w:szCs w:val="21"/>
          <w:lang w:val="en-US"/>
        </w:rPr>
        <w:t xml:space="preserve">phase </w:t>
      </w:r>
      <w:r w:rsidRPr="001E0BDD">
        <w:rPr>
          <w:rFonts w:ascii="Arial" w:eastAsia="DejaVu Sans" w:hAnsi="Arial" w:cs="Arial"/>
          <w:color w:val="000000"/>
          <w:kern w:val="24"/>
          <w:sz w:val="22"/>
          <w:szCs w:val="21"/>
          <w:lang w:val="en-US"/>
        </w:rPr>
        <w:t xml:space="preserve">at different time points following 10 Gy of IR. </w:t>
      </w:r>
    </w:p>
    <w:p w14:paraId="7E22E0B3" w14:textId="77777777" w:rsidR="00D617AA" w:rsidRDefault="00D617AA" w:rsidP="00CA2FF0">
      <w:pPr>
        <w:spacing w:line="480" w:lineRule="auto"/>
        <w:jc w:val="both"/>
        <w:rPr>
          <w:rFonts w:ascii="Arial" w:hAnsi="Arial" w:cs="Arial"/>
          <w:b/>
          <w:lang w:val="en-US"/>
        </w:rPr>
      </w:pPr>
    </w:p>
    <w:p w14:paraId="175EE6A3" w14:textId="38B2FF51" w:rsidR="00703905" w:rsidRDefault="00703905" w:rsidP="00703905">
      <w:pPr>
        <w:pStyle w:val="StandardWeb"/>
        <w:tabs>
          <w:tab w:val="left" w:pos="0"/>
        </w:tabs>
        <w:spacing w:before="0" w:beforeAutospacing="0" w:after="0" w:afterAutospacing="0" w:line="480" w:lineRule="auto"/>
        <w:jc w:val="both"/>
        <w:rPr>
          <w:rFonts w:ascii="Arial" w:eastAsia="DejaVu Sans" w:hAnsi="Arial" w:cs="Arial"/>
          <w:color w:val="000000"/>
          <w:kern w:val="24"/>
          <w:sz w:val="22"/>
          <w:szCs w:val="21"/>
          <w:lang w:val="en-US"/>
        </w:rPr>
      </w:pPr>
      <w:r w:rsidRPr="00703905">
        <w:rPr>
          <w:rFonts w:ascii="Arial" w:eastAsia="DejaVu Sans" w:hAnsi="Arial" w:cs="Arial"/>
          <w:b/>
          <w:bCs/>
          <w:color w:val="000000"/>
          <w:kern w:val="24"/>
          <w:sz w:val="22"/>
          <w:szCs w:val="21"/>
          <w:lang w:val="en-US"/>
        </w:rPr>
        <w:t xml:space="preserve">Suppl. Fig. 2. </w:t>
      </w:r>
      <w:r w:rsidRPr="002B0CE9">
        <w:rPr>
          <w:rFonts w:ascii="Arial" w:eastAsia="DejaVu Sans" w:hAnsi="Arial" w:cs="Arial"/>
          <w:b/>
          <w:bCs/>
          <w:color w:val="000000"/>
          <w:kern w:val="24"/>
          <w:sz w:val="22"/>
          <w:szCs w:val="21"/>
          <w:lang w:val="en-US"/>
        </w:rPr>
        <w:t xml:space="preserve">Traffic Light reporter assay gating </w:t>
      </w:r>
      <w:r w:rsidR="002B0CE9" w:rsidRPr="002B0CE9">
        <w:rPr>
          <w:rFonts w:ascii="Arial" w:eastAsia="DejaVu Sans" w:hAnsi="Arial" w:cs="Arial"/>
          <w:b/>
          <w:bCs/>
          <w:color w:val="000000"/>
          <w:kern w:val="24"/>
          <w:sz w:val="22"/>
          <w:szCs w:val="21"/>
          <w:lang w:val="en-US"/>
        </w:rPr>
        <w:t>and analysis strategy.</w:t>
      </w:r>
      <w:r w:rsidR="002B0CE9">
        <w:rPr>
          <w:rFonts w:ascii="Arial" w:eastAsia="DejaVu Sans" w:hAnsi="Arial" w:cs="Arial"/>
          <w:b/>
          <w:bCs/>
          <w:color w:val="000000"/>
          <w:kern w:val="24"/>
          <w:sz w:val="22"/>
          <w:szCs w:val="21"/>
          <w:lang w:val="en-US"/>
        </w:rPr>
        <w:t xml:space="preserve"> </w:t>
      </w:r>
      <w:r w:rsidR="002B0CE9">
        <w:rPr>
          <w:rFonts w:ascii="Arial" w:eastAsia="DejaVu Sans" w:hAnsi="Arial" w:cs="Arial"/>
          <w:color w:val="000000"/>
          <w:kern w:val="24"/>
          <w:sz w:val="22"/>
          <w:szCs w:val="21"/>
          <w:lang w:val="en-US"/>
        </w:rPr>
        <w:t>Schematic representation, the events and data shown here are illustrative only.</w:t>
      </w:r>
    </w:p>
    <w:p w14:paraId="132559EF" w14:textId="77777777" w:rsidR="00BF15AC" w:rsidRDefault="00BF15AC" w:rsidP="00703905">
      <w:pPr>
        <w:pStyle w:val="StandardWeb"/>
        <w:tabs>
          <w:tab w:val="left" w:pos="0"/>
        </w:tabs>
        <w:spacing w:before="0" w:beforeAutospacing="0" w:after="0" w:afterAutospacing="0" w:line="480" w:lineRule="auto"/>
        <w:jc w:val="both"/>
        <w:rPr>
          <w:rFonts w:ascii="Arial" w:eastAsia="DejaVu Sans" w:hAnsi="Arial" w:cs="Arial"/>
          <w:color w:val="000000"/>
          <w:kern w:val="24"/>
          <w:sz w:val="22"/>
          <w:szCs w:val="21"/>
          <w:lang w:val="en-US"/>
        </w:rPr>
      </w:pPr>
    </w:p>
    <w:p w14:paraId="313E51CF" w14:textId="5D31776A" w:rsidR="00BF15AC" w:rsidRPr="009646B1" w:rsidRDefault="00BF15AC" w:rsidP="00703905">
      <w:pPr>
        <w:pStyle w:val="StandardWeb"/>
        <w:tabs>
          <w:tab w:val="left" w:pos="0"/>
        </w:tabs>
        <w:spacing w:before="0" w:beforeAutospacing="0" w:after="0" w:afterAutospacing="0" w:line="480" w:lineRule="auto"/>
        <w:jc w:val="both"/>
        <w:rPr>
          <w:rFonts w:ascii="Arial" w:eastAsia="DejaVu Sans" w:hAnsi="Arial" w:cs="Arial"/>
          <w:color w:val="000000"/>
          <w:kern w:val="24"/>
          <w:sz w:val="22"/>
          <w:szCs w:val="21"/>
          <w:lang w:val="en-US"/>
        </w:rPr>
      </w:pPr>
      <w:r w:rsidRPr="00BF15AC">
        <w:rPr>
          <w:rFonts w:ascii="Arial" w:eastAsia="DejaVu Sans" w:hAnsi="Arial" w:cs="Arial"/>
          <w:b/>
          <w:bCs/>
          <w:color w:val="000000"/>
          <w:kern w:val="24"/>
          <w:sz w:val="22"/>
          <w:szCs w:val="21"/>
          <w:lang w:val="es-ES"/>
        </w:rPr>
        <w:t>Suppl. Fig. 3</w:t>
      </w:r>
      <w:r w:rsidRPr="00BF15AC">
        <w:rPr>
          <w:rFonts w:ascii="Arial" w:eastAsia="DejaVu Sans" w:hAnsi="Arial" w:cs="Arial"/>
          <w:b/>
          <w:bCs/>
          <w:color w:val="000000"/>
          <w:kern w:val="24"/>
          <w:sz w:val="22"/>
          <w:szCs w:val="21"/>
          <w:lang w:val="en-US"/>
        </w:rPr>
        <w:t xml:space="preserve">. </w:t>
      </w:r>
      <w:r w:rsidR="009646B1" w:rsidRPr="009646B1">
        <w:rPr>
          <w:rFonts w:ascii="Arial" w:eastAsia="DejaVu Sans" w:hAnsi="Arial" w:cs="Arial"/>
          <w:color w:val="000000"/>
          <w:kern w:val="24"/>
          <w:sz w:val="22"/>
          <w:szCs w:val="21"/>
          <w:lang w:val="en-US"/>
        </w:rPr>
        <w:t>I</w:t>
      </w:r>
      <w:r w:rsidRPr="009646B1">
        <w:rPr>
          <w:rFonts w:ascii="Arial" w:eastAsia="DejaVu Sans" w:hAnsi="Arial" w:cs="Arial"/>
          <w:color w:val="000000"/>
          <w:kern w:val="24"/>
          <w:sz w:val="22"/>
          <w:szCs w:val="21"/>
          <w:lang w:val="en-US"/>
        </w:rPr>
        <w:t>nteraction</w:t>
      </w:r>
      <w:r w:rsidR="009646B1" w:rsidRPr="009646B1">
        <w:rPr>
          <w:rFonts w:ascii="Arial" w:eastAsia="DejaVu Sans" w:hAnsi="Arial" w:cs="Arial"/>
          <w:color w:val="000000"/>
          <w:kern w:val="24"/>
          <w:sz w:val="22"/>
          <w:szCs w:val="21"/>
          <w:lang w:val="en-US"/>
        </w:rPr>
        <w:t>s</w:t>
      </w:r>
      <w:r w:rsidRPr="009646B1">
        <w:rPr>
          <w:rFonts w:ascii="Arial" w:eastAsia="DejaVu Sans" w:hAnsi="Arial" w:cs="Arial"/>
          <w:color w:val="000000"/>
          <w:kern w:val="24"/>
          <w:sz w:val="22"/>
          <w:szCs w:val="21"/>
          <w:lang w:val="en-US"/>
        </w:rPr>
        <w:t xml:space="preserve"> of CHK2 </w:t>
      </w:r>
      <w:r w:rsidR="009646B1" w:rsidRPr="009646B1">
        <w:rPr>
          <w:rFonts w:ascii="Arial" w:eastAsia="DejaVu Sans" w:hAnsi="Arial" w:cs="Arial"/>
          <w:color w:val="000000"/>
          <w:kern w:val="24"/>
          <w:sz w:val="22"/>
          <w:szCs w:val="21"/>
          <w:lang w:val="en-US"/>
        </w:rPr>
        <w:t xml:space="preserve">with </w:t>
      </w:r>
      <w:r w:rsidR="009646B1">
        <w:rPr>
          <w:rFonts w:ascii="Arial" w:eastAsia="DejaVu Sans" w:hAnsi="Arial" w:cs="Arial"/>
          <w:color w:val="000000"/>
          <w:kern w:val="24"/>
          <w:sz w:val="22"/>
          <w:szCs w:val="21"/>
          <w:lang w:val="en-US"/>
        </w:rPr>
        <w:t xml:space="preserve">the 5 </w:t>
      </w:r>
      <w:r w:rsidR="009646B1" w:rsidRPr="009646B1">
        <w:rPr>
          <w:rFonts w:ascii="Arial" w:eastAsia="DejaVu Sans" w:hAnsi="Arial" w:cs="Arial"/>
          <w:color w:val="000000"/>
          <w:kern w:val="24"/>
          <w:sz w:val="22"/>
          <w:szCs w:val="21"/>
          <w:lang w:val="en-US"/>
        </w:rPr>
        <w:t xml:space="preserve">genes </w:t>
      </w:r>
      <w:r w:rsidR="009646B1">
        <w:rPr>
          <w:rFonts w:ascii="Arial" w:eastAsia="DejaVu Sans" w:hAnsi="Arial" w:cs="Arial"/>
          <w:color w:val="000000"/>
          <w:kern w:val="24"/>
          <w:sz w:val="22"/>
          <w:szCs w:val="21"/>
          <w:lang w:val="en-US"/>
        </w:rPr>
        <w:t xml:space="preserve">found </w:t>
      </w:r>
      <w:r w:rsidR="009646B1" w:rsidRPr="009646B1">
        <w:rPr>
          <w:rFonts w:ascii="Arial" w:eastAsia="DejaVu Sans" w:hAnsi="Arial" w:cs="Arial"/>
          <w:color w:val="000000"/>
          <w:kern w:val="24"/>
          <w:sz w:val="22"/>
          <w:szCs w:val="21"/>
          <w:lang w:val="en-US"/>
        </w:rPr>
        <w:t>upregulated following CHK2 KO in HCT116 cells.</w:t>
      </w:r>
    </w:p>
    <w:p w14:paraId="1790D048" w14:textId="77777777" w:rsidR="00BF15AC" w:rsidRPr="002B0CE9" w:rsidRDefault="00BF15AC" w:rsidP="00703905">
      <w:pPr>
        <w:pStyle w:val="StandardWeb"/>
        <w:tabs>
          <w:tab w:val="left" w:pos="0"/>
        </w:tabs>
        <w:spacing w:before="0" w:beforeAutospacing="0" w:after="0" w:afterAutospacing="0" w:line="480" w:lineRule="auto"/>
        <w:jc w:val="both"/>
        <w:rPr>
          <w:rFonts w:ascii="Arial" w:hAnsi="Arial" w:cs="Arial"/>
          <w:sz w:val="28"/>
          <w:lang w:val="en-US"/>
        </w:rPr>
      </w:pPr>
    </w:p>
    <w:p w14:paraId="7342901D" w14:textId="1A69B6BD" w:rsidR="00BF15AC" w:rsidRPr="001E0BDD" w:rsidRDefault="00BF15AC" w:rsidP="00BF15AC">
      <w:pPr>
        <w:pStyle w:val="StandardWeb"/>
        <w:tabs>
          <w:tab w:val="left" w:pos="0"/>
        </w:tabs>
        <w:spacing w:before="0" w:beforeAutospacing="0" w:after="0" w:afterAutospacing="0" w:line="480" w:lineRule="auto"/>
        <w:jc w:val="both"/>
        <w:rPr>
          <w:rFonts w:ascii="Arial" w:hAnsi="Arial" w:cs="Arial"/>
          <w:sz w:val="28"/>
          <w:lang w:val="en-US"/>
        </w:rPr>
      </w:pPr>
      <w:r w:rsidRPr="009646B1">
        <w:rPr>
          <w:rFonts w:ascii="Arial" w:eastAsia="DejaVu Sans" w:hAnsi="Arial" w:cs="Arial"/>
          <w:b/>
          <w:bCs/>
          <w:color w:val="000000"/>
          <w:kern w:val="24"/>
          <w:sz w:val="22"/>
          <w:szCs w:val="21"/>
          <w:lang w:val="en-US"/>
        </w:rPr>
        <w:t>Sup</w:t>
      </w:r>
      <w:r w:rsidR="009646B1" w:rsidRPr="009646B1">
        <w:rPr>
          <w:rFonts w:ascii="Arial" w:eastAsia="DejaVu Sans" w:hAnsi="Arial" w:cs="Arial"/>
          <w:b/>
          <w:bCs/>
          <w:color w:val="000000"/>
          <w:kern w:val="24"/>
          <w:sz w:val="22"/>
          <w:szCs w:val="21"/>
          <w:lang w:val="en-US"/>
        </w:rPr>
        <w:t>pl</w:t>
      </w:r>
      <w:r w:rsidRPr="009646B1">
        <w:rPr>
          <w:rFonts w:ascii="Arial" w:eastAsia="DejaVu Sans" w:hAnsi="Arial" w:cs="Arial"/>
          <w:b/>
          <w:bCs/>
          <w:color w:val="000000"/>
          <w:kern w:val="24"/>
          <w:sz w:val="22"/>
          <w:szCs w:val="21"/>
          <w:lang w:val="en-US"/>
        </w:rPr>
        <w:t>. Fig. 4.</w:t>
      </w:r>
      <w:r w:rsidRPr="001E0BDD">
        <w:rPr>
          <w:rFonts w:ascii="Arial" w:eastAsia="DejaVu Sans" w:hAnsi="Arial" w:cs="Arial"/>
          <w:b/>
          <w:bCs/>
          <w:color w:val="000000"/>
          <w:kern w:val="24"/>
          <w:sz w:val="22"/>
          <w:szCs w:val="21"/>
          <w:lang w:val="en-US"/>
        </w:rPr>
        <w:t xml:space="preserve"> </w:t>
      </w:r>
      <w:r w:rsidRPr="001E0BDD">
        <w:rPr>
          <w:rFonts w:ascii="Arial" w:eastAsia="DejaVu Sans" w:hAnsi="Arial" w:cs="Arial"/>
          <w:color w:val="000000"/>
          <w:kern w:val="24"/>
          <w:sz w:val="22"/>
          <w:szCs w:val="21"/>
          <w:lang w:val="en-US"/>
        </w:rPr>
        <w:t xml:space="preserve">Representative immunofluorescence </w:t>
      </w:r>
      <w:r w:rsidR="009646B1">
        <w:rPr>
          <w:rFonts w:ascii="Arial" w:eastAsia="DejaVu Sans" w:hAnsi="Arial" w:cs="Arial"/>
          <w:color w:val="000000"/>
          <w:kern w:val="24"/>
          <w:sz w:val="22"/>
          <w:szCs w:val="21"/>
          <w:lang w:val="en-US"/>
        </w:rPr>
        <w:t>images</w:t>
      </w:r>
      <w:r w:rsidRPr="001E0BDD">
        <w:rPr>
          <w:rFonts w:ascii="Arial" w:eastAsia="DejaVu Sans" w:hAnsi="Arial" w:cs="Arial"/>
          <w:color w:val="000000"/>
          <w:kern w:val="24"/>
          <w:sz w:val="22"/>
          <w:szCs w:val="21"/>
          <w:lang w:val="en-US"/>
        </w:rPr>
        <w:t xml:space="preserve"> of </w:t>
      </w:r>
      <w:r w:rsidRPr="001E0BDD">
        <w:rPr>
          <w:rFonts w:ascii="Arial" w:eastAsia="DejaVu Sans" w:hAnsi="Arial" w:cs="Arial"/>
          <w:color w:val="000000"/>
          <w:kern w:val="24"/>
          <w:sz w:val="22"/>
          <w:szCs w:val="21"/>
          <w:lang w:val="el-GR"/>
        </w:rPr>
        <w:t>γ</w:t>
      </w:r>
      <w:r w:rsidRPr="001E0BDD">
        <w:rPr>
          <w:rFonts w:ascii="Arial" w:eastAsia="DejaVu Sans" w:hAnsi="Arial" w:cs="Arial"/>
          <w:color w:val="000000"/>
          <w:kern w:val="24"/>
          <w:sz w:val="22"/>
          <w:szCs w:val="21"/>
          <w:lang w:val="en-US"/>
        </w:rPr>
        <w:t xml:space="preserve">H2AX foci formation </w:t>
      </w:r>
      <w:r w:rsidR="000165E8">
        <w:rPr>
          <w:rFonts w:ascii="Arial" w:eastAsia="DejaVu Sans" w:hAnsi="Arial" w:cs="Arial"/>
          <w:color w:val="000000"/>
          <w:kern w:val="24"/>
          <w:sz w:val="22"/>
          <w:szCs w:val="21"/>
          <w:lang w:val="en-US"/>
        </w:rPr>
        <w:t>1, 4 or 24 h post IR</w:t>
      </w:r>
      <w:r w:rsidR="000165E8" w:rsidRPr="001E0BDD">
        <w:rPr>
          <w:rFonts w:ascii="Arial" w:eastAsia="DejaVu Sans" w:hAnsi="Arial" w:cs="Arial"/>
          <w:color w:val="000000"/>
          <w:kern w:val="24"/>
          <w:sz w:val="22"/>
          <w:szCs w:val="21"/>
          <w:lang w:val="en-US"/>
        </w:rPr>
        <w:t xml:space="preserve"> </w:t>
      </w:r>
      <w:r w:rsidRPr="001E0BDD">
        <w:rPr>
          <w:rFonts w:ascii="Arial" w:eastAsia="DejaVu Sans" w:hAnsi="Arial" w:cs="Arial"/>
          <w:color w:val="000000"/>
          <w:kern w:val="24"/>
          <w:sz w:val="22"/>
          <w:szCs w:val="21"/>
          <w:lang w:val="en-US"/>
        </w:rPr>
        <w:t xml:space="preserve">following </w:t>
      </w:r>
      <w:r w:rsidR="009646B1">
        <w:rPr>
          <w:rFonts w:ascii="Arial" w:eastAsia="DejaVu Sans" w:hAnsi="Arial" w:cs="Arial"/>
          <w:color w:val="000000"/>
          <w:kern w:val="24"/>
          <w:sz w:val="22"/>
          <w:szCs w:val="21"/>
          <w:lang w:val="en-US"/>
        </w:rPr>
        <w:t xml:space="preserve">single treatments and </w:t>
      </w:r>
      <w:r w:rsidRPr="001E0BDD">
        <w:rPr>
          <w:rFonts w:ascii="Arial" w:eastAsia="DejaVu Sans" w:hAnsi="Arial" w:cs="Arial"/>
          <w:color w:val="000000"/>
          <w:kern w:val="24"/>
          <w:sz w:val="22"/>
          <w:szCs w:val="21"/>
          <w:lang w:val="en-US"/>
        </w:rPr>
        <w:t>the combination of 2 Gy of IR with the DNA-PKcs inhibitor peposertib or the RAD51 inhibitor CAM833</w:t>
      </w:r>
      <w:r w:rsidR="00561B46">
        <w:rPr>
          <w:rFonts w:ascii="Arial" w:eastAsia="DejaVu Sans" w:hAnsi="Arial" w:cs="Arial"/>
          <w:color w:val="000000"/>
          <w:kern w:val="24"/>
          <w:sz w:val="22"/>
          <w:szCs w:val="21"/>
          <w:lang w:val="en-US"/>
        </w:rPr>
        <w:t xml:space="preserve"> (</w:t>
      </w:r>
      <w:r w:rsidR="00561B46" w:rsidRPr="00561B46">
        <w:rPr>
          <w:rFonts w:ascii="Arial" w:eastAsia="DejaVu Sans" w:hAnsi="Arial" w:cs="Arial"/>
          <w:i/>
          <w:iCs/>
          <w:color w:val="000000"/>
          <w:kern w:val="24"/>
          <w:sz w:val="22"/>
          <w:szCs w:val="21"/>
          <w:lang w:val="en-US"/>
        </w:rPr>
        <w:t>green</w:t>
      </w:r>
      <w:r w:rsidR="00561B46">
        <w:rPr>
          <w:rFonts w:ascii="Arial" w:eastAsia="DejaVu Sans" w:hAnsi="Arial" w:cs="Arial"/>
          <w:color w:val="000000"/>
          <w:kern w:val="24"/>
          <w:sz w:val="22"/>
          <w:szCs w:val="21"/>
          <w:lang w:val="en-US"/>
        </w:rPr>
        <w:t xml:space="preserve"> – γH2AX, </w:t>
      </w:r>
      <w:r w:rsidR="00561B46" w:rsidRPr="00561B46">
        <w:rPr>
          <w:rFonts w:ascii="Arial" w:eastAsia="DejaVu Sans" w:hAnsi="Arial" w:cs="Arial"/>
          <w:i/>
          <w:iCs/>
          <w:color w:val="000000"/>
          <w:kern w:val="24"/>
          <w:sz w:val="22"/>
          <w:szCs w:val="21"/>
          <w:lang w:val="en-US"/>
        </w:rPr>
        <w:t>blue</w:t>
      </w:r>
      <w:r w:rsidR="00561B46">
        <w:rPr>
          <w:rFonts w:ascii="Arial" w:eastAsia="DejaVu Sans" w:hAnsi="Arial" w:cs="Arial"/>
          <w:color w:val="000000"/>
          <w:kern w:val="24"/>
          <w:sz w:val="22"/>
          <w:szCs w:val="21"/>
          <w:lang w:val="en-US"/>
        </w:rPr>
        <w:t xml:space="preserve"> – DAPI).</w:t>
      </w:r>
    </w:p>
    <w:p w14:paraId="455CF3E5" w14:textId="77777777" w:rsidR="004F587C" w:rsidRDefault="004F587C" w:rsidP="004F587C">
      <w:pPr>
        <w:pStyle w:val="StandardWeb"/>
        <w:tabs>
          <w:tab w:val="left" w:pos="0"/>
        </w:tabs>
        <w:spacing w:before="0" w:beforeAutospacing="0" w:after="0" w:afterAutospacing="0" w:line="480" w:lineRule="auto"/>
        <w:jc w:val="both"/>
        <w:rPr>
          <w:rFonts w:ascii="Arial" w:eastAsia="DejaVu Sans" w:hAnsi="Arial" w:cs="Arial"/>
          <w:b/>
          <w:bCs/>
          <w:color w:val="000000"/>
          <w:kern w:val="24"/>
          <w:sz w:val="22"/>
          <w:szCs w:val="21"/>
          <w:lang w:val="en-US"/>
        </w:rPr>
      </w:pPr>
    </w:p>
    <w:p w14:paraId="18738AF4" w14:textId="70B6C540" w:rsidR="004F587C" w:rsidRPr="001E0BDD" w:rsidRDefault="004F587C" w:rsidP="004F587C">
      <w:pPr>
        <w:pStyle w:val="StandardWeb"/>
        <w:tabs>
          <w:tab w:val="left" w:pos="0"/>
        </w:tabs>
        <w:spacing w:before="0" w:beforeAutospacing="0" w:after="0" w:afterAutospacing="0" w:line="480" w:lineRule="auto"/>
        <w:jc w:val="both"/>
        <w:rPr>
          <w:rFonts w:ascii="Arial" w:hAnsi="Arial" w:cs="Arial"/>
          <w:sz w:val="28"/>
          <w:lang w:val="en-US"/>
        </w:rPr>
      </w:pPr>
      <w:r w:rsidRPr="009646B1">
        <w:rPr>
          <w:rFonts w:ascii="Arial" w:eastAsia="DejaVu Sans" w:hAnsi="Arial" w:cs="Arial"/>
          <w:b/>
          <w:bCs/>
          <w:color w:val="000000"/>
          <w:kern w:val="24"/>
          <w:sz w:val="22"/>
          <w:szCs w:val="21"/>
          <w:lang w:val="en-US"/>
        </w:rPr>
        <w:t xml:space="preserve">Suppl. Fig. </w:t>
      </w:r>
      <w:r>
        <w:rPr>
          <w:rFonts w:ascii="Arial" w:eastAsia="DejaVu Sans" w:hAnsi="Arial" w:cs="Arial"/>
          <w:b/>
          <w:bCs/>
          <w:color w:val="000000"/>
          <w:kern w:val="24"/>
          <w:sz w:val="22"/>
          <w:szCs w:val="21"/>
          <w:lang w:val="en-US"/>
        </w:rPr>
        <w:t>5</w:t>
      </w:r>
      <w:r w:rsidRPr="009646B1">
        <w:rPr>
          <w:rFonts w:ascii="Arial" w:eastAsia="DejaVu Sans" w:hAnsi="Arial" w:cs="Arial"/>
          <w:b/>
          <w:bCs/>
          <w:color w:val="000000"/>
          <w:kern w:val="24"/>
          <w:sz w:val="22"/>
          <w:szCs w:val="21"/>
          <w:lang w:val="en-US"/>
        </w:rPr>
        <w:t>.</w:t>
      </w:r>
      <w:r w:rsidRPr="001E0BDD">
        <w:rPr>
          <w:rFonts w:ascii="Arial" w:eastAsia="DejaVu Sans" w:hAnsi="Arial" w:cs="Arial"/>
          <w:b/>
          <w:bCs/>
          <w:color w:val="000000"/>
          <w:kern w:val="24"/>
          <w:sz w:val="22"/>
          <w:szCs w:val="21"/>
          <w:lang w:val="en-US"/>
        </w:rPr>
        <w:t xml:space="preserve"> </w:t>
      </w:r>
      <w:r w:rsidRPr="001E0BDD">
        <w:rPr>
          <w:rFonts w:ascii="Arial" w:eastAsia="DejaVu Sans" w:hAnsi="Arial" w:cs="Arial"/>
          <w:color w:val="000000"/>
          <w:kern w:val="24"/>
          <w:sz w:val="22"/>
          <w:szCs w:val="21"/>
          <w:lang w:val="en-US"/>
        </w:rPr>
        <w:t xml:space="preserve">Representative immunofluorescence </w:t>
      </w:r>
      <w:r>
        <w:rPr>
          <w:rFonts w:ascii="Arial" w:eastAsia="DejaVu Sans" w:hAnsi="Arial" w:cs="Arial"/>
          <w:color w:val="000000"/>
          <w:kern w:val="24"/>
          <w:sz w:val="22"/>
          <w:szCs w:val="21"/>
          <w:lang w:val="en-US"/>
        </w:rPr>
        <w:t>images</w:t>
      </w:r>
      <w:r w:rsidRPr="001E0BDD">
        <w:rPr>
          <w:rFonts w:ascii="Arial" w:eastAsia="DejaVu Sans" w:hAnsi="Arial" w:cs="Arial"/>
          <w:color w:val="000000"/>
          <w:kern w:val="24"/>
          <w:sz w:val="22"/>
          <w:szCs w:val="21"/>
          <w:lang w:val="en-US"/>
        </w:rPr>
        <w:t xml:space="preserve"> of </w:t>
      </w:r>
      <w:r w:rsidRPr="004F587C">
        <w:rPr>
          <w:rFonts w:ascii="Arial" w:eastAsia="DejaVu Sans" w:hAnsi="Arial" w:cs="Arial"/>
          <w:color w:val="000000"/>
          <w:kern w:val="24"/>
          <w:sz w:val="22"/>
          <w:szCs w:val="21"/>
          <w:lang w:val="en-US"/>
        </w:rPr>
        <w:t>RA</w:t>
      </w:r>
      <w:r>
        <w:rPr>
          <w:rFonts w:ascii="Arial" w:eastAsia="DejaVu Sans" w:hAnsi="Arial" w:cs="Arial"/>
          <w:color w:val="000000"/>
          <w:kern w:val="24"/>
          <w:sz w:val="22"/>
          <w:szCs w:val="21"/>
          <w:lang w:val="en-US"/>
        </w:rPr>
        <w:t>D51</w:t>
      </w:r>
      <w:r w:rsidRPr="001E0BDD">
        <w:rPr>
          <w:rFonts w:ascii="Arial" w:eastAsia="DejaVu Sans" w:hAnsi="Arial" w:cs="Arial"/>
          <w:color w:val="000000"/>
          <w:kern w:val="24"/>
          <w:sz w:val="22"/>
          <w:szCs w:val="21"/>
          <w:lang w:val="en-US"/>
        </w:rPr>
        <w:t xml:space="preserve"> foci formation </w:t>
      </w:r>
      <w:r>
        <w:rPr>
          <w:rFonts w:ascii="Arial" w:eastAsia="DejaVu Sans" w:hAnsi="Arial" w:cs="Arial"/>
          <w:color w:val="000000"/>
          <w:kern w:val="24"/>
          <w:sz w:val="22"/>
          <w:szCs w:val="21"/>
          <w:lang w:val="en-US"/>
        </w:rPr>
        <w:t>3 or 24 h post IR</w:t>
      </w:r>
      <w:r w:rsidRPr="001E0BDD">
        <w:rPr>
          <w:rFonts w:ascii="Arial" w:eastAsia="DejaVu Sans" w:hAnsi="Arial" w:cs="Arial"/>
          <w:color w:val="000000"/>
          <w:kern w:val="24"/>
          <w:sz w:val="22"/>
          <w:szCs w:val="21"/>
          <w:lang w:val="en-US"/>
        </w:rPr>
        <w:t xml:space="preserve"> following </w:t>
      </w:r>
      <w:r>
        <w:rPr>
          <w:rFonts w:ascii="Arial" w:eastAsia="DejaVu Sans" w:hAnsi="Arial" w:cs="Arial"/>
          <w:color w:val="000000"/>
          <w:kern w:val="24"/>
          <w:sz w:val="22"/>
          <w:szCs w:val="21"/>
          <w:lang w:val="en-US"/>
        </w:rPr>
        <w:t xml:space="preserve">single treatments and </w:t>
      </w:r>
      <w:r w:rsidRPr="001E0BDD">
        <w:rPr>
          <w:rFonts w:ascii="Arial" w:eastAsia="DejaVu Sans" w:hAnsi="Arial" w:cs="Arial"/>
          <w:color w:val="000000"/>
          <w:kern w:val="24"/>
          <w:sz w:val="22"/>
          <w:szCs w:val="21"/>
          <w:lang w:val="en-US"/>
        </w:rPr>
        <w:t xml:space="preserve">the combination of </w:t>
      </w:r>
      <w:r>
        <w:rPr>
          <w:rFonts w:ascii="Arial" w:eastAsia="DejaVu Sans" w:hAnsi="Arial" w:cs="Arial"/>
          <w:color w:val="000000"/>
          <w:kern w:val="24"/>
          <w:sz w:val="22"/>
          <w:szCs w:val="21"/>
          <w:lang w:val="en-US"/>
        </w:rPr>
        <w:t>10</w:t>
      </w:r>
      <w:r w:rsidRPr="001E0BDD">
        <w:rPr>
          <w:rFonts w:ascii="Arial" w:eastAsia="DejaVu Sans" w:hAnsi="Arial" w:cs="Arial"/>
          <w:color w:val="000000"/>
          <w:kern w:val="24"/>
          <w:sz w:val="22"/>
          <w:szCs w:val="21"/>
          <w:lang w:val="en-US"/>
        </w:rPr>
        <w:t xml:space="preserve"> Gy of IR with the DNA-PKcs inhibitor peposertib or the RAD51 inhibitor CAM833</w:t>
      </w:r>
      <w:r w:rsidR="00561B46">
        <w:rPr>
          <w:rFonts w:ascii="Arial" w:eastAsia="DejaVu Sans" w:hAnsi="Arial" w:cs="Arial"/>
          <w:color w:val="000000"/>
          <w:kern w:val="24"/>
          <w:sz w:val="22"/>
          <w:szCs w:val="21"/>
          <w:lang w:val="en-US"/>
        </w:rPr>
        <w:t xml:space="preserve"> (</w:t>
      </w:r>
      <w:r w:rsidR="00561B46">
        <w:rPr>
          <w:rFonts w:ascii="Arial" w:eastAsia="DejaVu Sans" w:hAnsi="Arial" w:cs="Arial"/>
          <w:i/>
          <w:iCs/>
          <w:color w:val="000000"/>
          <w:kern w:val="24"/>
          <w:sz w:val="22"/>
          <w:szCs w:val="21"/>
          <w:lang w:val="en-US"/>
        </w:rPr>
        <w:t>red</w:t>
      </w:r>
      <w:r w:rsidR="00561B46">
        <w:rPr>
          <w:rFonts w:ascii="Arial" w:eastAsia="DejaVu Sans" w:hAnsi="Arial" w:cs="Arial"/>
          <w:color w:val="000000"/>
          <w:kern w:val="24"/>
          <w:sz w:val="22"/>
          <w:szCs w:val="21"/>
          <w:lang w:val="en-US"/>
        </w:rPr>
        <w:t xml:space="preserve"> – RAD51, </w:t>
      </w:r>
      <w:r w:rsidR="00561B46" w:rsidRPr="00561B46">
        <w:rPr>
          <w:rFonts w:ascii="Arial" w:eastAsia="DejaVu Sans" w:hAnsi="Arial" w:cs="Arial"/>
          <w:i/>
          <w:iCs/>
          <w:color w:val="000000"/>
          <w:kern w:val="24"/>
          <w:sz w:val="22"/>
          <w:szCs w:val="21"/>
          <w:lang w:val="en-US"/>
        </w:rPr>
        <w:t>blue</w:t>
      </w:r>
      <w:r w:rsidR="00561B46">
        <w:rPr>
          <w:rFonts w:ascii="Arial" w:eastAsia="DejaVu Sans" w:hAnsi="Arial" w:cs="Arial"/>
          <w:color w:val="000000"/>
          <w:kern w:val="24"/>
          <w:sz w:val="22"/>
          <w:szCs w:val="21"/>
          <w:lang w:val="en-US"/>
        </w:rPr>
        <w:t xml:space="preserve"> – DAPI)</w:t>
      </w:r>
      <w:r>
        <w:rPr>
          <w:rFonts w:ascii="Arial" w:eastAsia="DejaVu Sans" w:hAnsi="Arial" w:cs="Arial"/>
          <w:color w:val="000000"/>
          <w:kern w:val="24"/>
          <w:sz w:val="22"/>
          <w:szCs w:val="21"/>
          <w:lang w:val="en-US"/>
        </w:rPr>
        <w:t>.</w:t>
      </w:r>
    </w:p>
    <w:p w14:paraId="0904C74F" w14:textId="77777777" w:rsidR="00703905" w:rsidRPr="00444BC6" w:rsidRDefault="00703905" w:rsidP="00CA2FF0">
      <w:pPr>
        <w:spacing w:line="480" w:lineRule="auto"/>
        <w:jc w:val="both"/>
        <w:rPr>
          <w:rFonts w:ascii="Arial" w:hAnsi="Arial" w:cs="Arial"/>
          <w:b/>
          <w:lang w:val="en-US"/>
        </w:rPr>
      </w:pPr>
    </w:p>
    <w:p w14:paraId="7FE49936" w14:textId="77777777" w:rsidR="00CA2FF0" w:rsidRDefault="00CA2FF0" w:rsidP="00CA2FF0">
      <w:pPr>
        <w:spacing w:line="480" w:lineRule="auto"/>
        <w:jc w:val="both"/>
        <w:rPr>
          <w:rFonts w:ascii="Arial" w:hAnsi="Arial" w:cs="Arial"/>
          <w:lang w:val="en-US"/>
        </w:rPr>
      </w:pPr>
    </w:p>
    <w:p w14:paraId="640BE083" w14:textId="0A3DAC97" w:rsidR="00107D03" w:rsidRPr="009918AC" w:rsidRDefault="00CA2FF0" w:rsidP="009918AC">
      <w:pPr>
        <w:spacing w:line="480" w:lineRule="auto"/>
        <w:jc w:val="both"/>
        <w:rPr>
          <w:rFonts w:ascii="Arial" w:hAnsi="Arial" w:cs="Arial"/>
          <w:lang w:val="en-US"/>
        </w:rPr>
      </w:pPr>
      <w:r w:rsidRPr="00703905">
        <w:rPr>
          <w:rFonts w:ascii="Arial" w:hAnsi="Arial" w:cs="Arial"/>
          <w:b/>
          <w:bCs/>
          <w:lang w:val="en-US"/>
        </w:rPr>
        <w:t>Supplementary Table 1.</w:t>
      </w:r>
      <w:r>
        <w:rPr>
          <w:rFonts w:ascii="Arial" w:hAnsi="Arial" w:cs="Arial"/>
          <w:lang w:val="en-US"/>
        </w:rPr>
        <w:t xml:space="preserve"> </w:t>
      </w:r>
      <w:r w:rsidR="003B4ADC">
        <w:rPr>
          <w:rFonts w:ascii="Arial" w:hAnsi="Arial" w:cs="Arial"/>
          <w:lang w:val="en-US"/>
        </w:rPr>
        <w:t>List of e</w:t>
      </w:r>
      <w:r w:rsidR="003B4ADC" w:rsidRPr="003B4ADC">
        <w:rPr>
          <w:rFonts w:ascii="Arial" w:hAnsi="Arial" w:cs="Arial"/>
          <w:lang w:val="en-US"/>
        </w:rPr>
        <w:t>nriched biological processes of CHK2 and the 20 downregulated genes in the HCT116 CHK2 KO cell line</w:t>
      </w:r>
      <w:r w:rsidR="003B4ADC">
        <w:rPr>
          <w:rFonts w:ascii="Arial" w:hAnsi="Arial" w:cs="Arial"/>
          <w:lang w:val="en-US"/>
        </w:rPr>
        <w:t xml:space="preserve"> (</w:t>
      </w:r>
      <w:r w:rsidR="00BE7227">
        <w:rPr>
          <w:rFonts w:ascii="Arial" w:hAnsi="Arial" w:cs="Arial"/>
          <w:lang w:val="en-US"/>
        </w:rPr>
        <w:t xml:space="preserve">output of the </w:t>
      </w:r>
      <w:r w:rsidR="003B4ADC">
        <w:rPr>
          <w:rFonts w:ascii="Arial" w:hAnsi="Arial" w:cs="Arial"/>
          <w:lang w:val="en-US"/>
        </w:rPr>
        <w:t>Gene Ontology analysis of the bulk RNA-seq data).</w:t>
      </w:r>
    </w:p>
    <w:p w14:paraId="36B0DC7B" w14:textId="77777777" w:rsidR="00D617AA" w:rsidRPr="00107D03" w:rsidRDefault="00D617AA" w:rsidP="00D617AA">
      <w:pPr>
        <w:jc w:val="both"/>
        <w:rPr>
          <w:rFonts w:ascii="Arial" w:hAnsi="Arial" w:cs="Arial"/>
          <w:lang w:val="en-US"/>
        </w:rPr>
      </w:pPr>
    </w:p>
    <w:sectPr w:rsidR="00D617AA" w:rsidRPr="00107D03" w:rsidSect="00346E0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7AA"/>
    <w:rsid w:val="000165E8"/>
    <w:rsid w:val="000829B9"/>
    <w:rsid w:val="00107D03"/>
    <w:rsid w:val="001E0BDD"/>
    <w:rsid w:val="002B0CE9"/>
    <w:rsid w:val="00346E04"/>
    <w:rsid w:val="003B4ADC"/>
    <w:rsid w:val="00444BC6"/>
    <w:rsid w:val="004D1796"/>
    <w:rsid w:val="004F587C"/>
    <w:rsid w:val="00561B46"/>
    <w:rsid w:val="006C4528"/>
    <w:rsid w:val="00703905"/>
    <w:rsid w:val="00884A84"/>
    <w:rsid w:val="009646B1"/>
    <w:rsid w:val="009918AC"/>
    <w:rsid w:val="00BE7227"/>
    <w:rsid w:val="00BF15AC"/>
    <w:rsid w:val="00CA2FF0"/>
    <w:rsid w:val="00D2417F"/>
    <w:rsid w:val="00D617AA"/>
    <w:rsid w:val="00FE76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4E5D796"/>
  <w15:docId w15:val="{942230BB-B504-4ADF-9F87-4D587E502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107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21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0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 Munoz Maldonado</dc:creator>
  <cp:lastModifiedBy>Medova, Michaela</cp:lastModifiedBy>
  <cp:revision>12</cp:revision>
  <dcterms:created xsi:type="dcterms:W3CDTF">2026-07-03T09:33:00Z</dcterms:created>
  <dcterms:modified xsi:type="dcterms:W3CDTF">2026-07-03T10:16:00Z</dcterms:modified>
</cp:coreProperties>
</file>