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6E114" w14:textId="7BC07ED6" w:rsidR="00E3015A" w:rsidRPr="008D1B59" w:rsidRDefault="00E3015A" w:rsidP="006C2C54">
      <w:pPr>
        <w:autoSpaceDE w:val="0"/>
        <w:autoSpaceDN w:val="0"/>
        <w:adjustRightInd w:val="0"/>
        <w:snapToGrid w:val="0"/>
        <w:spacing w:beforeLines="50" w:before="156" w:after="0" w:line="480" w:lineRule="auto"/>
        <w:jc w:val="both"/>
        <w:rPr>
          <w:rFonts w:ascii="Times New Roman" w:hAnsi="Times New Roman"/>
          <w:b/>
          <w:bCs/>
          <w:noProof/>
          <w:sz w:val="24"/>
        </w:rPr>
      </w:pPr>
      <w:r w:rsidRPr="008D1B59">
        <w:rPr>
          <w:rFonts w:ascii="Times New Roman" w:hAnsi="Times New Roman"/>
          <w:b/>
          <w:bCs/>
          <w:noProof/>
          <w:sz w:val="24"/>
        </w:rPr>
        <w:t>Mitochondrial-derived peptide MOTS-c rescue</w:t>
      </w:r>
      <w:r w:rsidR="00747A8B">
        <w:rPr>
          <w:rFonts w:ascii="Times New Roman" w:hAnsi="Times New Roman" w:hint="eastAsia"/>
          <w:b/>
          <w:bCs/>
          <w:noProof/>
          <w:sz w:val="24"/>
        </w:rPr>
        <w:t>s</w:t>
      </w:r>
      <w:r w:rsidRPr="008D1B59">
        <w:rPr>
          <w:rFonts w:ascii="Times New Roman" w:hAnsi="Times New Roman"/>
          <w:b/>
          <w:bCs/>
          <w:noProof/>
          <w:sz w:val="24"/>
        </w:rPr>
        <w:t xml:space="preserve"> vascular endothelial damage via PLA2G6 in diabetic retinopathy</w:t>
      </w:r>
    </w:p>
    <w:p w14:paraId="2A63AF71" w14:textId="77777777" w:rsidR="00E3015A" w:rsidRPr="008D1B59" w:rsidRDefault="00E3015A" w:rsidP="006C2C54">
      <w:pPr>
        <w:autoSpaceDE w:val="0"/>
        <w:autoSpaceDN w:val="0"/>
        <w:adjustRightInd w:val="0"/>
        <w:snapToGrid w:val="0"/>
        <w:spacing w:beforeLines="50" w:before="156" w:after="0" w:line="480" w:lineRule="auto"/>
        <w:jc w:val="both"/>
        <w:rPr>
          <w:rFonts w:ascii="Times New Roman" w:hAnsi="Times New Roman"/>
          <w:b/>
          <w:bCs/>
          <w:noProof/>
          <w:sz w:val="24"/>
        </w:rPr>
      </w:pPr>
    </w:p>
    <w:p w14:paraId="00435E9B" w14:textId="77777777" w:rsidR="00E3015A" w:rsidRPr="008D1B59" w:rsidRDefault="00E3015A" w:rsidP="006C2C54">
      <w:pPr>
        <w:autoSpaceDE w:val="0"/>
        <w:autoSpaceDN w:val="0"/>
        <w:adjustRightInd w:val="0"/>
        <w:snapToGrid w:val="0"/>
        <w:spacing w:after="0" w:line="480" w:lineRule="auto"/>
        <w:jc w:val="both"/>
        <w:rPr>
          <w:rFonts w:ascii="Times New Roman" w:hAnsi="Times New Roman"/>
          <w:b/>
          <w:bCs/>
          <w:i/>
          <w:iCs/>
          <w:noProof/>
          <w:sz w:val="24"/>
        </w:rPr>
      </w:pPr>
      <w:r w:rsidRPr="008D1B59">
        <w:rPr>
          <w:rFonts w:ascii="Times New Roman" w:hAnsi="Times New Roman"/>
          <w:b/>
          <w:bCs/>
          <w:i/>
          <w:iCs/>
          <w:noProof/>
          <w:sz w:val="24"/>
        </w:rPr>
        <w:t>Supplementary Information</w:t>
      </w:r>
    </w:p>
    <w:p w14:paraId="3390FF8E" w14:textId="77777777" w:rsidR="00E3015A" w:rsidRPr="008D1B59" w:rsidRDefault="00E3015A" w:rsidP="006C2C54">
      <w:pPr>
        <w:autoSpaceDE w:val="0"/>
        <w:autoSpaceDN w:val="0"/>
        <w:adjustRightInd w:val="0"/>
        <w:snapToGrid w:val="0"/>
        <w:spacing w:after="0" w:line="480" w:lineRule="auto"/>
        <w:jc w:val="both"/>
        <w:rPr>
          <w:rFonts w:ascii="Times New Roman" w:hAnsi="Times New Roman"/>
          <w:noProof/>
          <w:sz w:val="24"/>
        </w:rPr>
      </w:pPr>
      <w:r w:rsidRPr="008D1B59">
        <w:rPr>
          <w:rFonts w:ascii="Times New Roman" w:hAnsi="Times New Roman"/>
          <w:noProof/>
          <w:sz w:val="24"/>
        </w:rPr>
        <w:t>Supplementary Information Contents:</w:t>
      </w:r>
    </w:p>
    <w:p w14:paraId="5CA8BA9C" w14:textId="52FE5AE3" w:rsidR="00E3015A" w:rsidRPr="008D1B59" w:rsidRDefault="00E3015A" w:rsidP="006C2C54">
      <w:pPr>
        <w:autoSpaceDE w:val="0"/>
        <w:autoSpaceDN w:val="0"/>
        <w:adjustRightInd w:val="0"/>
        <w:snapToGrid w:val="0"/>
        <w:spacing w:after="0" w:line="480" w:lineRule="auto"/>
        <w:ind w:firstLine="420"/>
        <w:jc w:val="both"/>
        <w:rPr>
          <w:rFonts w:ascii="Times New Roman" w:hAnsi="Times New Roman"/>
          <w:noProof/>
          <w:sz w:val="24"/>
        </w:rPr>
      </w:pPr>
      <w:r w:rsidRPr="008D1B59">
        <w:rPr>
          <w:rFonts w:ascii="Times New Roman" w:hAnsi="Times New Roman"/>
          <w:noProof/>
          <w:sz w:val="24"/>
        </w:rPr>
        <w:t xml:space="preserve">1. </w:t>
      </w:r>
      <w:r w:rsidR="006C0068" w:rsidRPr="008D1B59">
        <w:rPr>
          <w:rFonts w:ascii="Times New Roman" w:hAnsi="Times New Roman"/>
          <w:noProof/>
          <w:sz w:val="24"/>
        </w:rPr>
        <w:t>Supplementary Materials and Methods</w:t>
      </w:r>
    </w:p>
    <w:p w14:paraId="7E945FBC" w14:textId="766E0059" w:rsidR="009B69AE" w:rsidRPr="008D1B59" w:rsidRDefault="00E3015A" w:rsidP="006C2C54">
      <w:pPr>
        <w:autoSpaceDE w:val="0"/>
        <w:autoSpaceDN w:val="0"/>
        <w:adjustRightInd w:val="0"/>
        <w:snapToGrid w:val="0"/>
        <w:spacing w:after="0" w:line="480" w:lineRule="auto"/>
        <w:ind w:firstLine="420"/>
        <w:jc w:val="both"/>
        <w:rPr>
          <w:rFonts w:ascii="Times New Roman" w:hAnsi="Times New Roman"/>
          <w:noProof/>
          <w:sz w:val="24"/>
        </w:rPr>
      </w:pPr>
      <w:r w:rsidRPr="008D1B59">
        <w:rPr>
          <w:rFonts w:ascii="Times New Roman" w:hAnsi="Times New Roman"/>
          <w:noProof/>
          <w:sz w:val="24"/>
        </w:rPr>
        <w:t>2.</w:t>
      </w:r>
      <w:r w:rsidR="006C0068" w:rsidRPr="008D1B59">
        <w:rPr>
          <w:rFonts w:ascii="Times New Roman" w:hAnsi="Times New Roman"/>
          <w:noProof/>
          <w:sz w:val="24"/>
        </w:rPr>
        <w:t xml:space="preserve"> Supplementary Figure S1-</w:t>
      </w:r>
      <w:r w:rsidR="008310E8">
        <w:rPr>
          <w:rFonts w:ascii="Times New Roman" w:hAnsi="Times New Roman" w:hint="eastAsia"/>
          <w:noProof/>
          <w:sz w:val="24"/>
        </w:rPr>
        <w:t>8</w:t>
      </w:r>
    </w:p>
    <w:p w14:paraId="744E8D3A" w14:textId="3D226476" w:rsidR="00E3015A" w:rsidRPr="001D3CCA" w:rsidRDefault="009B69AE" w:rsidP="006C2C54">
      <w:pPr>
        <w:autoSpaceDE w:val="0"/>
        <w:autoSpaceDN w:val="0"/>
        <w:adjustRightInd w:val="0"/>
        <w:snapToGrid w:val="0"/>
        <w:spacing w:after="0" w:line="480" w:lineRule="auto"/>
        <w:ind w:firstLine="420"/>
        <w:jc w:val="both"/>
        <w:rPr>
          <w:rFonts w:ascii="Times New Roman" w:hAnsi="Times New Roman"/>
          <w:noProof/>
          <w:sz w:val="24"/>
        </w:rPr>
      </w:pPr>
      <w:r w:rsidRPr="008D1B59">
        <w:rPr>
          <w:rFonts w:ascii="Times New Roman" w:hAnsi="Times New Roman"/>
          <w:noProof/>
          <w:sz w:val="24"/>
        </w:rPr>
        <w:t xml:space="preserve">3. </w:t>
      </w:r>
      <w:r w:rsidR="006C0068" w:rsidRPr="008D1B59">
        <w:rPr>
          <w:rFonts w:ascii="Times New Roman" w:hAnsi="Times New Roman"/>
          <w:noProof/>
          <w:sz w:val="24"/>
        </w:rPr>
        <w:t>Supplementary Table S1-3</w:t>
      </w:r>
      <w:r w:rsidRPr="008D1B59">
        <w:rPr>
          <w:rFonts w:ascii="Times New Roman" w:hAnsi="Times New Roman"/>
          <w:noProof/>
          <w:sz w:val="24"/>
        </w:rPr>
        <w:t xml:space="preserve"> </w:t>
      </w:r>
      <w:r w:rsidR="00E3015A" w:rsidRPr="008D1B59">
        <w:rPr>
          <w:rFonts w:ascii="Times New Roman" w:hAnsi="Times New Roman"/>
          <w:b/>
          <w:bCs/>
          <w:noProof/>
          <w:sz w:val="24"/>
        </w:rPr>
        <w:br w:type="page"/>
      </w:r>
    </w:p>
    <w:p w14:paraId="50CDB3B4" w14:textId="77777777" w:rsidR="006C0068" w:rsidRPr="008D1B59" w:rsidRDefault="006C0068" w:rsidP="006C2C54">
      <w:pPr>
        <w:autoSpaceDE w:val="0"/>
        <w:autoSpaceDN w:val="0"/>
        <w:adjustRightInd w:val="0"/>
        <w:snapToGrid w:val="0"/>
        <w:spacing w:beforeLines="50" w:before="156" w:afterLines="50" w:after="156" w:line="480" w:lineRule="auto"/>
        <w:jc w:val="both"/>
        <w:rPr>
          <w:rFonts w:ascii="Times New Roman" w:hAnsi="Times New Roman"/>
          <w:b/>
          <w:bCs/>
          <w:noProof/>
          <w:sz w:val="24"/>
        </w:rPr>
      </w:pPr>
      <w:r w:rsidRPr="008D1B59">
        <w:rPr>
          <w:rFonts w:ascii="Times New Roman" w:hAnsi="Times New Roman"/>
          <w:b/>
          <w:bCs/>
          <w:noProof/>
          <w:sz w:val="24"/>
        </w:rPr>
        <w:lastRenderedPageBreak/>
        <w:t>Supplementary Materials and Methods</w:t>
      </w:r>
    </w:p>
    <w:p w14:paraId="6311CA4E" w14:textId="77777777" w:rsidR="008D1B59" w:rsidRPr="008D1B59" w:rsidRDefault="008D1B59" w:rsidP="006C2C54">
      <w:pPr>
        <w:autoSpaceDE w:val="0"/>
        <w:autoSpaceDN w:val="0"/>
        <w:snapToGrid w:val="0"/>
        <w:spacing w:beforeLines="50" w:before="156" w:after="0" w:line="480" w:lineRule="auto"/>
        <w:jc w:val="both"/>
        <w:rPr>
          <w:rFonts w:ascii="Times New Roman" w:hAnsi="Times New Roman"/>
          <w:b/>
          <w:bCs/>
          <w:sz w:val="24"/>
        </w:rPr>
      </w:pPr>
      <w:r w:rsidRPr="008D1B59">
        <w:rPr>
          <w:rFonts w:ascii="Times New Roman" w:hAnsi="Times New Roman"/>
          <w:b/>
          <w:bCs/>
          <w:sz w:val="24"/>
        </w:rPr>
        <w:t>Reagents</w:t>
      </w:r>
    </w:p>
    <w:p w14:paraId="3C8AF877" w14:textId="215C2991" w:rsidR="008D1B59" w:rsidRDefault="008D1B59" w:rsidP="006C2C54">
      <w:pPr>
        <w:autoSpaceDE w:val="0"/>
        <w:autoSpaceDN w:val="0"/>
        <w:snapToGrid w:val="0"/>
        <w:spacing w:after="0" w:line="480" w:lineRule="auto"/>
        <w:ind w:firstLine="420"/>
        <w:jc w:val="both"/>
        <w:rPr>
          <w:rFonts w:ascii="Times New Roman" w:hAnsi="Times New Roman"/>
          <w:sz w:val="24"/>
        </w:rPr>
      </w:pPr>
      <w:r w:rsidRPr="008D1B59">
        <w:rPr>
          <w:rFonts w:ascii="Times New Roman" w:hAnsi="Times New Roman"/>
          <w:sz w:val="24"/>
        </w:rPr>
        <w:t>Human-derived MOTS-c peptide consisting of MRWQEMGYIFYPRKLR amino acid residues (</w:t>
      </w:r>
      <w:r>
        <w:rPr>
          <w:rFonts w:ascii="Times New Roman" w:hAnsi="Times New Roman" w:hint="eastAsia"/>
          <w:sz w:val="24"/>
        </w:rPr>
        <w:t>#</w:t>
      </w:r>
      <w:r w:rsidRPr="008D1B59">
        <w:rPr>
          <w:rFonts w:ascii="Times New Roman" w:hAnsi="Times New Roman"/>
          <w:sz w:val="24"/>
        </w:rPr>
        <w:t>E2032</w:t>
      </w:r>
      <w:r>
        <w:rPr>
          <w:rFonts w:ascii="Times New Roman" w:hAnsi="Times New Roman" w:hint="eastAsia"/>
          <w:sz w:val="24"/>
        </w:rPr>
        <w:t xml:space="preserve">) </w:t>
      </w:r>
      <w:r w:rsidRPr="008D1B59">
        <w:rPr>
          <w:rFonts w:ascii="Times New Roman" w:hAnsi="Times New Roman"/>
          <w:sz w:val="24"/>
        </w:rPr>
        <w:t>was purchased from Selleck (</w:t>
      </w:r>
      <w:r>
        <w:rPr>
          <w:rFonts w:ascii="Times New Roman" w:hAnsi="Times New Roman" w:hint="eastAsia"/>
          <w:sz w:val="24"/>
        </w:rPr>
        <w:t>Texas, USA</w:t>
      </w:r>
      <w:r w:rsidRPr="008D1B59">
        <w:rPr>
          <w:rFonts w:ascii="Times New Roman" w:hAnsi="Times New Roman"/>
          <w:sz w:val="24"/>
        </w:rPr>
        <w:t xml:space="preserve">). Mice-derived MOTS-c (MKWEEMGYIFL) </w:t>
      </w:r>
      <w:r w:rsidRPr="008D1B59">
        <w:rPr>
          <w:rFonts w:ascii="Times New Roman" w:hAnsi="Times New Roman"/>
          <w:sz w:val="24"/>
        </w:rPr>
        <w:fldChar w:fldCharType="begin">
          <w:fldData xml:space="preserve">PEVuZE5vdGU+PENpdGU+PEF1dGhvcj5MZWU8L0F1dGhvcj48WWVhcj4yMDE1PC9ZZWFyPjxSZWNO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==
</w:fldData>
        </w:fldChar>
      </w:r>
      <w:r w:rsidR="004232A5">
        <w:rPr>
          <w:rFonts w:ascii="Times New Roman" w:hAnsi="Times New Roman"/>
          <w:sz w:val="24"/>
        </w:rPr>
        <w:instrText xml:space="preserve"> ADDIN EN.CITE </w:instrText>
      </w:r>
      <w:r w:rsidR="004232A5">
        <w:rPr>
          <w:rFonts w:ascii="Times New Roman" w:hAnsi="Times New Roman"/>
          <w:sz w:val="24"/>
        </w:rPr>
        <w:fldChar w:fldCharType="begin">
          <w:fldData xml:space="preserve">PEVuZE5vdGU+PENpdGU+PEF1dGhvcj5MZWU8L0F1dGhvcj48WWVhcj4yMDE1PC9ZZWFyPjxSZWNO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==
</w:fldData>
        </w:fldChar>
      </w:r>
      <w:r w:rsidR="004232A5">
        <w:rPr>
          <w:rFonts w:ascii="Times New Roman" w:hAnsi="Times New Roman"/>
          <w:sz w:val="24"/>
        </w:rPr>
        <w:instrText xml:space="preserve"> ADDIN EN.CITE.DATA </w:instrText>
      </w:r>
      <w:r w:rsidR="004232A5">
        <w:rPr>
          <w:rFonts w:ascii="Times New Roman" w:hAnsi="Times New Roman"/>
          <w:sz w:val="24"/>
        </w:rPr>
      </w:r>
      <w:r w:rsidR="004232A5">
        <w:rPr>
          <w:rFonts w:ascii="Times New Roman" w:hAnsi="Times New Roman"/>
          <w:sz w:val="24"/>
        </w:rPr>
        <w:fldChar w:fldCharType="end"/>
      </w:r>
      <w:r w:rsidRPr="008D1B59">
        <w:rPr>
          <w:rFonts w:ascii="Times New Roman" w:hAnsi="Times New Roman"/>
          <w:sz w:val="24"/>
        </w:rPr>
      </w:r>
      <w:r w:rsidRPr="008D1B59">
        <w:rPr>
          <w:rFonts w:ascii="Times New Roman" w:hAnsi="Times New Roman"/>
          <w:sz w:val="24"/>
        </w:rPr>
        <w:fldChar w:fldCharType="separate"/>
      </w:r>
      <w:r w:rsidR="00C300D0">
        <w:rPr>
          <w:rFonts w:ascii="Times New Roman" w:hAnsi="Times New Roman"/>
          <w:noProof/>
          <w:sz w:val="24"/>
        </w:rPr>
        <w:t>[1, 2]</w:t>
      </w:r>
      <w:r w:rsidRPr="008D1B59">
        <w:rPr>
          <w:rFonts w:ascii="Times New Roman" w:hAnsi="Times New Roman"/>
          <w:sz w:val="24"/>
        </w:rPr>
        <w:fldChar w:fldCharType="end"/>
      </w:r>
      <w:r w:rsidRPr="008D1B59">
        <w:rPr>
          <w:rFonts w:ascii="Times New Roman" w:hAnsi="Times New Roman"/>
          <w:sz w:val="24"/>
        </w:rPr>
        <w:t xml:space="preserve"> was synthesized by </w:t>
      </w:r>
      <w:proofErr w:type="spellStart"/>
      <w:r w:rsidRPr="008D1B59">
        <w:rPr>
          <w:rFonts w:ascii="Times New Roman" w:hAnsi="Times New Roman"/>
          <w:sz w:val="24"/>
        </w:rPr>
        <w:t>ChinaPeptides</w:t>
      </w:r>
      <w:proofErr w:type="spellEnd"/>
      <w:r w:rsidRPr="008D1B59">
        <w:rPr>
          <w:rFonts w:ascii="Times New Roman" w:hAnsi="Times New Roman"/>
          <w:sz w:val="24"/>
        </w:rPr>
        <w:t xml:space="preserve"> (QYAOBIO, Suzhou, China). Mouse and rabbit antibodies against MOTS-c were purchased from Cloud-Clone (#PAX132Hu01, #PAX132Mu01, Wuhan, China) and </w:t>
      </w:r>
      <w:proofErr w:type="spellStart"/>
      <w:r w:rsidRPr="008D1B59">
        <w:rPr>
          <w:rFonts w:ascii="Times New Roman" w:hAnsi="Times New Roman"/>
          <w:sz w:val="24"/>
        </w:rPr>
        <w:t>MyBioSource</w:t>
      </w:r>
      <w:proofErr w:type="spellEnd"/>
      <w:r w:rsidRPr="008D1B59">
        <w:rPr>
          <w:rFonts w:ascii="Times New Roman" w:hAnsi="Times New Roman"/>
          <w:sz w:val="24"/>
        </w:rPr>
        <w:t xml:space="preserve"> (#MBS542112; San Diego, USA). Antibodies against PGC-1α (#A20995), MFN2 (#A19678), OPA1(#A9833), DRP1 (#A21968), COX IV (#A11631), TOM20 (#A19403), </w:t>
      </w:r>
      <w:proofErr w:type="spellStart"/>
      <w:r w:rsidRPr="008D1B59">
        <w:rPr>
          <w:rFonts w:ascii="Times New Roman" w:hAnsi="Times New Roman"/>
          <w:sz w:val="24"/>
        </w:rPr>
        <w:t>Occludin</w:t>
      </w:r>
      <w:proofErr w:type="spellEnd"/>
      <w:r w:rsidRPr="008D1B59">
        <w:rPr>
          <w:rFonts w:ascii="Times New Roman" w:hAnsi="Times New Roman"/>
          <w:sz w:val="24"/>
        </w:rPr>
        <w:t xml:space="preserve"> (#A24601), β-catenin (#A19657), PRDX6 (#A2031), GPX4 (#A1933), </w:t>
      </w:r>
      <w:r w:rsidR="008963E1">
        <w:rPr>
          <w:rFonts w:ascii="Times New Roman" w:hAnsi="Times New Roman" w:hint="eastAsia"/>
          <w:sz w:val="24"/>
        </w:rPr>
        <w:t>LC3B (#A19665)</w:t>
      </w:r>
      <w:r w:rsidR="00A26360">
        <w:rPr>
          <w:rFonts w:ascii="Times New Roman" w:hAnsi="Times New Roman" w:hint="eastAsia"/>
          <w:sz w:val="24"/>
        </w:rPr>
        <w:t>, Fis1 (#A19666)</w:t>
      </w:r>
      <w:r w:rsidR="008963E1">
        <w:rPr>
          <w:rFonts w:ascii="Times New Roman" w:hAnsi="Times New Roman" w:hint="eastAsia"/>
          <w:sz w:val="24"/>
        </w:rPr>
        <w:t xml:space="preserve"> </w:t>
      </w:r>
      <w:r w:rsidRPr="008D1B59">
        <w:rPr>
          <w:rFonts w:ascii="Times New Roman" w:hAnsi="Times New Roman"/>
          <w:sz w:val="24"/>
        </w:rPr>
        <w:t xml:space="preserve">and β-actin (#AC050) were purchased from </w:t>
      </w:r>
      <w:proofErr w:type="spellStart"/>
      <w:r w:rsidRPr="008D1B59">
        <w:rPr>
          <w:rFonts w:ascii="Times New Roman" w:hAnsi="Times New Roman"/>
          <w:sz w:val="24"/>
        </w:rPr>
        <w:t>ABclonal</w:t>
      </w:r>
      <w:proofErr w:type="spellEnd"/>
      <w:r w:rsidRPr="008D1B59">
        <w:rPr>
          <w:rFonts w:ascii="Times New Roman" w:hAnsi="Times New Roman"/>
          <w:sz w:val="24"/>
        </w:rPr>
        <w:t xml:space="preserve"> (Wuhan, China). Mouse and rabbit antibodies against VE-Cadherin were purchased from </w:t>
      </w:r>
      <w:proofErr w:type="spellStart"/>
      <w:r w:rsidRPr="008D1B59">
        <w:rPr>
          <w:rFonts w:ascii="Times New Roman" w:hAnsi="Times New Roman"/>
          <w:sz w:val="24"/>
        </w:rPr>
        <w:t>eBioscience</w:t>
      </w:r>
      <w:proofErr w:type="spellEnd"/>
      <w:r w:rsidRPr="008D1B59">
        <w:rPr>
          <w:rFonts w:ascii="Times New Roman" w:hAnsi="Times New Roman"/>
          <w:sz w:val="24"/>
        </w:rPr>
        <w:t xml:space="preserve"> (#14-1449-82; San Diego, USA) and </w:t>
      </w:r>
      <w:proofErr w:type="spellStart"/>
      <w:r w:rsidRPr="008D1B59">
        <w:rPr>
          <w:rFonts w:ascii="Times New Roman" w:hAnsi="Times New Roman"/>
          <w:sz w:val="24"/>
        </w:rPr>
        <w:t>ABclonal</w:t>
      </w:r>
      <w:proofErr w:type="spellEnd"/>
      <w:r w:rsidRPr="008D1B59">
        <w:rPr>
          <w:rFonts w:ascii="Times New Roman" w:hAnsi="Times New Roman"/>
          <w:sz w:val="24"/>
        </w:rPr>
        <w:t xml:space="preserve"> (#A0734PM). Mouse and rabbit antibodies against ZO-1 were purchased from </w:t>
      </w:r>
      <w:proofErr w:type="spellStart"/>
      <w:r w:rsidRPr="008D1B59">
        <w:rPr>
          <w:rFonts w:ascii="Times New Roman" w:hAnsi="Times New Roman"/>
          <w:sz w:val="24"/>
        </w:rPr>
        <w:t>Proteintech</w:t>
      </w:r>
      <w:proofErr w:type="spellEnd"/>
      <w:r w:rsidRPr="008D1B59">
        <w:rPr>
          <w:rFonts w:ascii="Times New Roman" w:hAnsi="Times New Roman"/>
          <w:sz w:val="24"/>
        </w:rPr>
        <w:t xml:space="preserve"> Group (#66452-1-Ig, Wuhan, China) and Invitrogen (#YF374758, Illinois, USA). Antibody against PLA2G6 was purchased from Santa Cruz Biotechnology (#sc-376563, CA, USA). Antibody against CD31 was purchased from Abcam (#ab281583, Cambridge, UK).</w:t>
      </w:r>
      <w:r w:rsidR="00A26360">
        <w:rPr>
          <w:rFonts w:ascii="Times New Roman" w:hAnsi="Times New Roman" w:hint="eastAsia"/>
          <w:sz w:val="24"/>
        </w:rPr>
        <w:t xml:space="preserve"> </w:t>
      </w:r>
      <w:r w:rsidR="00A26360" w:rsidRPr="008D1B59">
        <w:rPr>
          <w:rFonts w:ascii="Times New Roman" w:hAnsi="Times New Roman"/>
          <w:sz w:val="24"/>
        </w:rPr>
        <w:t>Antibod</w:t>
      </w:r>
      <w:r w:rsidR="00A26360">
        <w:rPr>
          <w:rFonts w:ascii="Times New Roman" w:hAnsi="Times New Roman" w:hint="eastAsia"/>
          <w:sz w:val="24"/>
        </w:rPr>
        <w:t>ies</w:t>
      </w:r>
      <w:r w:rsidR="00A26360" w:rsidRPr="008D1B59">
        <w:rPr>
          <w:rFonts w:ascii="Times New Roman" w:hAnsi="Times New Roman"/>
          <w:sz w:val="24"/>
        </w:rPr>
        <w:t xml:space="preserve"> against</w:t>
      </w:r>
      <w:r w:rsidR="00A26360">
        <w:rPr>
          <w:rFonts w:ascii="Times New Roman" w:hAnsi="Times New Roman" w:hint="eastAsia"/>
          <w:sz w:val="24"/>
        </w:rPr>
        <w:t xml:space="preserve"> PINK1 (#6946) and Parkin (#4211) were </w:t>
      </w:r>
      <w:r w:rsidR="00A26360" w:rsidRPr="008D1B59">
        <w:rPr>
          <w:rFonts w:ascii="Times New Roman" w:hAnsi="Times New Roman"/>
          <w:sz w:val="24"/>
        </w:rPr>
        <w:t>purchased from</w:t>
      </w:r>
      <w:r w:rsidR="00A26360">
        <w:rPr>
          <w:rFonts w:ascii="Times New Roman" w:hAnsi="Times New Roman" w:hint="eastAsia"/>
          <w:sz w:val="24"/>
        </w:rPr>
        <w:t xml:space="preserve"> </w:t>
      </w:r>
      <w:r w:rsidR="00A26360" w:rsidRPr="00A26360">
        <w:rPr>
          <w:rFonts w:ascii="Times New Roman" w:hAnsi="Times New Roman"/>
          <w:sz w:val="24"/>
        </w:rPr>
        <w:t>Cell Signaling Technology</w:t>
      </w:r>
      <w:r w:rsidR="00A26360">
        <w:rPr>
          <w:rFonts w:ascii="Times New Roman" w:hAnsi="Times New Roman" w:hint="eastAsia"/>
          <w:sz w:val="24"/>
        </w:rPr>
        <w:t xml:space="preserve"> (</w:t>
      </w:r>
      <w:r w:rsidR="000F09CF" w:rsidRPr="000F09CF">
        <w:rPr>
          <w:rFonts w:ascii="Times New Roman" w:hAnsi="Times New Roman"/>
          <w:sz w:val="24"/>
        </w:rPr>
        <w:t>Massachusetts</w:t>
      </w:r>
      <w:r w:rsidR="000F09CF">
        <w:rPr>
          <w:rFonts w:ascii="Times New Roman" w:hAnsi="Times New Roman" w:hint="eastAsia"/>
          <w:sz w:val="24"/>
        </w:rPr>
        <w:t>, USA)</w:t>
      </w:r>
      <w:r w:rsidR="00A26360">
        <w:rPr>
          <w:rFonts w:ascii="Times New Roman" w:hAnsi="Times New Roman" w:hint="eastAsia"/>
          <w:sz w:val="24"/>
        </w:rPr>
        <w:t>.</w:t>
      </w:r>
      <w:r w:rsidRPr="008D1B59">
        <w:rPr>
          <w:rFonts w:ascii="Times New Roman" w:hAnsi="Times New Roman"/>
          <w:sz w:val="24"/>
        </w:rPr>
        <w:t xml:space="preserve"> </w:t>
      </w:r>
      <w:proofErr w:type="spellStart"/>
      <w:r w:rsidRPr="008D1B59">
        <w:rPr>
          <w:rFonts w:ascii="Times New Roman" w:hAnsi="Times New Roman"/>
          <w:sz w:val="24"/>
        </w:rPr>
        <w:t>TrypLE</w:t>
      </w:r>
      <w:proofErr w:type="spellEnd"/>
      <w:r w:rsidRPr="008D1B59">
        <w:rPr>
          <w:rFonts w:ascii="Times New Roman" w:hAnsi="Times New Roman"/>
          <w:sz w:val="24"/>
        </w:rPr>
        <w:t xml:space="preserve">™ Express (#12605010), secondary antibodies conjugated with Alexa Fluor™ 555 (#A31572), and Alexa Fluor™ Plus 488 (#A32766) were purchased from </w:t>
      </w:r>
      <w:proofErr w:type="spellStart"/>
      <w:r w:rsidRPr="008D1B59">
        <w:rPr>
          <w:rFonts w:ascii="Times New Roman" w:hAnsi="Times New Roman"/>
          <w:sz w:val="24"/>
        </w:rPr>
        <w:t>ThermoFisher</w:t>
      </w:r>
      <w:proofErr w:type="spellEnd"/>
      <w:r w:rsidRPr="008D1B59">
        <w:rPr>
          <w:rFonts w:ascii="Times New Roman" w:hAnsi="Times New Roman"/>
          <w:sz w:val="24"/>
        </w:rPr>
        <w:t xml:space="preserve"> (Illinois, USA). Fluorescein labeled </w:t>
      </w:r>
      <w:proofErr w:type="spellStart"/>
      <w:r w:rsidRPr="008D1B59">
        <w:rPr>
          <w:rFonts w:ascii="Times New Roman" w:hAnsi="Times New Roman"/>
          <w:sz w:val="24"/>
        </w:rPr>
        <w:t>Griffonia</w:t>
      </w:r>
      <w:proofErr w:type="spellEnd"/>
      <w:r w:rsidRPr="008D1B59">
        <w:rPr>
          <w:rFonts w:ascii="Times New Roman" w:hAnsi="Times New Roman"/>
          <w:sz w:val="24"/>
        </w:rPr>
        <w:t xml:space="preserve"> </w:t>
      </w:r>
      <w:proofErr w:type="spellStart"/>
      <w:r w:rsidRPr="008D1B59">
        <w:rPr>
          <w:rFonts w:ascii="Times New Roman" w:hAnsi="Times New Roman"/>
          <w:sz w:val="24"/>
        </w:rPr>
        <w:t>Simplicifolia</w:t>
      </w:r>
      <w:proofErr w:type="spellEnd"/>
      <w:r w:rsidRPr="008D1B59">
        <w:rPr>
          <w:rFonts w:ascii="Times New Roman" w:hAnsi="Times New Roman"/>
          <w:sz w:val="24"/>
        </w:rPr>
        <w:t xml:space="preserve"> Lectin I </w:t>
      </w:r>
      <w:proofErr w:type="spellStart"/>
      <w:r w:rsidRPr="008D1B59">
        <w:rPr>
          <w:rFonts w:ascii="Times New Roman" w:hAnsi="Times New Roman"/>
          <w:sz w:val="24"/>
        </w:rPr>
        <w:t>isolectin</w:t>
      </w:r>
      <w:proofErr w:type="spellEnd"/>
      <w:r w:rsidRPr="008D1B59">
        <w:rPr>
          <w:rFonts w:ascii="Times New Roman" w:hAnsi="Times New Roman"/>
          <w:sz w:val="24"/>
        </w:rPr>
        <w:t xml:space="preserve"> B4 (IB4) was purchased from </w:t>
      </w:r>
      <w:proofErr w:type="spellStart"/>
      <w:r w:rsidRPr="008D1B59">
        <w:rPr>
          <w:rFonts w:ascii="Times New Roman" w:hAnsi="Times New Roman"/>
          <w:sz w:val="24"/>
        </w:rPr>
        <w:t>VectorLabs</w:t>
      </w:r>
      <w:proofErr w:type="spellEnd"/>
      <w:r w:rsidRPr="008D1B59">
        <w:rPr>
          <w:rFonts w:ascii="Times New Roman" w:hAnsi="Times New Roman"/>
          <w:sz w:val="24"/>
        </w:rPr>
        <w:t xml:space="preserve"> (#FL-1201-5; CA, USA). Malondialdehyde Content Assay Kit (#BC0025) was obtained from </w:t>
      </w:r>
      <w:proofErr w:type="spellStart"/>
      <w:r w:rsidRPr="008D1B59">
        <w:rPr>
          <w:rFonts w:ascii="Times New Roman" w:hAnsi="Times New Roman"/>
          <w:sz w:val="24"/>
        </w:rPr>
        <w:t>Solarbio</w:t>
      </w:r>
      <w:proofErr w:type="spellEnd"/>
      <w:r w:rsidRPr="008D1B59">
        <w:rPr>
          <w:rFonts w:ascii="Times New Roman" w:hAnsi="Times New Roman"/>
          <w:sz w:val="24"/>
        </w:rPr>
        <w:t xml:space="preserve"> (Beijing, China). Lipid Peroxidation Assay Kit with BODIPY 581/591 C11 (#S0043S) were purchased from </w:t>
      </w:r>
      <w:proofErr w:type="spellStart"/>
      <w:r w:rsidRPr="008D1B59">
        <w:rPr>
          <w:rFonts w:ascii="Times New Roman" w:hAnsi="Times New Roman"/>
          <w:sz w:val="24"/>
        </w:rPr>
        <w:t>Beyotime</w:t>
      </w:r>
      <w:proofErr w:type="spellEnd"/>
      <w:r w:rsidRPr="008D1B59">
        <w:rPr>
          <w:rFonts w:ascii="Times New Roman" w:hAnsi="Times New Roman"/>
          <w:sz w:val="24"/>
        </w:rPr>
        <w:t xml:space="preserve"> (Shanghai, China). Dual Label Three-Color Multiplex Fluorescence Staining Kit (#AFIHC023), and secondary antibodies conjugated with HRP (#AFSA001, #AFSA004) were </w:t>
      </w:r>
      <w:r w:rsidRPr="008D1B59">
        <w:rPr>
          <w:rFonts w:ascii="Times New Roman" w:hAnsi="Times New Roman"/>
          <w:sz w:val="24"/>
        </w:rPr>
        <w:lastRenderedPageBreak/>
        <w:t xml:space="preserve">purchased from </w:t>
      </w:r>
      <w:proofErr w:type="spellStart"/>
      <w:r w:rsidRPr="008D1B59">
        <w:rPr>
          <w:rFonts w:ascii="Times New Roman" w:hAnsi="Times New Roman"/>
          <w:sz w:val="24"/>
        </w:rPr>
        <w:t>AiFang</w:t>
      </w:r>
      <w:proofErr w:type="spellEnd"/>
      <w:r w:rsidRPr="008D1B59">
        <w:rPr>
          <w:rFonts w:ascii="Times New Roman" w:hAnsi="Times New Roman"/>
          <w:sz w:val="24"/>
        </w:rPr>
        <w:t xml:space="preserve"> Biological (Changsha, China). The primers were synthesized by </w:t>
      </w:r>
      <w:proofErr w:type="spellStart"/>
      <w:r w:rsidRPr="008D1B59">
        <w:rPr>
          <w:rFonts w:ascii="Times New Roman" w:hAnsi="Times New Roman"/>
          <w:sz w:val="24"/>
        </w:rPr>
        <w:t>GenScript</w:t>
      </w:r>
      <w:proofErr w:type="spellEnd"/>
      <w:r w:rsidRPr="008D1B59">
        <w:rPr>
          <w:rFonts w:ascii="Times New Roman" w:hAnsi="Times New Roman"/>
          <w:sz w:val="24"/>
        </w:rPr>
        <w:t xml:space="preserve"> (Nanjing, China) and detailed in Table </w:t>
      </w:r>
      <w:r w:rsidR="00C37026">
        <w:rPr>
          <w:rFonts w:ascii="Times New Roman" w:hAnsi="Times New Roman" w:hint="eastAsia"/>
          <w:sz w:val="24"/>
        </w:rPr>
        <w:t>S2</w:t>
      </w:r>
      <w:r w:rsidRPr="008D1B59">
        <w:rPr>
          <w:rFonts w:ascii="Times New Roman" w:hAnsi="Times New Roman"/>
          <w:sz w:val="24"/>
        </w:rPr>
        <w:t>.</w:t>
      </w:r>
    </w:p>
    <w:p w14:paraId="19B05FAE" w14:textId="77777777" w:rsidR="006C057D" w:rsidRPr="005E3955" w:rsidRDefault="006C057D"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Cellular immunofluorescence staining and mitochondrial imaging</w:t>
      </w:r>
    </w:p>
    <w:p w14:paraId="1E535AB3" w14:textId="29C14E6D" w:rsidR="006C057D" w:rsidRPr="005E3955" w:rsidRDefault="006C057D"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HRECs were cultured on glass-bottom dishes (</w:t>
      </w:r>
      <w:proofErr w:type="spellStart"/>
      <w:r w:rsidRPr="005E3955">
        <w:rPr>
          <w:rFonts w:ascii="Times New Roman" w:hAnsi="Times New Roman"/>
          <w:sz w:val="24"/>
        </w:rPr>
        <w:t>Cellvis</w:t>
      </w:r>
      <w:proofErr w:type="spellEnd"/>
      <w:r w:rsidRPr="005E3955">
        <w:rPr>
          <w:rFonts w:ascii="Times New Roman" w:hAnsi="Times New Roman"/>
          <w:sz w:val="24"/>
        </w:rPr>
        <w:t>), and fixed with either 4% PFA at RT or methanol at 4 ℃ for 10 min. For VE-cadherin and β-catenin staining, HRECs were seeded on fibronectin (</w:t>
      </w:r>
      <w:r>
        <w:rPr>
          <w:rFonts w:ascii="Times New Roman" w:hAnsi="Times New Roman" w:hint="eastAsia"/>
          <w:sz w:val="24"/>
        </w:rPr>
        <w:t>#</w:t>
      </w:r>
      <w:r w:rsidRPr="005E3955">
        <w:rPr>
          <w:rFonts w:ascii="Times New Roman" w:hAnsi="Times New Roman"/>
          <w:sz w:val="24"/>
        </w:rPr>
        <w:t>F8180</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Solarbio</w:t>
      </w:r>
      <w:proofErr w:type="spellEnd"/>
      <w:r w:rsidRPr="005E3955">
        <w:rPr>
          <w:rFonts w:ascii="Times New Roman" w:hAnsi="Times New Roman"/>
          <w:sz w:val="24"/>
        </w:rPr>
        <w:t xml:space="preserve">) -coated dishes, and maintained at full confluence for at least 2 days before staining. Cells were permeabilized with 0.1% Triton X-100 for 10 min, blocked with PBS containing 5% donkey serum and 1% BSA for 1 h, incubated at 4 ℃ overnight with primary antibodies against VE-cadherin, β-catenin, or MOTS-c, followed by incubation with Alexa Fluor-conjugated secondary antibodies for 1 h at RT. Nuclear staining was performed using </w:t>
      </w:r>
      <w:r w:rsidR="001105D1" w:rsidRPr="005E3955">
        <w:rPr>
          <w:rFonts w:ascii="Times New Roman" w:hAnsi="Times New Roman"/>
          <w:sz w:val="24"/>
        </w:rPr>
        <w:t xml:space="preserve">4’,6-diamidino-2-phenylindole (DAPI; </w:t>
      </w:r>
      <w:r w:rsidR="001105D1">
        <w:rPr>
          <w:rFonts w:ascii="Times New Roman" w:hAnsi="Times New Roman" w:hint="eastAsia"/>
          <w:sz w:val="24"/>
        </w:rPr>
        <w:t>#</w:t>
      </w:r>
      <w:r w:rsidR="001105D1" w:rsidRPr="005E3955">
        <w:rPr>
          <w:rFonts w:ascii="Times New Roman" w:hAnsi="Times New Roman"/>
          <w:sz w:val="24"/>
        </w:rPr>
        <w:t xml:space="preserve">P0131; </w:t>
      </w:r>
      <w:proofErr w:type="spellStart"/>
      <w:r w:rsidR="001105D1" w:rsidRPr="005E3955">
        <w:rPr>
          <w:rFonts w:ascii="Times New Roman" w:hAnsi="Times New Roman"/>
          <w:sz w:val="24"/>
        </w:rPr>
        <w:t>Beyotime</w:t>
      </w:r>
      <w:proofErr w:type="spellEnd"/>
      <w:r w:rsidR="001105D1" w:rsidRPr="005E3955">
        <w:rPr>
          <w:rFonts w:ascii="Times New Roman" w:hAnsi="Times New Roman"/>
          <w:sz w:val="24"/>
        </w:rPr>
        <w:t>)</w:t>
      </w:r>
      <w:r w:rsidRPr="005E3955">
        <w:rPr>
          <w:rFonts w:ascii="Times New Roman" w:hAnsi="Times New Roman"/>
          <w:sz w:val="24"/>
        </w:rPr>
        <w:t xml:space="preserve">. </w:t>
      </w:r>
    </w:p>
    <w:p w14:paraId="7ECB3940" w14:textId="08D3AC2C" w:rsidR="006C057D" w:rsidRPr="005E3955" w:rsidRDefault="006C057D"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For mitochondrial imaging, HRECs were incubated with 250 </w:t>
      </w:r>
      <w:proofErr w:type="spellStart"/>
      <w:r w:rsidRPr="005E3955">
        <w:rPr>
          <w:rFonts w:ascii="Times New Roman" w:hAnsi="Times New Roman"/>
          <w:sz w:val="24"/>
        </w:rPr>
        <w:t>nM</w:t>
      </w:r>
      <w:proofErr w:type="spellEnd"/>
      <w:r w:rsidRPr="005E3955">
        <w:rPr>
          <w:rFonts w:ascii="Times New Roman" w:hAnsi="Times New Roman"/>
          <w:sz w:val="24"/>
        </w:rPr>
        <w:t xml:space="preserve"> MitoTracker Deep Red FM (</w:t>
      </w:r>
      <w:r>
        <w:rPr>
          <w:rFonts w:ascii="Times New Roman" w:hAnsi="Times New Roman" w:hint="eastAsia"/>
          <w:sz w:val="24"/>
        </w:rPr>
        <w:t>#</w:t>
      </w:r>
      <w:r w:rsidRPr="005E3955">
        <w:rPr>
          <w:rFonts w:ascii="Times New Roman" w:hAnsi="Times New Roman"/>
          <w:sz w:val="24"/>
        </w:rPr>
        <w:t>M22426</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ThermoFisher</w:t>
      </w:r>
      <w:proofErr w:type="spellEnd"/>
      <w:r w:rsidRPr="005E3955">
        <w:rPr>
          <w:rFonts w:ascii="Times New Roman" w:hAnsi="Times New Roman"/>
          <w:sz w:val="24"/>
        </w:rPr>
        <w:t>) according to the manufacturer’s protocol, followed by counterstaining with Hoechst 33342 (</w:t>
      </w:r>
      <w:r>
        <w:rPr>
          <w:rFonts w:ascii="Times New Roman" w:hAnsi="Times New Roman" w:hint="eastAsia"/>
          <w:sz w:val="24"/>
        </w:rPr>
        <w:t>#</w:t>
      </w:r>
      <w:r w:rsidRPr="005E3955">
        <w:rPr>
          <w:rFonts w:ascii="Times New Roman" w:hAnsi="Times New Roman"/>
          <w:sz w:val="24"/>
        </w:rPr>
        <w:t>C1027</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Beyotime</w:t>
      </w:r>
      <w:proofErr w:type="spellEnd"/>
      <w:r w:rsidRPr="005E3955">
        <w:rPr>
          <w:rFonts w:ascii="Times New Roman" w:hAnsi="Times New Roman"/>
          <w:sz w:val="24"/>
        </w:rPr>
        <w:t>). Mitochondrial membrane potential was evaluated using the JC-1 assay kit (</w:t>
      </w:r>
      <w:r>
        <w:rPr>
          <w:rFonts w:ascii="Times New Roman" w:hAnsi="Times New Roman" w:hint="eastAsia"/>
          <w:sz w:val="24"/>
        </w:rPr>
        <w:t>#</w:t>
      </w:r>
      <w:r w:rsidRPr="005E3955">
        <w:rPr>
          <w:rFonts w:ascii="Times New Roman" w:hAnsi="Times New Roman"/>
          <w:sz w:val="24"/>
        </w:rPr>
        <w:t>M8650</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Solarbio</w:t>
      </w:r>
      <w:proofErr w:type="spellEnd"/>
      <w:r w:rsidRPr="005E3955">
        <w:rPr>
          <w:rFonts w:ascii="Times New Roman" w:hAnsi="Times New Roman"/>
          <w:sz w:val="24"/>
        </w:rPr>
        <w:t xml:space="preserve">) according to the manufacturer’s instructions. Fluorescence signals were observed and captured within 1 h under </w:t>
      </w:r>
      <w:r w:rsidR="001105D1" w:rsidRPr="005E3955">
        <w:rPr>
          <w:rFonts w:ascii="Times New Roman" w:hAnsi="Times New Roman"/>
          <w:sz w:val="24"/>
        </w:rPr>
        <w:t>a confocal laser scanning microscope (FLUOVIEW FV3000, Olympus</w:t>
      </w:r>
      <w:r w:rsidR="001105D1">
        <w:rPr>
          <w:rFonts w:ascii="Times New Roman" w:hAnsi="Times New Roman" w:hint="eastAsia"/>
          <w:sz w:val="24"/>
        </w:rPr>
        <w:t>, Tokyo, Japan</w:t>
      </w:r>
      <w:r w:rsidR="001105D1" w:rsidRPr="005E3955">
        <w:rPr>
          <w:rFonts w:ascii="Times New Roman" w:hAnsi="Times New Roman"/>
          <w:sz w:val="24"/>
        </w:rPr>
        <w:t>)</w:t>
      </w:r>
      <w:r w:rsidRPr="005E3955">
        <w:rPr>
          <w:rFonts w:ascii="Times New Roman" w:hAnsi="Times New Roman"/>
          <w:sz w:val="24"/>
        </w:rPr>
        <w:t xml:space="preserve">. Mitochondrial morphology was analyzed by Mitochondria Analyzer plugin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&lt;EndNote&gt;&lt;Cite&gt;&lt;Author&gt;Chaudhry&lt;/Author&gt;&lt;Year&gt;2020&lt;/Year&gt;&lt;RecNum&gt;182&lt;/RecNum&gt;&lt;DisplayText&gt;[3]&lt;/DisplayText&gt;&lt;record&gt;&lt;rec-number&gt;182&lt;/rec-number&gt;&lt;foreign-keys&gt;&lt;key app="EN" db-id="rz0szt9z0f950teeestpprszs2wpxwsawa2x" timestamp="1773971791"&gt;182&lt;/key&gt;&lt;/foreign-keys&gt;&lt;ref-type name="Journal Article"&gt;17&lt;/ref-type&gt;&lt;contributors&gt;&lt;authors&gt;&lt;author&gt;Chaudhry, Ahsen&lt;/author&gt;&lt;author&gt;Shi, Rocky&lt;/author&gt;&lt;author&gt;Luciani, Dan S.&lt;/author&gt;&lt;/authors&gt;&lt;/contributors&gt;&lt;titles&gt;&lt;title&gt;&lt;style face="normal" font="default" size="100%"&gt;A pipeline for multidimensional confocal analysis of mitochondrial morphology, function, and dynamics in pancreatic &lt;/style&gt;&lt;style face="normal" font="default" charset="161" size="100%"&gt;β-cells&lt;/style&gt;&lt;/title&gt;&lt;secondary-title&gt;American Journal of Physiology-Endocrinology and Metabolism&lt;/secondary-title&gt;&lt;/titles&gt;&lt;periodical&gt;&lt;full-title&gt;American Journal of Physiology-Endocrinology and Metabolism&lt;/full-title&gt;&lt;abbr-2&gt;Am J Physiol Endocrinol Metab&lt;/abbr-2&gt;&lt;/periodical&gt;&lt;pages&gt;E87-E101&lt;/pages&gt;&lt;volume&gt;318&lt;/volume&gt;&lt;number&gt;2&lt;/number&gt;&lt;section&gt;E87&lt;/section&gt;&lt;dates&gt;&lt;year&gt;2020&lt;/year&gt;&lt;/dates&gt;&lt;isbn&gt;0193-1849&amp;#xD;1522-1555&lt;/isbn&gt;&lt;urls&gt;&lt;/urls&gt;&lt;electronic-resource-num&gt;10.1152/ajpendo.00457.2019&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[3]</w:t>
      </w:r>
      <w:r w:rsidRPr="005E3955">
        <w:rPr>
          <w:rFonts w:ascii="Times New Roman" w:hAnsi="Times New Roman"/>
          <w:sz w:val="24"/>
        </w:rPr>
        <w:fldChar w:fldCharType="end"/>
      </w:r>
      <w:r w:rsidRPr="005E3955">
        <w:rPr>
          <w:rFonts w:ascii="Times New Roman" w:hAnsi="Times New Roman"/>
          <w:sz w:val="24"/>
        </w:rPr>
        <w:t xml:space="preserve"> of ImageJ software (National Institutes of Health, USA)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&lt;EndNote&gt;&lt;Cite&gt;&lt;Author&gt;Schneider&lt;/Author&gt;&lt;Year&gt;2012&lt;/Year&gt;&lt;RecNum&gt;183&lt;/RecNum&gt;&lt;DisplayText&gt;[4]&lt;/DisplayText&gt;&lt;record&gt;&lt;rec-number&gt;183&lt;/rec-number&gt;&lt;foreign-keys&gt;&lt;key app="EN" db-id="rz0szt9z0f950teeestpprszs2wpxwsawa2x" timestamp="1773973376"&gt;183&lt;/key&gt;&lt;/foreign-keys&gt;&lt;ref-type name="Journal Article"&gt;17&lt;/ref-type&gt;&lt;contributors&gt;&lt;authors&gt;&lt;author&gt;Schneider, Caroline A.&lt;/author&gt;&lt;author&gt;Rasband, Wayne S.&lt;/author&gt;&lt;author&gt;Eliceiri, Kevin W.&lt;/author&gt;&lt;/authors&gt;&lt;/contributors&gt;&lt;auth-address&gt;Laboratory for Optical and Computational Instrumentation, University of Wisconsin at Madison, Madison, Wisconsin, USA.&lt;/auth-address&gt;&lt;titles&gt;&lt;title&gt;NIH Image to ImageJ: 25 years of image analysis&lt;/title&gt;&lt;secondary-title&gt;Nature Methods&lt;/secondary-title&gt;&lt;/titles&gt;&lt;periodical&gt;&lt;full-title&gt;Nature Methods&lt;/full-title&gt;&lt;abbr-2&gt;Nat Methods&lt;/abbr-2&gt;&lt;/periodical&gt;&lt;pages&gt;671-675&lt;/pages&gt;&lt;volume&gt;9&lt;/volume&gt;&lt;number&gt;7&lt;/number&gt;&lt;edition&gt;2012/08/30&lt;/edition&gt;&lt;section&gt;671&lt;/section&gt;&lt;keywords&gt;&lt;keyword&gt;*Computational Biology/history/methods/trends&lt;/keyword&gt;&lt;keyword&gt;History, 20th Century&lt;/keyword&gt;&lt;keyword&gt;History, 21st Century&lt;/keyword&gt;&lt;keyword&gt;Image Processing, Computer-Assisted/*methods&lt;/keyword&gt;&lt;keyword&gt;National Institutes of Health (U.S.)&lt;/keyword&gt;&lt;keyword&gt;Software/*history/trends&lt;/keyword&gt;&lt;keyword&gt;United States&lt;/keyword&gt;&lt;/keywords&gt;&lt;dates&gt;&lt;year&gt;2012&lt;/year&gt;&lt;pub-dates&gt;&lt;date&gt;Jul&lt;/date&gt;&lt;/pub-dates&gt;&lt;/dates&gt;&lt;isbn&gt;1548-7091&amp;#xD;1548-7105&lt;/isbn&gt;&lt;accession-num&gt;22930834&lt;/accession-num&gt;&lt;urls&gt;&lt;related-urls&gt;&lt;url&gt;https://www.ncbi.nlm.nih.gov/pubmed/22930834&lt;/url&gt;&lt;/related-urls&gt;&lt;/urls&gt;&lt;custom2&gt;PMC5554542&lt;/custom2&gt;&lt;electronic-resource-num&gt;10.1038/nmeth.2089&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[4]</w:t>
      </w:r>
      <w:r w:rsidRPr="005E3955">
        <w:rPr>
          <w:rFonts w:ascii="Times New Roman" w:hAnsi="Times New Roman"/>
          <w:sz w:val="24"/>
        </w:rPr>
        <w:fldChar w:fldCharType="end"/>
      </w:r>
      <w:r w:rsidRPr="005E3955">
        <w:rPr>
          <w:rFonts w:ascii="Times New Roman" w:hAnsi="Times New Roman"/>
          <w:sz w:val="24"/>
        </w:rPr>
        <w:t xml:space="preserve">. The ratio of red to green fluorescence intensity was calculated to evaluate changes in mitochondrial membrane potential. </w:t>
      </w:r>
    </w:p>
    <w:p w14:paraId="55603D3E" w14:textId="77777777" w:rsidR="006C057D" w:rsidRPr="005E3955" w:rsidRDefault="006C057D"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Measurement of reactive oxygen species (ROS)</w:t>
      </w:r>
    </w:p>
    <w:p w14:paraId="681A4A10" w14:textId="1F3AB0C9" w:rsidR="006C057D" w:rsidRPr="005E3955" w:rsidRDefault="006C057D"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Intracellular ROS levels were detected using the fluorescent probe DCFH-DA (10 mM; </w:t>
      </w:r>
      <w:r>
        <w:rPr>
          <w:rFonts w:ascii="Times New Roman" w:hAnsi="Times New Roman" w:hint="eastAsia"/>
          <w:sz w:val="24"/>
        </w:rPr>
        <w:t>#</w:t>
      </w:r>
      <w:r w:rsidRPr="005E3955">
        <w:rPr>
          <w:rFonts w:ascii="Times New Roman" w:hAnsi="Times New Roman"/>
          <w:sz w:val="24"/>
        </w:rPr>
        <w:t>S0033S</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Beyotime</w:t>
      </w:r>
      <w:proofErr w:type="spellEnd"/>
      <w:r w:rsidRPr="005E3955">
        <w:rPr>
          <w:rFonts w:ascii="Times New Roman" w:hAnsi="Times New Roman"/>
          <w:sz w:val="24"/>
        </w:rPr>
        <w:t xml:space="preserve">). Mitochondrial superoxide levels were evaluated by incubating HRECs with 0.5 </w:t>
      </w:r>
      <w:proofErr w:type="spellStart"/>
      <w:r w:rsidRPr="005E3955">
        <w:rPr>
          <w:rFonts w:ascii="Times New Roman" w:hAnsi="Times New Roman"/>
          <w:sz w:val="24"/>
        </w:rPr>
        <w:t>μM</w:t>
      </w:r>
      <w:proofErr w:type="spellEnd"/>
      <w:r w:rsidRPr="005E3955">
        <w:rPr>
          <w:rFonts w:ascii="Times New Roman" w:hAnsi="Times New Roman"/>
          <w:sz w:val="24"/>
        </w:rPr>
        <w:t xml:space="preserve"> </w:t>
      </w:r>
      <w:proofErr w:type="spellStart"/>
      <w:r w:rsidRPr="005E3955">
        <w:rPr>
          <w:rFonts w:ascii="Times New Roman" w:hAnsi="Times New Roman"/>
          <w:sz w:val="24"/>
        </w:rPr>
        <w:t>MitoSOX</w:t>
      </w:r>
      <w:proofErr w:type="spellEnd"/>
      <w:r w:rsidRPr="005E3955">
        <w:rPr>
          <w:rFonts w:ascii="Times New Roman" w:hAnsi="Times New Roman"/>
          <w:sz w:val="24"/>
        </w:rPr>
        <w:t xml:space="preserve"> Red (</w:t>
      </w:r>
      <w:r>
        <w:rPr>
          <w:rFonts w:ascii="Times New Roman" w:hAnsi="Times New Roman" w:hint="eastAsia"/>
          <w:sz w:val="24"/>
        </w:rPr>
        <w:t>#</w:t>
      </w:r>
      <w:r w:rsidRPr="005E3955">
        <w:rPr>
          <w:rFonts w:ascii="Times New Roman" w:hAnsi="Times New Roman"/>
          <w:sz w:val="24"/>
        </w:rPr>
        <w:t>M36007</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ThermoFisher</w:t>
      </w:r>
      <w:proofErr w:type="spellEnd"/>
      <w:r w:rsidRPr="005E3955">
        <w:rPr>
          <w:rFonts w:ascii="Times New Roman" w:hAnsi="Times New Roman"/>
          <w:sz w:val="24"/>
        </w:rPr>
        <w:t xml:space="preserve">) working solution. Following staining, cells were counterstained with Hoechst 33342 and imaged within 1 h using a confocal </w:t>
      </w:r>
      <w:r w:rsidRPr="005E3955">
        <w:rPr>
          <w:rFonts w:ascii="Times New Roman" w:hAnsi="Times New Roman"/>
          <w:sz w:val="24"/>
        </w:rPr>
        <w:lastRenderedPageBreak/>
        <w:t xml:space="preserve">microscope. For quantitative analysis, the mean fluorescence intensity of each field was measured using ImageJ software (National Institutes of Health, USA) to evaluate ROS levels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&lt;EndNote&gt;&lt;Cite&gt;&lt;Author&gt;Wei&lt;/Author&gt;&lt;Year&gt;2024&lt;/Year&gt;&lt;RecNum&gt;160&lt;/RecNum&gt;&lt;DisplayText&gt;[5]&lt;/DisplayText&gt;&lt;record&gt;&lt;rec-number&gt;160&lt;/rec-number&gt;&lt;foreign-keys&gt;&lt;key app="EN" db-id="rz0szt9z0f950teeestpprszs2wpxwsawa2x" timestamp="1773822152"&gt;160&lt;/key&gt;&lt;/foreign-keys&gt;&lt;ref-type name="Journal Article"&gt;17&lt;/ref-type&gt;&lt;contributors&gt;&lt;authors&gt;&lt;author&gt;Wei, Ke&lt;/author&gt;&lt;author&gt;Chen, Tao&lt;/author&gt;&lt;author&gt;Fang, Hao&lt;/author&gt;&lt;author&gt;Shen, Xianjuan&lt;/author&gt;&lt;author&gt;Tang, Zhiyuan&lt;/author&gt;&lt;author&gt;Zhao, Jianmei&lt;/author&gt;&lt;/authors&gt;&lt;/contributors&gt;&lt;titles&gt;&lt;title&gt;Mitochondrial DNA release via the mitochondrial permeability transition pore activates the cGAS-STING pathway, exacerbating inflammation in acute Kawasaki disease&lt;/title&gt;&lt;secondary-title&gt;Cell Communication and Signaling&lt;/secondary-title&gt;&lt;/titles&gt;&lt;periodical&gt;&lt;full-title&gt;Cell Communication and Signaling&lt;/full-title&gt;&lt;abbr-2&gt;Cell Commun Signal&lt;/abbr-2&gt;&lt;/periodical&gt;&lt;volume&gt;22&lt;/volume&gt;&lt;number&gt;1&lt;/number&gt;&lt;dates&gt;&lt;year&gt;2024&lt;/year&gt;&lt;/dates&gt;&lt;isbn&gt;1478-811X&lt;/isbn&gt;&lt;urls&gt;&lt;/urls&gt;&lt;electronic-resource-num&gt;10.1186/s12964-024-01677-9&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[5]</w:t>
      </w:r>
      <w:r w:rsidRPr="005E3955">
        <w:rPr>
          <w:rFonts w:ascii="Times New Roman" w:hAnsi="Times New Roman"/>
          <w:sz w:val="24"/>
        </w:rPr>
        <w:fldChar w:fldCharType="end"/>
      </w:r>
      <w:r w:rsidRPr="005E3955">
        <w:rPr>
          <w:rFonts w:ascii="Times New Roman" w:hAnsi="Times New Roman"/>
          <w:sz w:val="24"/>
        </w:rPr>
        <w:t xml:space="preserve">. </w:t>
      </w:r>
    </w:p>
    <w:p w14:paraId="53984025" w14:textId="77777777" w:rsidR="006C057D" w:rsidRPr="005E3955" w:rsidRDefault="006C057D"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Fluorescein isothiocyanate (FITC)-dextran leakage assay</w:t>
      </w:r>
    </w:p>
    <w:p w14:paraId="12E1C0B5" w14:textId="23E53868" w:rsidR="006C057D" w:rsidRPr="005E3955" w:rsidRDefault="006C057D"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Endothelial barrier permeability </w:t>
      </w:r>
      <w:r w:rsidRPr="005E3955">
        <w:rPr>
          <w:rFonts w:ascii="Times New Roman" w:hAnsi="Times New Roman"/>
          <w:i/>
          <w:iCs/>
          <w:sz w:val="24"/>
        </w:rPr>
        <w:t>in vitro</w:t>
      </w:r>
      <w:r w:rsidRPr="005E3955">
        <w:rPr>
          <w:rFonts w:ascii="Times New Roman" w:hAnsi="Times New Roman"/>
          <w:sz w:val="24"/>
        </w:rPr>
        <w:t xml:space="preserve"> was evaluated using FITC-dextran leakage assay. HRECs were seeded into the upper chambers of 24-well </w:t>
      </w:r>
      <w:proofErr w:type="spellStart"/>
      <w:r w:rsidRPr="005E3955">
        <w:rPr>
          <w:rFonts w:ascii="Times New Roman" w:hAnsi="Times New Roman"/>
          <w:sz w:val="24"/>
        </w:rPr>
        <w:t>Transwell</w:t>
      </w:r>
      <w:proofErr w:type="spellEnd"/>
      <w:r w:rsidRPr="005E3955">
        <w:rPr>
          <w:rFonts w:ascii="Times New Roman" w:hAnsi="Times New Roman"/>
          <w:sz w:val="24"/>
        </w:rPr>
        <w:t xml:space="preserve"> plates (pore size 0.4 </w:t>
      </w:r>
      <w:proofErr w:type="spellStart"/>
      <w:r w:rsidRPr="005E3955">
        <w:rPr>
          <w:rFonts w:ascii="Times New Roman" w:hAnsi="Times New Roman"/>
          <w:sz w:val="24"/>
        </w:rPr>
        <w:t>μm</w:t>
      </w:r>
      <w:proofErr w:type="spellEnd"/>
      <w:r w:rsidRPr="005E3955">
        <w:rPr>
          <w:rFonts w:ascii="Times New Roman" w:hAnsi="Times New Roman"/>
          <w:sz w:val="24"/>
        </w:rPr>
        <w:t xml:space="preserve">; </w:t>
      </w:r>
      <w:r>
        <w:rPr>
          <w:rFonts w:ascii="Times New Roman" w:hAnsi="Times New Roman" w:hint="eastAsia"/>
          <w:sz w:val="24"/>
        </w:rPr>
        <w:t>#</w:t>
      </w:r>
      <w:r w:rsidRPr="005E3955">
        <w:rPr>
          <w:rFonts w:ascii="Times New Roman" w:hAnsi="Times New Roman"/>
          <w:sz w:val="24"/>
        </w:rPr>
        <w:t>TSC016024</w:t>
      </w:r>
      <w:r>
        <w:rPr>
          <w:rFonts w:ascii="Times New Roman" w:hAnsi="Times New Roman" w:hint="eastAsia"/>
          <w:sz w:val="24"/>
        </w:rPr>
        <w:t>,</w:t>
      </w:r>
      <w:r w:rsidRPr="005E3955">
        <w:rPr>
          <w:rFonts w:ascii="Times New Roman" w:hAnsi="Times New Roman"/>
          <w:sz w:val="24"/>
        </w:rPr>
        <w:t xml:space="preserve"> BIOFIL, </w:t>
      </w:r>
      <w:r>
        <w:rPr>
          <w:rFonts w:ascii="Times New Roman" w:hAnsi="Times New Roman" w:hint="eastAsia"/>
          <w:sz w:val="24"/>
        </w:rPr>
        <w:t xml:space="preserve">Guangzhou, </w:t>
      </w:r>
      <w:r w:rsidRPr="005E3955">
        <w:rPr>
          <w:rFonts w:ascii="Times New Roman" w:hAnsi="Times New Roman"/>
          <w:sz w:val="24"/>
        </w:rPr>
        <w:t xml:space="preserve">China) and cultured until a confluent monolayer was established. FITC-dextran (70kDa, 1 mg/mL; </w:t>
      </w:r>
      <w:r>
        <w:rPr>
          <w:rFonts w:ascii="Times New Roman" w:hAnsi="Times New Roman" w:hint="eastAsia"/>
          <w:sz w:val="24"/>
        </w:rPr>
        <w:t>#</w:t>
      </w:r>
      <w:r w:rsidRPr="005E3955">
        <w:rPr>
          <w:rFonts w:ascii="Times New Roman" w:hAnsi="Times New Roman"/>
          <w:sz w:val="24"/>
        </w:rPr>
        <w:t>MS0905</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MKBio</w:t>
      </w:r>
      <w:proofErr w:type="spellEnd"/>
      <w:r w:rsidRPr="005E3955">
        <w:rPr>
          <w:rFonts w:ascii="Times New Roman" w:hAnsi="Times New Roman"/>
          <w:sz w:val="24"/>
        </w:rPr>
        <w:t xml:space="preserve">, </w:t>
      </w:r>
      <w:r>
        <w:rPr>
          <w:rFonts w:ascii="Times New Roman" w:hAnsi="Times New Roman" w:hint="eastAsia"/>
          <w:sz w:val="24"/>
        </w:rPr>
        <w:t xml:space="preserve">Shanghai, </w:t>
      </w:r>
      <w:r w:rsidRPr="005E3955">
        <w:rPr>
          <w:rFonts w:ascii="Times New Roman" w:hAnsi="Times New Roman"/>
          <w:sz w:val="24"/>
        </w:rPr>
        <w:t xml:space="preserve">China) was added to the upper chamber, and fluorescence intensity of the culture medium was measured after 4 h using a microplate reader. FITC-dextran concentrations were determined according to a standard curve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&lt;EndNote&gt;&lt;Cite&gt;&lt;Author&gt;Tang&lt;/Author&gt;&lt;Year&gt;2025&lt;/Year&gt;&lt;RecNum&gt;161&lt;/RecNum&gt;&lt;DisplayText&gt;[6]&lt;/DisplayText&gt;&lt;record&gt;&lt;rec-number&gt;161&lt;/rec-number&gt;&lt;foreign-keys&gt;&lt;key app="EN" db-id="rz0szt9z0f950teeestpprszs2wpxwsawa2x" timestamp="1773822225"&gt;161&lt;/key&gt;&lt;/foreign-keys&gt;&lt;ref-type name="Journal Article"&gt;17&lt;/ref-type&gt;&lt;contributors&gt;&lt;authors&gt;&lt;author&gt;Tang, Kai&lt;/author&gt;&lt;author&gt;Huang, Congcong&lt;/author&gt;&lt;author&gt;Huang, Zhengjie&lt;/author&gt;&lt;author&gt;Wang, Zhen&lt;/author&gt;&lt;author&gt;Tan, Ninghua&lt;/author&gt;&lt;/authors&gt;&lt;/contributors&gt;&lt;titles&gt;&lt;title&gt;GPR30-driven fatty acid oxidation targeted by ginsenoside Rd maintains mitochondrial redox homeostasis to restore vascular barrier in diabetic retinopathy&lt;/title&gt;&lt;secondary-title&gt;Cardiovascular Diabetology&lt;/secondary-title&gt;&lt;/titles&gt;&lt;periodical&gt;&lt;full-title&gt;Cardiovascular Diabetology&lt;/full-title&gt;&lt;abbr-2&gt;Cardiovasc Diabetol&lt;/abbr-2&gt;&lt;/periodical&gt;&lt;volume&gt;24&lt;/volume&gt;&lt;number&gt;1&lt;/number&gt;&lt;dates&gt;&lt;year&gt;2025&lt;/year&gt;&lt;/dates&gt;&lt;isbn&gt;1475-2840&lt;/isbn&gt;&lt;urls&gt;&lt;/urls&gt;&lt;electronic-resource-num&gt;10.1186/s12933-025-02638-3&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[6]</w:t>
      </w:r>
      <w:r w:rsidRPr="005E3955">
        <w:rPr>
          <w:rFonts w:ascii="Times New Roman" w:hAnsi="Times New Roman"/>
          <w:sz w:val="24"/>
        </w:rPr>
        <w:fldChar w:fldCharType="end"/>
      </w:r>
      <w:r w:rsidRPr="005E3955">
        <w:rPr>
          <w:rFonts w:ascii="Times New Roman" w:hAnsi="Times New Roman"/>
          <w:sz w:val="24"/>
        </w:rPr>
        <w:t xml:space="preserve">. Endothelial permeability was calculated as the mean rate of FITC-dextran </w:t>
      </w:r>
      <w:proofErr w:type="spellStart"/>
      <w:r w:rsidRPr="005E3955">
        <w:rPr>
          <w:rFonts w:ascii="Times New Roman" w:hAnsi="Times New Roman"/>
          <w:sz w:val="24"/>
        </w:rPr>
        <w:t>transendothelial</w:t>
      </w:r>
      <w:proofErr w:type="spellEnd"/>
      <w:r w:rsidRPr="005E3955">
        <w:rPr>
          <w:rFonts w:ascii="Times New Roman" w:hAnsi="Times New Roman"/>
          <w:sz w:val="24"/>
        </w:rPr>
        <w:t xml:space="preserve"> exchange (%FD70 = lower fluorescence intensity/upper fluorescence intensity)</w:t>
      </w:r>
      <w:r>
        <w:rPr>
          <w:rFonts w:ascii="Times New Roman" w:hAnsi="Times New Roman" w:hint="eastAsia"/>
          <w:sz w:val="24"/>
        </w:rPr>
        <w:t xml:space="preserve"> according to previous study</w:t>
      </w:r>
      <w:r w:rsidRPr="005E3955">
        <w:rPr>
          <w:rFonts w:ascii="Times New Roman" w:hAnsi="Times New Roman"/>
          <w:sz w:val="24"/>
        </w:rPr>
        <w:t xml:space="preserve">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&lt;EndNote&gt;&lt;Cite&gt;&lt;Author&gt;Qin&lt;/Author&gt;&lt;Year&gt;2022&lt;/Year&gt;&lt;RecNum&gt;162&lt;/RecNum&gt;&lt;DisplayText&gt;[7]&lt;/DisplayText&gt;&lt;record&gt;&lt;rec-number&gt;162&lt;/rec-number&gt;&lt;foreign-keys&gt;&lt;key app="EN" db-id="rz0szt9z0f950teeestpprszs2wpxwsawa2x" timestamp="1773822290"&gt;162&lt;/key&gt;&lt;/foreign-keys&gt;&lt;ref-type name="Journal Article"&gt;17&lt;/ref-type&gt;&lt;contributors&gt;&lt;authors&gt;&lt;author&gt;Qin, Yuan-Jun&lt;/author&gt;&lt;author&gt;Xiao, Ke&lt;/author&gt;&lt;author&gt;Zhong, Zheng&lt;/author&gt;&lt;author&gt;Zhao, Yin&lt;/author&gt;&lt;author&gt;Yu, Tian&lt;/author&gt;&lt;author&gt;Sun, Xu-Fang&lt;/author&gt;&lt;/authors&gt;&lt;/contributors&gt;&lt;titles&gt;&lt;title&gt;LECT2 Ameliorates Blood–Retinal Barrier Impairment Secondary to Diabetes Via Activation of the Tie2/Akt/mTOR Signaling Pathway&lt;/title&gt;&lt;secondary-title&gt;Investigative Ophthalmology &amp;amp; Visual Science&lt;/secondary-title&gt;&lt;/titles&gt;&lt;periodical&gt;&lt;full-title&gt;Investigative Ophthalmology &amp;amp; Visual Science&lt;/full-title&gt;&lt;abbr-2&gt;Invest Ophthalmol Vis Sci&lt;/abbr-2&gt;&lt;/periodical&gt;&lt;volume&gt;63&lt;/volume&gt;&lt;number&gt;3&lt;/number&gt;&lt;section&gt;7&lt;/section&gt;&lt;dates&gt;&lt;year&gt;2022&lt;/year&gt;&lt;/dates&gt;&lt;isbn&gt;1552-5783&lt;/isbn&gt;&lt;urls&gt;&lt;/urls&gt;&lt;electronic-resource-num&gt;10.1167/iovs.63.3.7&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[7]</w:t>
      </w:r>
      <w:r w:rsidRPr="005E3955">
        <w:rPr>
          <w:rFonts w:ascii="Times New Roman" w:hAnsi="Times New Roman"/>
          <w:sz w:val="24"/>
        </w:rPr>
        <w:fldChar w:fldCharType="end"/>
      </w:r>
      <w:r w:rsidRPr="005E3955">
        <w:rPr>
          <w:rFonts w:ascii="Times New Roman" w:hAnsi="Times New Roman"/>
          <w:sz w:val="24"/>
        </w:rPr>
        <w:t>.</w:t>
      </w:r>
    </w:p>
    <w:p w14:paraId="79AA9D7E" w14:textId="77777777" w:rsidR="006C057D" w:rsidRPr="005E3955" w:rsidRDefault="006C057D"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Evans blue dye leakage</w:t>
      </w:r>
    </w:p>
    <w:p w14:paraId="2168DE64" w14:textId="1C5E73CE" w:rsidR="006C057D" w:rsidRPr="005E3955" w:rsidRDefault="006C057D"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Retinal vascular leakage was determined using Evans blue dye as detailed previously </w:t>
      </w:r>
      <w:r w:rsidRPr="005E3955">
        <w:rPr>
          <w:rFonts w:ascii="Times New Roman" w:hAnsi="Times New Roman"/>
          <w:sz w:val="24"/>
        </w:rPr>
        <w:fldChar w:fldCharType="begin">
          <w:fldData xml:space="preserve">PEVuZE5vdGU+PENpdGU+PEF1dGhvcj5MaTwvQXV0aG9yPjxZZWFyPjIwMjI8L1llYXI+PFJlY051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</w:fldData>
        </w:fldChar>
      </w:r>
      <w:r w:rsidR="004232A5">
        <w:rPr>
          <w:rFonts w:ascii="Times New Roman" w:hAnsi="Times New Roman"/>
          <w:sz w:val="24"/>
        </w:rPr>
        <w:instrText xml:space="preserve"> ADDIN EN.CITE </w:instrText>
      </w:r>
      <w:r w:rsidR="004232A5">
        <w:rPr>
          <w:rFonts w:ascii="Times New Roman" w:hAnsi="Times New Roman"/>
          <w:sz w:val="24"/>
        </w:rPr>
        <w:fldChar w:fldCharType="begin">
          <w:fldData xml:space="preserve">PEVuZE5vdGU+PENpdGU+PEF1dGhvcj5MaTwvQXV0aG9yPjxZZWFyPjIwMjI8L1llYXI+PFJlY051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</w:fldData>
        </w:fldChar>
      </w:r>
      <w:r w:rsidR="004232A5">
        <w:rPr>
          <w:rFonts w:ascii="Times New Roman" w:hAnsi="Times New Roman"/>
          <w:sz w:val="24"/>
        </w:rPr>
        <w:instrText xml:space="preserve"> ADDIN EN.CITE.DATA </w:instrText>
      </w:r>
      <w:r w:rsidR="004232A5">
        <w:rPr>
          <w:rFonts w:ascii="Times New Roman" w:hAnsi="Times New Roman"/>
          <w:sz w:val="24"/>
        </w:rPr>
      </w:r>
      <w:r w:rsidR="004232A5">
        <w:rPr>
          <w:rFonts w:ascii="Times New Roman" w:hAnsi="Times New Roman"/>
          <w:sz w:val="24"/>
        </w:rPr>
        <w:fldChar w:fldCharType="end"/>
      </w:r>
      <w:r w:rsidRPr="005E3955">
        <w:rPr>
          <w:rFonts w:ascii="Times New Roman" w:hAnsi="Times New Roman"/>
          <w:sz w:val="24"/>
        </w:rPr>
      </w:r>
      <w:r w:rsidRPr="005E3955">
        <w:rPr>
          <w:rFonts w:ascii="Times New Roman" w:hAnsi="Times New Roman"/>
          <w:sz w:val="24"/>
        </w:rPr>
        <w:fldChar w:fldCharType="separate"/>
      </w:r>
      <w:r w:rsidR="00C300D0">
        <w:rPr>
          <w:rFonts w:ascii="Times New Roman" w:hAnsi="Times New Roman"/>
          <w:noProof/>
          <w:sz w:val="24"/>
        </w:rPr>
        <w:t>[8, 9]</w:t>
      </w:r>
      <w:r w:rsidRPr="005E3955">
        <w:rPr>
          <w:rFonts w:ascii="Times New Roman" w:hAnsi="Times New Roman"/>
          <w:sz w:val="24"/>
        </w:rPr>
        <w:fldChar w:fldCharType="end"/>
      </w:r>
      <w:r w:rsidRPr="005E3955">
        <w:rPr>
          <w:rFonts w:ascii="Times New Roman" w:hAnsi="Times New Roman"/>
          <w:sz w:val="24"/>
        </w:rPr>
        <w:t>. Briefly, after injection of 45 mg/kg Evans blue (</w:t>
      </w:r>
      <w:r>
        <w:rPr>
          <w:rFonts w:ascii="Times New Roman" w:hAnsi="Times New Roman" w:hint="eastAsia"/>
          <w:sz w:val="24"/>
        </w:rPr>
        <w:t>#</w:t>
      </w:r>
      <w:r w:rsidRPr="005E3955">
        <w:rPr>
          <w:rFonts w:ascii="Times New Roman" w:hAnsi="Times New Roman"/>
          <w:sz w:val="24"/>
        </w:rPr>
        <w:t>E2129</w:t>
      </w:r>
      <w:r>
        <w:rPr>
          <w:rFonts w:ascii="Times New Roman" w:hAnsi="Times New Roman" w:hint="eastAsia"/>
          <w:sz w:val="24"/>
        </w:rPr>
        <w:t>,</w:t>
      </w:r>
      <w:r w:rsidRPr="005E3955">
        <w:rPr>
          <w:rFonts w:ascii="Times New Roman" w:hAnsi="Times New Roman"/>
          <w:sz w:val="24"/>
        </w:rPr>
        <w:t xml:space="preserve"> Sigma-Aldrich) via the tail vein and full circulation for 2 h, the eye cups were collected and fixed by 4% PFA for 30 min at RT, and then the retinas were carefully dissected from eye cups and flat-mounted. To quantify Evans blue leakage, each retina was incubated in formamide (0.2 mL per retina; </w:t>
      </w:r>
      <w:r>
        <w:rPr>
          <w:rFonts w:ascii="Times New Roman" w:hAnsi="Times New Roman" w:hint="eastAsia"/>
          <w:sz w:val="24"/>
        </w:rPr>
        <w:t>#</w:t>
      </w:r>
      <w:r w:rsidRPr="005E3955">
        <w:rPr>
          <w:rFonts w:ascii="Times New Roman" w:hAnsi="Times New Roman"/>
          <w:sz w:val="24"/>
        </w:rPr>
        <w:t>F7503</w:t>
      </w:r>
      <w:r>
        <w:rPr>
          <w:rFonts w:ascii="Times New Roman" w:hAnsi="Times New Roman" w:hint="eastAsia"/>
          <w:sz w:val="24"/>
        </w:rPr>
        <w:t>,</w:t>
      </w:r>
      <w:r w:rsidRPr="005E3955">
        <w:rPr>
          <w:rFonts w:ascii="Times New Roman" w:hAnsi="Times New Roman"/>
          <w:sz w:val="24"/>
        </w:rPr>
        <w:t xml:space="preserve"> Sigma-Aldrich) at 78 ℃ overnight to extract the dye. The concentration of Evans blue in the extracts was measured using a microplate reader. Representative pictures were captured by confocal microscopy.</w:t>
      </w:r>
    </w:p>
    <w:p w14:paraId="3F5CB017" w14:textId="77777777" w:rsidR="006C057D" w:rsidRPr="005E3955" w:rsidRDefault="006C057D"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Enzyme-linked immunosorbent assay analysis</w:t>
      </w:r>
      <w:r>
        <w:rPr>
          <w:rFonts w:ascii="Times New Roman" w:hAnsi="Times New Roman" w:hint="eastAsia"/>
          <w:b/>
          <w:bCs/>
          <w:sz w:val="24"/>
        </w:rPr>
        <w:t xml:space="preserve"> for MOTS-c</w:t>
      </w:r>
    </w:p>
    <w:p w14:paraId="61DC3F1D" w14:textId="53C54E3B" w:rsidR="006C057D" w:rsidRPr="005E3955" w:rsidRDefault="006C057D" w:rsidP="006C2C54">
      <w:pPr>
        <w:autoSpaceDE w:val="0"/>
        <w:autoSpaceDN w:val="0"/>
        <w:snapToGrid w:val="0"/>
        <w:spacing w:after="0" w:line="480" w:lineRule="auto"/>
        <w:ind w:firstLine="420"/>
        <w:jc w:val="both"/>
        <w:rPr>
          <w:rFonts w:ascii="Times New Roman" w:hAnsi="Times New Roman"/>
          <w:sz w:val="24"/>
        </w:rPr>
      </w:pPr>
      <w:r>
        <w:rPr>
          <w:rFonts w:ascii="Times New Roman" w:hAnsi="Times New Roman" w:hint="eastAsia"/>
          <w:sz w:val="24"/>
        </w:rPr>
        <w:t>The s</w:t>
      </w:r>
      <w:r w:rsidRPr="005E3955">
        <w:rPr>
          <w:rFonts w:ascii="Times New Roman" w:hAnsi="Times New Roman"/>
          <w:sz w:val="24"/>
        </w:rPr>
        <w:t>upernatant</w:t>
      </w:r>
      <w:r>
        <w:rPr>
          <w:rFonts w:ascii="Times New Roman" w:hAnsi="Times New Roman" w:hint="eastAsia"/>
          <w:sz w:val="24"/>
        </w:rPr>
        <w:t xml:space="preserve"> of HRECs</w:t>
      </w:r>
      <w:r w:rsidRPr="005E3955">
        <w:rPr>
          <w:rFonts w:ascii="Times New Roman" w:hAnsi="Times New Roman"/>
          <w:sz w:val="24"/>
        </w:rPr>
        <w:t xml:space="preserve"> </w:t>
      </w:r>
      <w:r>
        <w:rPr>
          <w:rFonts w:ascii="Times New Roman" w:hAnsi="Times New Roman" w:hint="eastAsia"/>
          <w:sz w:val="24"/>
        </w:rPr>
        <w:t xml:space="preserve">was collected following the exposure to either HG or NG </w:t>
      </w:r>
      <w:r>
        <w:rPr>
          <w:rFonts w:ascii="Times New Roman" w:hAnsi="Times New Roman" w:hint="eastAsia"/>
          <w:sz w:val="24"/>
        </w:rPr>
        <w:lastRenderedPageBreak/>
        <w:t xml:space="preserve">condition. </w:t>
      </w:r>
      <w:r w:rsidRPr="005E3955">
        <w:rPr>
          <w:rFonts w:ascii="Times New Roman" w:hAnsi="Times New Roman"/>
          <w:sz w:val="24"/>
        </w:rPr>
        <w:t xml:space="preserve">Vitreous samples were obtained from 11 patients undergoing vitrectomy for DR and 10 patients with macular hole or epiretinal membranes not related to diabetes by pars plana vitrectomy with single surgeon (ZX) using a previously described technique </w:t>
      </w:r>
      <w:r w:rsidRPr="005E3955">
        <w:rPr>
          <w:rFonts w:ascii="Times New Roman" w:hAnsi="Times New Roman"/>
          <w:sz w:val="24"/>
        </w:rPr>
        <w:fldChar w:fldCharType="begin">
          <w:fldData xml:space="preserve">PEVuZE5vdGU+PENpdGU+PEF1dGhvcj5Lb3ZhY3M8L0F1dGhvcj48WWVhcj4yMDE1PC9ZZWFyPjxS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</w:fldData>
        </w:fldChar>
      </w:r>
      <w:r w:rsidR="004232A5">
        <w:rPr>
          <w:rFonts w:ascii="Times New Roman" w:hAnsi="Times New Roman"/>
          <w:sz w:val="24"/>
        </w:rPr>
        <w:instrText xml:space="preserve"> ADDIN EN.CITE </w:instrText>
      </w:r>
      <w:r w:rsidR="004232A5">
        <w:rPr>
          <w:rFonts w:ascii="Times New Roman" w:hAnsi="Times New Roman"/>
          <w:sz w:val="24"/>
        </w:rPr>
        <w:fldChar w:fldCharType="begin">
          <w:fldData xml:space="preserve">PEVuZE5vdGU+PENpdGU+PEF1dGhvcj5Lb3ZhY3M8L0F1dGhvcj48WWVhcj4yMDE1PC9ZZWFyPjxS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</w:fldData>
        </w:fldChar>
      </w:r>
      <w:r w:rsidR="004232A5">
        <w:rPr>
          <w:rFonts w:ascii="Times New Roman" w:hAnsi="Times New Roman"/>
          <w:sz w:val="24"/>
        </w:rPr>
        <w:instrText xml:space="preserve"> ADDIN EN.CITE.DATA </w:instrText>
      </w:r>
      <w:r w:rsidR="004232A5">
        <w:rPr>
          <w:rFonts w:ascii="Times New Roman" w:hAnsi="Times New Roman"/>
          <w:sz w:val="24"/>
        </w:rPr>
      </w:r>
      <w:r w:rsidR="004232A5">
        <w:rPr>
          <w:rFonts w:ascii="Times New Roman" w:hAnsi="Times New Roman"/>
          <w:sz w:val="24"/>
        </w:rPr>
        <w:fldChar w:fldCharType="end"/>
      </w:r>
      <w:r w:rsidRPr="005E3955">
        <w:rPr>
          <w:rFonts w:ascii="Times New Roman" w:hAnsi="Times New Roman"/>
          <w:sz w:val="24"/>
        </w:rPr>
      </w:r>
      <w:r w:rsidRPr="005E3955">
        <w:rPr>
          <w:rFonts w:ascii="Times New Roman" w:hAnsi="Times New Roman"/>
          <w:sz w:val="24"/>
        </w:rPr>
        <w:fldChar w:fldCharType="separate"/>
      </w:r>
      <w:r w:rsidR="00C300D0">
        <w:rPr>
          <w:rFonts w:ascii="Times New Roman" w:hAnsi="Times New Roman"/>
          <w:noProof/>
          <w:sz w:val="24"/>
        </w:rPr>
        <w:t>[10, 11]</w:t>
      </w:r>
      <w:r w:rsidRPr="005E3955">
        <w:rPr>
          <w:rFonts w:ascii="Times New Roman" w:hAnsi="Times New Roman"/>
          <w:sz w:val="24"/>
        </w:rPr>
        <w:fldChar w:fldCharType="end"/>
      </w:r>
      <w:r>
        <w:rPr>
          <w:rFonts w:ascii="Times New Roman" w:hAnsi="Times New Roman" w:hint="eastAsia"/>
          <w:sz w:val="24"/>
        </w:rPr>
        <w:t>.</w:t>
      </w:r>
      <w:r w:rsidRPr="006C057D">
        <w:rPr>
          <w:rFonts w:ascii="Times New Roman" w:hAnsi="Times New Roman"/>
          <w:sz w:val="24"/>
        </w:rPr>
        <w:t xml:space="preserve"> </w:t>
      </w:r>
      <w:r w:rsidR="00C65614" w:rsidRPr="00C65614">
        <w:rPr>
          <w:rFonts w:ascii="Times New Roman" w:hAnsi="Times New Roman"/>
          <w:sz w:val="24"/>
        </w:rPr>
        <w:t>Approval was received from the Ethical Committee of Nanjing Drum Tower Hospital for the establishment of a repository for the collection of the vitreous samples and for the ELISA analysis performed in this paper. All research adhered to the tenets of the Declaration of Helsinki. All patients sighed informed consent forms prior to their inclusion.</w:t>
      </w:r>
      <w:r w:rsidR="00C65614">
        <w:rPr>
          <w:rFonts w:ascii="Times New Roman" w:hAnsi="Times New Roman" w:hint="eastAsia"/>
          <w:sz w:val="24"/>
        </w:rPr>
        <w:t xml:space="preserve"> </w:t>
      </w:r>
      <w:r w:rsidRPr="0018431E">
        <w:rPr>
          <w:rFonts w:ascii="Times New Roman" w:hAnsi="Times New Roman"/>
          <w:sz w:val="24"/>
        </w:rPr>
        <w:t>The mean age of the participants at recruitment was 6</w:t>
      </w:r>
      <w:r w:rsidRPr="0018431E">
        <w:rPr>
          <w:rFonts w:ascii="Times New Roman" w:hAnsi="Times New Roman" w:hint="eastAsia"/>
          <w:sz w:val="24"/>
        </w:rPr>
        <w:t>6</w:t>
      </w:r>
      <w:r w:rsidRPr="0018431E">
        <w:rPr>
          <w:rFonts w:ascii="Times New Roman" w:hAnsi="Times New Roman"/>
          <w:sz w:val="24"/>
        </w:rPr>
        <w:t>.</w:t>
      </w:r>
      <w:r w:rsidRPr="0018431E">
        <w:rPr>
          <w:rFonts w:ascii="Times New Roman" w:hAnsi="Times New Roman" w:hint="eastAsia"/>
          <w:sz w:val="24"/>
        </w:rPr>
        <w:t>8</w:t>
      </w:r>
      <w:r w:rsidRPr="0018431E">
        <w:rPr>
          <w:rFonts w:ascii="Times New Roman" w:hAnsi="Times New Roman"/>
          <w:sz w:val="24"/>
        </w:rPr>
        <w:t xml:space="preserve"> ± </w:t>
      </w:r>
      <w:r w:rsidRPr="0018431E">
        <w:rPr>
          <w:rFonts w:ascii="Times New Roman" w:hAnsi="Times New Roman" w:hint="eastAsia"/>
          <w:sz w:val="24"/>
        </w:rPr>
        <w:t>10</w:t>
      </w:r>
      <w:r w:rsidRPr="0018431E">
        <w:rPr>
          <w:rFonts w:ascii="Times New Roman" w:hAnsi="Times New Roman"/>
          <w:sz w:val="24"/>
        </w:rPr>
        <w:t>.</w:t>
      </w:r>
      <w:r w:rsidRPr="0018431E">
        <w:rPr>
          <w:rFonts w:ascii="Times New Roman" w:hAnsi="Times New Roman" w:hint="eastAsia"/>
          <w:sz w:val="24"/>
        </w:rPr>
        <w:t>6</w:t>
      </w:r>
      <w:r w:rsidRPr="0018431E">
        <w:rPr>
          <w:rFonts w:ascii="Times New Roman" w:hAnsi="Times New Roman"/>
          <w:sz w:val="24"/>
        </w:rPr>
        <w:t xml:space="preserve"> years (</w:t>
      </w:r>
      <w:r w:rsidRPr="0018431E">
        <w:rPr>
          <w:rFonts w:ascii="Times New Roman" w:hAnsi="Times New Roman" w:hint="eastAsia"/>
          <w:sz w:val="24"/>
        </w:rPr>
        <w:t>9</w:t>
      </w:r>
      <w:r w:rsidRPr="0018431E">
        <w:rPr>
          <w:rFonts w:ascii="Times New Roman" w:hAnsi="Times New Roman"/>
          <w:sz w:val="24"/>
        </w:rPr>
        <w:t xml:space="preserve"> males and </w:t>
      </w:r>
      <w:r w:rsidRPr="0018431E">
        <w:rPr>
          <w:rFonts w:ascii="Times New Roman" w:hAnsi="Times New Roman" w:hint="eastAsia"/>
          <w:sz w:val="24"/>
        </w:rPr>
        <w:t>12</w:t>
      </w:r>
      <w:r w:rsidRPr="0018431E">
        <w:rPr>
          <w:rFonts w:ascii="Times New Roman" w:hAnsi="Times New Roman"/>
          <w:sz w:val="24"/>
        </w:rPr>
        <w:t xml:space="preserve"> females).</w:t>
      </w:r>
      <w:r w:rsidRPr="006C057D">
        <w:rPr>
          <w:rFonts w:ascii="Times New Roman" w:hAnsi="Times New Roman"/>
          <w:sz w:val="24"/>
        </w:rPr>
        <w:t xml:space="preserve"> </w:t>
      </w:r>
      <w:r w:rsidRPr="005E3955">
        <w:rPr>
          <w:rFonts w:ascii="Times New Roman" w:hAnsi="Times New Roman"/>
          <w:sz w:val="24"/>
        </w:rPr>
        <w:t xml:space="preserve">The DR patients included were younger than control group (60.0±10.1 vs. 74.2±4.4 yrs, </w:t>
      </w:r>
      <w:r w:rsidRPr="005E3955">
        <w:rPr>
          <w:rFonts w:ascii="Times New Roman" w:hAnsi="Times New Roman"/>
          <w:i/>
          <w:iCs/>
          <w:sz w:val="24"/>
        </w:rPr>
        <w:t>P</w:t>
      </w:r>
      <w:r w:rsidRPr="005E3955">
        <w:rPr>
          <w:rFonts w:ascii="Times New Roman" w:hAnsi="Times New Roman"/>
          <w:sz w:val="24"/>
        </w:rPr>
        <w:t xml:space="preserve">&lt;0.001), but the genders were comparable (male/female = 6/5 vs. 3/7, </w:t>
      </w:r>
      <w:r w:rsidRPr="005E3955">
        <w:rPr>
          <w:rFonts w:ascii="Times New Roman" w:hAnsi="Times New Roman"/>
          <w:i/>
          <w:iCs/>
          <w:sz w:val="24"/>
        </w:rPr>
        <w:t>P</w:t>
      </w:r>
      <w:r w:rsidRPr="005E3955">
        <w:rPr>
          <w:rFonts w:ascii="Times New Roman" w:hAnsi="Times New Roman"/>
          <w:sz w:val="24"/>
        </w:rPr>
        <w:t>=0.387).</w:t>
      </w:r>
      <w:r>
        <w:rPr>
          <w:rFonts w:ascii="Times New Roman" w:hAnsi="Times New Roman" w:hint="eastAsia"/>
          <w:sz w:val="24"/>
        </w:rPr>
        <w:t xml:space="preserve"> All the samples</w:t>
      </w:r>
      <w:r w:rsidRPr="005E3955">
        <w:rPr>
          <w:rFonts w:ascii="Times New Roman" w:hAnsi="Times New Roman"/>
          <w:sz w:val="24"/>
        </w:rPr>
        <w:t xml:space="preserve"> centrifuged at 1,000 × g for 10 min at 4 °C to remove cellular debris and then stored at -80 °C until further analysis. ELISA kits for detection of human MOTS-c (</w:t>
      </w:r>
      <w:r>
        <w:rPr>
          <w:rFonts w:ascii="Times New Roman" w:hAnsi="Times New Roman" w:hint="eastAsia"/>
          <w:sz w:val="24"/>
        </w:rPr>
        <w:t>#</w:t>
      </w:r>
      <w:r w:rsidRPr="005E3955">
        <w:rPr>
          <w:rFonts w:ascii="Times New Roman" w:hAnsi="Times New Roman"/>
          <w:sz w:val="24"/>
        </w:rPr>
        <w:t>RK01872</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ABclonal</w:t>
      </w:r>
      <w:proofErr w:type="spellEnd"/>
      <w:r w:rsidRPr="005E3955">
        <w:rPr>
          <w:rFonts w:ascii="Times New Roman" w:hAnsi="Times New Roman"/>
          <w:sz w:val="24"/>
        </w:rPr>
        <w:t>)</w:t>
      </w:r>
      <w:r>
        <w:rPr>
          <w:rFonts w:ascii="Times New Roman" w:hAnsi="Times New Roman" w:hint="eastAsia"/>
          <w:sz w:val="24"/>
        </w:rPr>
        <w:t xml:space="preserve"> </w:t>
      </w:r>
      <w:r w:rsidRPr="005E3955">
        <w:rPr>
          <w:rFonts w:ascii="Times New Roman" w:hAnsi="Times New Roman"/>
          <w:sz w:val="24"/>
        </w:rPr>
        <w:t>were performed following the manufacturer’s instructions.</w:t>
      </w:r>
    </w:p>
    <w:p w14:paraId="6DCE90E3" w14:textId="77777777" w:rsidR="00224D08" w:rsidRPr="005E3955" w:rsidRDefault="00224D08"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Total RNA and DNA isolation and quantitative real-time PCR analysis</w:t>
      </w:r>
    </w:p>
    <w:p w14:paraId="28994502" w14:textId="45985787" w:rsidR="00224D08" w:rsidRPr="005E3955" w:rsidRDefault="00224D08"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Total RNA was isolated from HRECs using </w:t>
      </w:r>
      <w:proofErr w:type="spellStart"/>
      <w:r w:rsidRPr="005E3955">
        <w:rPr>
          <w:rFonts w:ascii="Times New Roman" w:hAnsi="Times New Roman"/>
          <w:sz w:val="24"/>
        </w:rPr>
        <w:t>FreeZol</w:t>
      </w:r>
      <w:proofErr w:type="spellEnd"/>
      <w:r w:rsidRPr="005E3955">
        <w:rPr>
          <w:rFonts w:ascii="Times New Roman" w:hAnsi="Times New Roman"/>
          <w:sz w:val="24"/>
        </w:rPr>
        <w:t xml:space="preserve"> reagent (</w:t>
      </w:r>
      <w:r>
        <w:rPr>
          <w:rFonts w:ascii="Times New Roman" w:hAnsi="Times New Roman" w:hint="eastAsia"/>
          <w:sz w:val="24"/>
        </w:rPr>
        <w:t>#</w:t>
      </w:r>
      <w:r w:rsidRPr="005E3955">
        <w:rPr>
          <w:rFonts w:ascii="Times New Roman" w:hAnsi="Times New Roman"/>
          <w:sz w:val="24"/>
        </w:rPr>
        <w:t>R711</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Vazyme</w:t>
      </w:r>
      <w:proofErr w:type="spellEnd"/>
      <w:r w:rsidRPr="005E3955">
        <w:rPr>
          <w:rFonts w:ascii="Times New Roman" w:hAnsi="Times New Roman"/>
          <w:sz w:val="24"/>
        </w:rPr>
        <w:t xml:space="preserve">, </w:t>
      </w:r>
      <w:r>
        <w:rPr>
          <w:rFonts w:ascii="Times New Roman" w:hAnsi="Times New Roman" w:hint="eastAsia"/>
          <w:sz w:val="24"/>
        </w:rPr>
        <w:t xml:space="preserve">Nanjing, </w:t>
      </w:r>
      <w:r w:rsidRPr="005E3955">
        <w:rPr>
          <w:rFonts w:ascii="Times New Roman" w:hAnsi="Times New Roman"/>
          <w:sz w:val="24"/>
        </w:rPr>
        <w:t xml:space="preserve">China). Reverse transcription was performed using 800 ng of RNA with the </w:t>
      </w:r>
      <w:proofErr w:type="spellStart"/>
      <w:r w:rsidRPr="005E3955">
        <w:rPr>
          <w:rFonts w:ascii="Times New Roman" w:hAnsi="Times New Roman"/>
          <w:sz w:val="24"/>
        </w:rPr>
        <w:t>HiScript</w:t>
      </w:r>
      <w:proofErr w:type="spellEnd"/>
      <w:r w:rsidRPr="005E3955">
        <w:rPr>
          <w:rFonts w:ascii="Times New Roman" w:hAnsi="Times New Roman"/>
          <w:sz w:val="24"/>
        </w:rPr>
        <w:t xml:space="preserve"> </w:t>
      </w:r>
      <w:r w:rsidRPr="005E3955">
        <w:rPr>
          <w:rFonts w:ascii="Times New Roman" w:eastAsia="宋体" w:hAnsi="Times New Roman"/>
          <w:sz w:val="24"/>
        </w:rPr>
        <w:t>Ⅱ</w:t>
      </w:r>
      <w:r w:rsidRPr="005E3955">
        <w:rPr>
          <w:rFonts w:ascii="Times New Roman" w:hAnsi="Times New Roman"/>
          <w:sz w:val="24"/>
        </w:rPr>
        <w:t xml:space="preserve"> Q RT </w:t>
      </w:r>
      <w:proofErr w:type="spellStart"/>
      <w:r w:rsidRPr="005E3955">
        <w:rPr>
          <w:rFonts w:ascii="Times New Roman" w:hAnsi="Times New Roman"/>
          <w:sz w:val="24"/>
        </w:rPr>
        <w:t>SuperMix</w:t>
      </w:r>
      <w:proofErr w:type="spellEnd"/>
      <w:r w:rsidRPr="005E3955">
        <w:rPr>
          <w:rFonts w:ascii="Times New Roman" w:hAnsi="Times New Roman"/>
          <w:sz w:val="24"/>
        </w:rPr>
        <w:t xml:space="preserve"> for qPCR (</w:t>
      </w:r>
      <w:r>
        <w:rPr>
          <w:rFonts w:ascii="Times New Roman" w:hAnsi="Times New Roman" w:hint="eastAsia"/>
          <w:sz w:val="24"/>
        </w:rPr>
        <w:t>#</w:t>
      </w:r>
      <w:r w:rsidRPr="005E3955">
        <w:rPr>
          <w:rFonts w:ascii="Times New Roman" w:hAnsi="Times New Roman"/>
          <w:sz w:val="24"/>
        </w:rPr>
        <w:t>R233-01</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Vazyme</w:t>
      </w:r>
      <w:proofErr w:type="spellEnd"/>
      <w:r w:rsidRPr="005E3955">
        <w:rPr>
          <w:rFonts w:ascii="Times New Roman" w:hAnsi="Times New Roman"/>
          <w:sz w:val="24"/>
        </w:rPr>
        <w:t xml:space="preserve">) to generate complementary DNA. Quantitative real-time PCR was subsequently carried out using </w:t>
      </w:r>
      <w:proofErr w:type="spellStart"/>
      <w:r w:rsidRPr="005E3955">
        <w:rPr>
          <w:rFonts w:ascii="Times New Roman" w:hAnsi="Times New Roman"/>
          <w:sz w:val="24"/>
        </w:rPr>
        <w:t>ChamQ</w:t>
      </w:r>
      <w:proofErr w:type="spellEnd"/>
      <w:r w:rsidRPr="005E3955">
        <w:rPr>
          <w:rFonts w:ascii="Times New Roman" w:hAnsi="Times New Roman"/>
          <w:sz w:val="24"/>
        </w:rPr>
        <w:t xml:space="preserve"> SYBR Color qPCR Master Mix (</w:t>
      </w:r>
      <w:r>
        <w:rPr>
          <w:rFonts w:ascii="Times New Roman" w:hAnsi="Times New Roman" w:hint="eastAsia"/>
          <w:sz w:val="24"/>
        </w:rPr>
        <w:t>#</w:t>
      </w:r>
      <w:r w:rsidRPr="005E3955">
        <w:rPr>
          <w:rFonts w:ascii="Times New Roman" w:hAnsi="Times New Roman"/>
          <w:sz w:val="24"/>
        </w:rPr>
        <w:t>Q431-02</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Vazyme</w:t>
      </w:r>
      <w:proofErr w:type="spellEnd"/>
      <w:r w:rsidRPr="005E3955">
        <w:rPr>
          <w:rFonts w:ascii="Times New Roman" w:hAnsi="Times New Roman"/>
          <w:sz w:val="24"/>
        </w:rPr>
        <w:t xml:space="preserve">) on </w:t>
      </w:r>
      <w:proofErr w:type="spellStart"/>
      <w:r w:rsidRPr="005E3955">
        <w:rPr>
          <w:rFonts w:ascii="Times New Roman" w:hAnsi="Times New Roman"/>
          <w:sz w:val="24"/>
        </w:rPr>
        <w:t>QuantStudio</w:t>
      </w:r>
      <w:proofErr w:type="spellEnd"/>
      <w:r w:rsidRPr="005E3955">
        <w:rPr>
          <w:rFonts w:ascii="Times New Roman" w:hAnsi="Times New Roman"/>
          <w:sz w:val="24"/>
        </w:rPr>
        <w:t>™ 6 Flex Real-Time PCR system (Applied Biosystems, US). Relative gene expression levels were calculated using the 2</w:t>
      </w:r>
      <w:r w:rsidRPr="005E3955">
        <w:rPr>
          <w:rFonts w:ascii="Times New Roman" w:hAnsi="Times New Roman"/>
          <w:sz w:val="24"/>
          <w:vertAlign w:val="superscript"/>
        </w:rPr>
        <w:t>−ΔΔCt</w:t>
      </w:r>
      <w:r w:rsidRPr="005E3955">
        <w:rPr>
          <w:rFonts w:ascii="Times New Roman" w:hAnsi="Times New Roman"/>
          <w:sz w:val="24"/>
        </w:rPr>
        <w:t xml:space="preserve"> method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&lt;EndNote&gt;&lt;Cite&gt;&lt;Author&gt;Pfaffl&lt;/Author&gt;&lt;Year&gt;2001&lt;/Year&gt;&lt;RecNum&gt;156&lt;/RecNum&gt;&lt;DisplayText&gt;[12]&lt;/DisplayText&gt;&lt;record&gt;&lt;rec-number&gt;156&lt;/rec-number&gt;&lt;foreign-keys&gt;&lt;key app="EN" db-id="rz0szt9z0f950teeestpprszs2wpxwsawa2x" timestamp="1773821722"&gt;156&lt;/key&gt;&lt;/foreign-keys&gt;&lt;ref-type name="Journal Article"&gt;17&lt;/ref-type&gt;&lt;contributors&gt;&lt;authors&gt;&lt;author&gt;Pfaffl, M. W.&lt;/author&gt;&lt;/authors&gt;&lt;/contributors&gt;&lt;titles&gt;&lt;title&gt;A new mathematical model for relative quantification in real-time RT-PCR&lt;/title&gt;&lt;secondary-title&gt;Nucleic Acids Research&lt;/secondary-title&gt;&lt;/titles&gt;&lt;periodical&gt;&lt;full-title&gt;Nucleic Acids Research&lt;/full-title&gt;&lt;abbr-2&gt;Nucleic Acids Res&lt;/abbr-2&gt;&lt;/periodical&gt;&lt;pages&gt;45e-45&lt;/pages&gt;&lt;volume&gt;29&lt;/volume&gt;&lt;number&gt;9&lt;/number&gt;&lt;section&gt;45e&lt;/section&gt;&lt;dates&gt;&lt;year&gt;2001&lt;/year&gt;&lt;/dates&gt;&lt;isbn&gt;13624962&lt;/isbn&gt;&lt;urls&gt;&lt;/urls&gt;&lt;electronic-resource-num&gt;10.1093/nar/29.9.e45&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[12]</w:t>
      </w:r>
      <w:r w:rsidRPr="005E3955">
        <w:rPr>
          <w:rFonts w:ascii="Times New Roman" w:hAnsi="Times New Roman"/>
          <w:sz w:val="24"/>
        </w:rPr>
        <w:fldChar w:fldCharType="end"/>
      </w:r>
      <w:r w:rsidRPr="005E3955">
        <w:rPr>
          <w:rFonts w:ascii="Times New Roman" w:hAnsi="Times New Roman"/>
          <w:sz w:val="24"/>
        </w:rPr>
        <w:t xml:space="preserve"> and normalized to </w:t>
      </w:r>
      <w:r w:rsidRPr="005E3955">
        <w:rPr>
          <w:rFonts w:ascii="Times New Roman" w:hAnsi="Times New Roman"/>
          <w:i/>
          <w:iCs/>
          <w:sz w:val="24"/>
        </w:rPr>
        <w:t>HPRT1</w:t>
      </w:r>
      <w:r w:rsidRPr="005E3955">
        <w:rPr>
          <w:rFonts w:ascii="Times New Roman" w:hAnsi="Times New Roman"/>
          <w:sz w:val="24"/>
        </w:rPr>
        <w:t xml:space="preserve"> as an internal control. </w:t>
      </w:r>
    </w:p>
    <w:p w14:paraId="2A5C134B" w14:textId="4929F258" w:rsidR="00224D08" w:rsidRPr="00224D08" w:rsidRDefault="00224D08"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Total DNA was extracted from HRECs using the </w:t>
      </w:r>
      <w:proofErr w:type="spellStart"/>
      <w:r w:rsidRPr="005E3955">
        <w:rPr>
          <w:rFonts w:ascii="Times New Roman" w:hAnsi="Times New Roman"/>
          <w:sz w:val="24"/>
        </w:rPr>
        <w:t>FastPure</w:t>
      </w:r>
      <w:proofErr w:type="spellEnd"/>
      <w:r w:rsidRPr="005E3955">
        <w:rPr>
          <w:rFonts w:ascii="Times New Roman" w:hAnsi="Times New Roman"/>
          <w:sz w:val="24"/>
        </w:rPr>
        <w:t xml:space="preserve"> Blood/Cell/Tissue/Bacteria DNA Isolation Mini Kit (</w:t>
      </w:r>
      <w:r>
        <w:rPr>
          <w:rFonts w:ascii="Times New Roman" w:hAnsi="Times New Roman" w:hint="eastAsia"/>
          <w:sz w:val="24"/>
        </w:rPr>
        <w:t>#</w:t>
      </w:r>
      <w:r w:rsidRPr="005E3955">
        <w:rPr>
          <w:rFonts w:ascii="Times New Roman" w:hAnsi="Times New Roman"/>
          <w:sz w:val="24"/>
        </w:rPr>
        <w:t>DC112-01</w:t>
      </w:r>
      <w:r>
        <w:rPr>
          <w:rFonts w:ascii="Times New Roman" w:hAnsi="Times New Roman" w:hint="eastAsia"/>
          <w:sz w:val="24"/>
        </w:rPr>
        <w:t>,</w:t>
      </w:r>
      <w:r w:rsidRPr="005E3955">
        <w:rPr>
          <w:rFonts w:ascii="Times New Roman" w:hAnsi="Times New Roman"/>
          <w:sz w:val="24"/>
        </w:rPr>
        <w:t xml:space="preserve"> </w:t>
      </w:r>
      <w:proofErr w:type="spellStart"/>
      <w:r w:rsidRPr="005E3955">
        <w:rPr>
          <w:rFonts w:ascii="Times New Roman" w:hAnsi="Times New Roman"/>
          <w:sz w:val="24"/>
        </w:rPr>
        <w:t>Vazyme</w:t>
      </w:r>
      <w:proofErr w:type="spellEnd"/>
      <w:r w:rsidRPr="005E3955">
        <w:rPr>
          <w:rFonts w:ascii="Times New Roman" w:hAnsi="Times New Roman"/>
          <w:sz w:val="24"/>
        </w:rPr>
        <w:t xml:space="preserve">) according to manufacturer’s instructions. The mtDNA copy number was determined by real-time quantitative PCR and normalized to nuclear DNA level in a total reaction volume of 20 </w:t>
      </w:r>
      <w:proofErr w:type="spellStart"/>
      <w:r w:rsidRPr="005E3955">
        <w:rPr>
          <w:rFonts w:ascii="Times New Roman" w:hAnsi="Times New Roman"/>
          <w:sz w:val="24"/>
        </w:rPr>
        <w:t>μL</w:t>
      </w:r>
      <w:proofErr w:type="spellEnd"/>
      <w:r w:rsidRPr="005E3955">
        <w:rPr>
          <w:rFonts w:ascii="Times New Roman" w:hAnsi="Times New Roman"/>
          <w:sz w:val="24"/>
        </w:rPr>
        <w:t xml:space="preserve"> containing 100ng template DNA and 0.5 </w:t>
      </w:r>
      <w:proofErr w:type="spellStart"/>
      <w:r w:rsidRPr="005E3955">
        <w:rPr>
          <w:rFonts w:ascii="Times New Roman" w:hAnsi="Times New Roman"/>
          <w:sz w:val="24"/>
        </w:rPr>
        <w:t>μM</w:t>
      </w:r>
      <w:proofErr w:type="spellEnd"/>
      <w:r w:rsidRPr="005E3955">
        <w:rPr>
          <w:rFonts w:ascii="Times New Roman" w:hAnsi="Times New Roman"/>
          <w:sz w:val="24"/>
        </w:rPr>
        <w:t xml:space="preserve"> of </w:t>
      </w:r>
      <w:r w:rsidRPr="005E3955">
        <w:rPr>
          <w:rFonts w:ascii="Times New Roman" w:hAnsi="Times New Roman"/>
          <w:sz w:val="24"/>
        </w:rPr>
        <w:lastRenderedPageBreak/>
        <w:t xml:space="preserve">each primer. PCR amplification was conducted with an initial denaturation step of 60 s at 75 ℃, followed by 40 cycles of 95 ℃ for 15 s, 60 ℃ for 60 s, and 72 ℃ for 60 s, with a final extension at 72 ℃ for 10 min </w:t>
      </w:r>
      <w:r w:rsidRPr="005E3955">
        <w:rPr>
          <w:rFonts w:ascii="Times New Roman" w:hAnsi="Times New Roman"/>
          <w:sz w:val="24"/>
        </w:rPr>
        <w:fldChar w:fldCharType="begin"/>
      </w:r>
      <w:r w:rsidR="004232A5">
        <w:rPr>
          <w:rFonts w:ascii="Times New Roman" w:hAnsi="Times New Roman"/>
          <w:sz w:val="24"/>
        </w:rPr>
        <w:instrText xml:space="preserve"> ADDIN EN.CITE &lt;EndNote&gt;&lt;Cite&gt;&lt;Author&gt;Ballinger&lt;/Author&gt;&lt;Year&gt;1999&lt;/Year&gt;&lt;RecNum&gt;158&lt;/RecNum&gt;&lt;DisplayText&gt;[13]&lt;/DisplayText&gt;&lt;record&gt;&lt;rec-number&gt;158&lt;/rec-number&gt;&lt;foreign-keys&gt;&lt;key app="EN" db-id="rz0szt9z0f950teeestpprszs2wpxwsawa2x" timestamp="1773821872"&gt;158&lt;/key&gt;&lt;/foreign-keys&gt;&lt;ref-type name="Journal Article"&gt;17&lt;/ref-type&gt;&lt;contributors&gt;&lt;authors&gt;&lt;author&gt;Ballinger, Scott W.&lt;/author&gt;&lt;author&gt;Van Houten, Bennett&lt;/author&gt;&lt;author&gt;Conklin, Caryl A.&lt;/author&gt;&lt;author&gt;Jin, Gui-Fang&lt;/author&gt;&lt;author&gt;Godley, Bernard F.&lt;/author&gt;&lt;/authors&gt;&lt;/contributors&gt;&lt;titles&gt;&lt;title&gt;Hydrogen Peroxide Causes Significant Mitochondrial DNA Damage in Human RPE Cells&lt;/title&gt;&lt;secondary-title&gt;Experimental Eye Research&lt;/secondary-title&gt;&lt;/titles&gt;&lt;periodical&gt;&lt;full-title&gt;Experimental Eye Research&lt;/full-title&gt;&lt;abbr-2&gt;Exp Eye Res&lt;/abbr-2&gt;&lt;/periodical&gt;&lt;pages&gt;765-772&lt;/pages&gt;&lt;volume&gt;68&lt;/volume&gt;&lt;number&gt;6&lt;/number&gt;&lt;section&gt;765&lt;/section&gt;&lt;dates&gt;&lt;year&gt;1999&lt;/year&gt;&lt;/dates&gt;&lt;isbn&gt;00144835&lt;/isbn&gt;&lt;urls&gt;&lt;/urls&gt;&lt;electronic-resource-num&gt;10.1006/exer.1998.0661&lt;/electronic-resource-num&gt;&lt;/record&gt;&lt;/Cite&gt;&lt;/EndNote&gt;</w:instrText>
      </w:r>
      <w:r w:rsidRPr="005E3955">
        <w:rPr>
          <w:rFonts w:ascii="Times New Roman" w:hAnsi="Times New Roman"/>
          <w:sz w:val="24"/>
        </w:rPr>
        <w:fldChar w:fldCharType="separate"/>
      </w:r>
      <w:r w:rsidR="00C300D0">
        <w:rPr>
          <w:rFonts w:ascii="Times New Roman" w:hAnsi="Times New Roman"/>
          <w:noProof/>
          <w:sz w:val="24"/>
        </w:rPr>
        <w:t>[13]</w:t>
      </w:r>
      <w:r w:rsidRPr="005E3955">
        <w:rPr>
          <w:rFonts w:ascii="Times New Roman" w:hAnsi="Times New Roman"/>
          <w:sz w:val="24"/>
        </w:rPr>
        <w:fldChar w:fldCharType="end"/>
      </w:r>
      <w:r w:rsidRPr="005E3955">
        <w:rPr>
          <w:rFonts w:ascii="Times New Roman" w:hAnsi="Times New Roman"/>
          <w:sz w:val="24"/>
        </w:rPr>
        <w:t>.</w:t>
      </w:r>
      <w:r w:rsidRPr="005E3955">
        <w:rPr>
          <w:rFonts w:ascii="Times New Roman" w:hAnsi="Times New Roman"/>
        </w:rPr>
        <w:t xml:space="preserve"> </w:t>
      </w:r>
      <w:r w:rsidRPr="005E3955">
        <w:rPr>
          <w:rFonts w:ascii="Times New Roman" w:hAnsi="Times New Roman"/>
          <w:sz w:val="24"/>
        </w:rPr>
        <w:t xml:space="preserve">The relative mtDNA content was calculated based on the ratio of mitochondrial gene </w:t>
      </w:r>
      <w:r w:rsidRPr="005E3955">
        <w:rPr>
          <w:rFonts w:ascii="Times New Roman" w:hAnsi="Times New Roman"/>
          <w:i/>
          <w:iCs/>
          <w:sz w:val="24"/>
        </w:rPr>
        <w:t>MT-ND1</w:t>
      </w:r>
      <w:r w:rsidRPr="005E3955">
        <w:rPr>
          <w:rFonts w:ascii="Times New Roman" w:hAnsi="Times New Roman"/>
          <w:sz w:val="24"/>
        </w:rPr>
        <w:t xml:space="preserve"> to nuclear gene </w:t>
      </w:r>
      <w:r w:rsidRPr="005E3955">
        <w:rPr>
          <w:rFonts w:ascii="Times New Roman" w:hAnsi="Times New Roman"/>
          <w:i/>
          <w:iCs/>
          <w:sz w:val="24"/>
        </w:rPr>
        <w:t>ACTB</w:t>
      </w:r>
      <w:r w:rsidRPr="005E3955">
        <w:rPr>
          <w:rFonts w:ascii="Times New Roman" w:hAnsi="Times New Roman"/>
          <w:sz w:val="24"/>
        </w:rPr>
        <w:t xml:space="preserve"> using the 2</w:t>
      </w:r>
      <w:r w:rsidRPr="005E3955">
        <w:rPr>
          <w:rFonts w:ascii="Times New Roman" w:hAnsi="Times New Roman"/>
          <w:sz w:val="24"/>
          <w:vertAlign w:val="superscript"/>
        </w:rPr>
        <w:t>−ΔΔCt</w:t>
      </w:r>
      <w:r w:rsidRPr="005E3955">
        <w:rPr>
          <w:rFonts w:ascii="Times New Roman" w:hAnsi="Times New Roman"/>
          <w:sz w:val="24"/>
        </w:rPr>
        <w:t xml:space="preserve"> method.</w:t>
      </w:r>
    </w:p>
    <w:p w14:paraId="631CE47F" w14:textId="3461E35C" w:rsidR="00FA13D9" w:rsidRPr="005E3955" w:rsidRDefault="00FA13D9"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Histological, immunohistochemical, and immunofluorescence staining</w:t>
      </w:r>
    </w:p>
    <w:p w14:paraId="6676CE07" w14:textId="339FBB0E" w:rsidR="00FA13D9" w:rsidRPr="005E3955" w:rsidRDefault="00FA13D9"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Mouse eyeballs were carefully enucleated and fixed in FAS Eyeball Fixative Solution at 4 ℃ for 24 h. After dehydration and paraffin embedding, 5-μm retinal sections were prepared and subjected to hematoxylin and eosin (H&amp;E) staining following standard protocols. For retinal trypsin digestion, the </w:t>
      </w:r>
      <w:r w:rsidR="0081633D">
        <w:rPr>
          <w:rFonts w:ascii="Times New Roman" w:hAnsi="Times New Roman" w:hint="eastAsia"/>
          <w:sz w:val="24"/>
        </w:rPr>
        <w:t>mouse eyeballs</w:t>
      </w:r>
      <w:r w:rsidRPr="005E3955">
        <w:rPr>
          <w:rFonts w:ascii="Times New Roman" w:hAnsi="Times New Roman"/>
          <w:sz w:val="24"/>
        </w:rPr>
        <w:t xml:space="preserve"> were fixed with 4%</w:t>
      </w:r>
      <w:r w:rsidRPr="005E3955">
        <w:rPr>
          <w:rFonts w:ascii="Times New Roman" w:hAnsi="Times New Roman"/>
        </w:rPr>
        <w:t xml:space="preserve"> </w:t>
      </w:r>
      <w:r w:rsidRPr="005E3955">
        <w:rPr>
          <w:rFonts w:ascii="Times New Roman" w:hAnsi="Times New Roman"/>
          <w:sz w:val="24"/>
        </w:rPr>
        <w:t xml:space="preserve">paraformaldehyde (PFA) and </w:t>
      </w:r>
      <w:r w:rsidR="0081633D">
        <w:rPr>
          <w:rFonts w:ascii="Times New Roman" w:hAnsi="Times New Roman" w:hint="eastAsia"/>
          <w:sz w:val="24"/>
        </w:rPr>
        <w:t xml:space="preserve">isolated retinas were </w:t>
      </w:r>
      <w:r w:rsidRPr="005E3955">
        <w:rPr>
          <w:rFonts w:ascii="Times New Roman" w:hAnsi="Times New Roman"/>
          <w:sz w:val="24"/>
        </w:rPr>
        <w:t xml:space="preserve">incubated in </w:t>
      </w:r>
      <w:r w:rsidR="00B177E6">
        <w:rPr>
          <w:rFonts w:ascii="Times New Roman" w:hAnsi="Times New Roman" w:hint="eastAsia"/>
          <w:sz w:val="24"/>
        </w:rPr>
        <w:t xml:space="preserve">3% </w:t>
      </w:r>
      <w:r w:rsidRPr="005E3955">
        <w:rPr>
          <w:rFonts w:ascii="Times New Roman" w:hAnsi="Times New Roman"/>
          <w:sz w:val="24"/>
        </w:rPr>
        <w:t xml:space="preserve">trypsin solution </w:t>
      </w:r>
      <w:r w:rsidR="001537B4">
        <w:rPr>
          <w:rFonts w:ascii="Times New Roman" w:hAnsi="Times New Roman" w:hint="eastAsia"/>
          <w:sz w:val="24"/>
        </w:rPr>
        <w:t xml:space="preserve">at 37 </w:t>
      </w:r>
      <w:r w:rsidR="001537B4" w:rsidRPr="005E3955">
        <w:rPr>
          <w:rFonts w:ascii="Times New Roman" w:hAnsi="Times New Roman"/>
          <w:sz w:val="24"/>
        </w:rPr>
        <w:t>℃</w:t>
      </w:r>
      <w:r w:rsidR="00486FCC">
        <w:rPr>
          <w:rFonts w:ascii="Times New Roman" w:hAnsi="Times New Roman" w:hint="eastAsia"/>
          <w:sz w:val="24"/>
        </w:rPr>
        <w:t xml:space="preserve"> as previously described </w:t>
      </w:r>
      <w:r w:rsidR="00B177E6">
        <w:rPr>
          <w:rFonts w:ascii="Times New Roman" w:hAnsi="Times New Roman"/>
          <w:sz w:val="24"/>
        </w:rPr>
        <w:fldChar w:fldCharType="begin"/>
      </w:r>
      <w:r w:rsidR="0083061A">
        <w:rPr>
          <w:rFonts w:ascii="Times New Roman" w:hAnsi="Times New Roman"/>
          <w:sz w:val="24"/>
        </w:rPr>
        <w:instrText xml:space="preserve"> ADDIN EN.CITE &lt;EndNote&gt;&lt;Cite&gt;&lt;Author&gt;Fawzi&lt;/Author&gt;&lt;Year&gt;2013&lt;/Year&gt;&lt;RecNum&gt;213&lt;/RecNum&gt;&lt;DisplayText&gt;[14]&lt;/DisplayText&gt;&lt;record&gt;&lt;rec-number&gt;213&lt;/rec-number&gt;&lt;foreign-keys&gt;&lt;key app="EN" db-id="rz0szt9z0f950teeestpprszs2wpxwsawa2x" timestamp="1784712237"&gt;213&lt;/key&gt;&lt;/foreign-keys&gt;&lt;ref-type name="Journal Article"&gt;17&lt;/ref-type&gt;&lt;contributors&gt;&lt;authors&gt;&lt;author&gt;Chou, Jonathan C.&lt;/author&gt;&lt;author&gt;Rollins, Stuart D.&lt;/author&gt;&lt;author&gt;Fawzi, Amani A.&lt;/author&gt;&lt;/authors&gt;&lt;/contributors&gt;&lt;titles&gt;&lt;title&gt;Trypsin Digest Protocol to Analyze the Retinal Vasculature of a Mouse Model&lt;/title&gt;&lt;secondary-title&gt;Journal of Visualized Experiments&lt;/secondary-title&gt;&lt;/titles&gt;&lt;number&gt;76&lt;/number&gt;&lt;dates&gt;&lt;year&gt;2013&lt;/year&gt;&lt;/dates&gt;&lt;isbn&gt;1940-087X&lt;/isbn&gt;&lt;urls&gt;&lt;/urls&gt;&lt;electronic-resource-num&gt;10.3791/50489&lt;/electronic-resource-num&gt;&lt;/record&gt;&lt;/Cite&gt;&lt;/EndNote&gt;</w:instrText>
      </w:r>
      <w:r w:rsidR="00B177E6">
        <w:rPr>
          <w:rFonts w:ascii="Times New Roman" w:hAnsi="Times New Roman"/>
          <w:sz w:val="24"/>
        </w:rPr>
        <w:fldChar w:fldCharType="separate"/>
      </w:r>
      <w:r w:rsidR="00B177E6">
        <w:rPr>
          <w:rFonts w:ascii="Times New Roman" w:hAnsi="Times New Roman"/>
          <w:noProof/>
          <w:sz w:val="24"/>
        </w:rPr>
        <w:t>[14]</w:t>
      </w:r>
      <w:r w:rsidR="00B177E6">
        <w:rPr>
          <w:rFonts w:ascii="Times New Roman" w:hAnsi="Times New Roman"/>
          <w:sz w:val="24"/>
        </w:rPr>
        <w:fldChar w:fldCharType="end"/>
      </w:r>
      <w:r w:rsidRPr="005E3955">
        <w:rPr>
          <w:rFonts w:ascii="Times New Roman" w:hAnsi="Times New Roman"/>
          <w:sz w:val="24"/>
        </w:rPr>
        <w:t>. The isolated retinal vascular networks were subsequently stained with PAS-hematoxylin.</w:t>
      </w:r>
      <w:r w:rsidR="00C74D3F">
        <w:rPr>
          <w:rFonts w:ascii="Times New Roman" w:hAnsi="Times New Roman" w:hint="eastAsia"/>
          <w:sz w:val="24"/>
        </w:rPr>
        <w:t xml:space="preserve"> </w:t>
      </w:r>
      <w:r w:rsidR="00C74D3F" w:rsidRPr="00C74D3F">
        <w:rPr>
          <w:rFonts w:ascii="Times New Roman" w:hAnsi="Times New Roman"/>
          <w:sz w:val="24"/>
        </w:rPr>
        <w:t>The number of acellular capillaries was counted</w:t>
      </w:r>
      <w:r w:rsidR="006F26E2">
        <w:rPr>
          <w:rFonts w:ascii="Times New Roman" w:hAnsi="Times New Roman" w:hint="eastAsia"/>
          <w:sz w:val="24"/>
        </w:rPr>
        <w:t xml:space="preserve"> according to an established method</w:t>
      </w:r>
      <w:r w:rsidR="00C74D3F" w:rsidRPr="00C74D3F">
        <w:rPr>
          <w:rFonts w:ascii="Times New Roman" w:hAnsi="Times New Roman"/>
          <w:sz w:val="24"/>
        </w:rPr>
        <w:t xml:space="preserve"> in non-overlapping</w:t>
      </w:r>
      <w:r w:rsidR="00C74D3F">
        <w:rPr>
          <w:rFonts w:ascii="Times New Roman" w:hAnsi="Times New Roman" w:hint="eastAsia"/>
          <w:sz w:val="24"/>
        </w:rPr>
        <w:t xml:space="preserve"> </w:t>
      </w:r>
      <w:r w:rsidR="00C74D3F" w:rsidRPr="00C74D3F">
        <w:rPr>
          <w:rFonts w:ascii="Times New Roman" w:hAnsi="Times New Roman"/>
          <w:sz w:val="24"/>
        </w:rPr>
        <w:t>fields and was normalized against the capillary network area (number per mm</w:t>
      </w:r>
      <w:r w:rsidR="00C74D3F" w:rsidRPr="00C74D3F">
        <w:rPr>
          <w:rFonts w:ascii="Times New Roman" w:hAnsi="Times New Roman" w:hint="eastAsia"/>
          <w:sz w:val="24"/>
          <w:vertAlign w:val="superscript"/>
        </w:rPr>
        <w:t>2</w:t>
      </w:r>
      <w:r w:rsidR="00C74D3F" w:rsidRPr="00C74D3F">
        <w:rPr>
          <w:rFonts w:ascii="Times New Roman" w:hAnsi="Times New Roman"/>
          <w:sz w:val="24"/>
        </w:rPr>
        <w:t>)</w:t>
      </w:r>
      <w:r w:rsidR="00B177E6">
        <w:rPr>
          <w:rFonts w:ascii="Times New Roman" w:hAnsi="Times New Roman" w:hint="eastAsia"/>
          <w:sz w:val="24"/>
        </w:rPr>
        <w:t xml:space="preserve"> </w:t>
      </w:r>
      <w:r w:rsidR="00B177E6">
        <w:rPr>
          <w:rFonts w:ascii="Times New Roman" w:hAnsi="Times New Roman"/>
          <w:sz w:val="24"/>
        </w:rPr>
        <w:fldChar w:fldCharType="begin">
          <w:fldData xml:space="preserve">PEVuZE5vdGU+PENpdGU+PEF1dGhvcj5IYW1tZXM8L0F1dGhvcj48WWVhcj4yMDAyPC9ZZWFyPjxS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</w:fldData>
        </w:fldChar>
      </w:r>
      <w:r w:rsidR="0083061A">
        <w:rPr>
          <w:rFonts w:ascii="Times New Roman" w:hAnsi="Times New Roman"/>
          <w:sz w:val="24"/>
        </w:rPr>
        <w:instrText xml:space="preserve"> ADDIN EN.CITE </w:instrText>
      </w:r>
      <w:r w:rsidR="0083061A">
        <w:rPr>
          <w:rFonts w:ascii="Times New Roman" w:hAnsi="Times New Roman"/>
          <w:sz w:val="24"/>
        </w:rPr>
        <w:fldChar w:fldCharType="begin">
          <w:fldData xml:space="preserve">PEVuZE5vdGU+PENpdGU+PEF1dGhvcj5IYW1tZXM8L0F1dGhvcj48WWVhcj4yMDAyPC9ZZWFyPjxS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</w:fldData>
        </w:fldChar>
      </w:r>
      <w:r w:rsidR="0083061A">
        <w:rPr>
          <w:rFonts w:ascii="Times New Roman" w:hAnsi="Times New Roman"/>
          <w:sz w:val="24"/>
        </w:rPr>
        <w:instrText xml:space="preserve"> ADDIN EN.CITE.DATA </w:instrText>
      </w:r>
      <w:r w:rsidR="0083061A">
        <w:rPr>
          <w:rFonts w:ascii="Times New Roman" w:hAnsi="Times New Roman"/>
          <w:sz w:val="24"/>
        </w:rPr>
      </w:r>
      <w:r w:rsidR="0083061A">
        <w:rPr>
          <w:rFonts w:ascii="Times New Roman" w:hAnsi="Times New Roman"/>
          <w:sz w:val="24"/>
        </w:rPr>
        <w:fldChar w:fldCharType="end"/>
      </w:r>
      <w:r w:rsidR="00B177E6">
        <w:rPr>
          <w:rFonts w:ascii="Times New Roman" w:hAnsi="Times New Roman"/>
          <w:sz w:val="24"/>
        </w:rPr>
      </w:r>
      <w:r w:rsidR="00B177E6">
        <w:rPr>
          <w:rFonts w:ascii="Times New Roman" w:hAnsi="Times New Roman"/>
          <w:sz w:val="24"/>
        </w:rPr>
        <w:fldChar w:fldCharType="separate"/>
      </w:r>
      <w:r w:rsidR="0083061A">
        <w:rPr>
          <w:rFonts w:ascii="Times New Roman" w:hAnsi="Times New Roman"/>
          <w:noProof/>
          <w:sz w:val="24"/>
        </w:rPr>
        <w:t>[15-17]</w:t>
      </w:r>
      <w:r w:rsidR="00B177E6">
        <w:rPr>
          <w:rFonts w:ascii="Times New Roman" w:hAnsi="Times New Roman"/>
          <w:sz w:val="24"/>
        </w:rPr>
        <w:fldChar w:fldCharType="end"/>
      </w:r>
      <w:r w:rsidR="00C74D3F" w:rsidRPr="00C74D3F">
        <w:rPr>
          <w:rFonts w:ascii="Times New Roman" w:hAnsi="Times New Roman"/>
          <w:sz w:val="24"/>
        </w:rPr>
        <w:t>.</w:t>
      </w:r>
    </w:p>
    <w:p w14:paraId="00A94506" w14:textId="37592327" w:rsidR="00FA13D9" w:rsidRDefault="00FA13D9"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t xml:space="preserve">For immunohistochemical and immunofluorescence staining, antigen retrieval was performed using citrate buffer (pH 6.0) under high-temperature conditions. Tissue sections were then blocked with PBS containing 5% goat serum, 1% BSA and 1% TritonX-100 for 30 min at </w:t>
      </w:r>
      <w:r>
        <w:rPr>
          <w:rFonts w:ascii="Times New Roman" w:hAnsi="Times New Roman" w:hint="eastAsia"/>
          <w:sz w:val="24"/>
        </w:rPr>
        <w:t xml:space="preserve">room </w:t>
      </w:r>
      <w:r>
        <w:rPr>
          <w:rFonts w:ascii="Times New Roman" w:hAnsi="Times New Roman"/>
          <w:sz w:val="24"/>
        </w:rPr>
        <w:t>temperature</w:t>
      </w:r>
      <w:r>
        <w:rPr>
          <w:rFonts w:ascii="Times New Roman" w:hAnsi="Times New Roman" w:hint="eastAsia"/>
          <w:sz w:val="24"/>
        </w:rPr>
        <w:t xml:space="preserve"> (</w:t>
      </w:r>
      <w:r w:rsidRPr="005E3955">
        <w:rPr>
          <w:rFonts w:ascii="Times New Roman" w:hAnsi="Times New Roman"/>
          <w:sz w:val="24"/>
        </w:rPr>
        <w:t>RT</w:t>
      </w:r>
      <w:r>
        <w:rPr>
          <w:rFonts w:ascii="Times New Roman" w:hAnsi="Times New Roman" w:hint="eastAsia"/>
          <w:sz w:val="24"/>
        </w:rPr>
        <w:t>)</w:t>
      </w:r>
      <w:r w:rsidRPr="005E3955">
        <w:rPr>
          <w:rFonts w:ascii="Times New Roman" w:hAnsi="Times New Roman"/>
          <w:sz w:val="24"/>
        </w:rPr>
        <w:t xml:space="preserve">. Primary antibodies against MOTS-c, PLA2G6, COX IV, TOM20, CD31, or other indicated markers were incubated overnight at 4 ℃ in blocking solution. After washing, the sections were incubated with Polymer-HRP-conjugated secondary antibodies and visualized using TSA fluorescent dye. Nuclear counterstaining was performed with </w:t>
      </w:r>
      <w:r w:rsidR="001105D1">
        <w:rPr>
          <w:rFonts w:ascii="Times New Roman" w:hAnsi="Times New Roman" w:hint="eastAsia"/>
          <w:sz w:val="24"/>
        </w:rPr>
        <w:t>DAPI</w:t>
      </w:r>
      <w:r w:rsidRPr="005E3955">
        <w:rPr>
          <w:rFonts w:ascii="Times New Roman" w:hAnsi="Times New Roman"/>
          <w:sz w:val="24"/>
        </w:rPr>
        <w:t xml:space="preserve">, and fluorescence images were captured using a </w:t>
      </w:r>
      <w:r w:rsidR="001105D1" w:rsidRPr="005E3955">
        <w:rPr>
          <w:rFonts w:ascii="Times New Roman" w:hAnsi="Times New Roman"/>
          <w:sz w:val="24"/>
        </w:rPr>
        <w:t>confocal microscope</w:t>
      </w:r>
      <w:r w:rsidRPr="005E3955">
        <w:rPr>
          <w:rFonts w:ascii="Times New Roman" w:hAnsi="Times New Roman"/>
          <w:sz w:val="24"/>
        </w:rPr>
        <w:t>.</w:t>
      </w:r>
      <w:r w:rsidR="00836599">
        <w:rPr>
          <w:rFonts w:ascii="Times New Roman" w:hAnsi="Times New Roman" w:hint="eastAsia"/>
          <w:sz w:val="24"/>
        </w:rPr>
        <w:t xml:space="preserve"> </w:t>
      </w:r>
      <w:r w:rsidR="00836599" w:rsidRPr="00836599">
        <w:rPr>
          <w:rFonts w:ascii="Times New Roman" w:hAnsi="Times New Roman"/>
          <w:sz w:val="24"/>
        </w:rPr>
        <w:t>All images were analyzed by an investigator who was completely blinded to the experimental group allocation.</w:t>
      </w:r>
    </w:p>
    <w:p w14:paraId="1A935D9B" w14:textId="77777777" w:rsidR="00FA13D9" w:rsidRPr="005E3955" w:rsidRDefault="00FA13D9" w:rsidP="006C2C54">
      <w:pPr>
        <w:autoSpaceDE w:val="0"/>
        <w:autoSpaceDN w:val="0"/>
        <w:snapToGrid w:val="0"/>
        <w:spacing w:beforeLines="50" w:before="156" w:after="0" w:line="480" w:lineRule="auto"/>
        <w:jc w:val="both"/>
        <w:rPr>
          <w:rFonts w:ascii="Times New Roman" w:hAnsi="Times New Roman"/>
          <w:b/>
          <w:bCs/>
          <w:sz w:val="24"/>
        </w:rPr>
      </w:pPr>
      <w:r w:rsidRPr="005E3955">
        <w:rPr>
          <w:rFonts w:ascii="Times New Roman" w:hAnsi="Times New Roman"/>
          <w:b/>
          <w:bCs/>
          <w:sz w:val="24"/>
        </w:rPr>
        <w:t>Western blot analysis</w:t>
      </w:r>
    </w:p>
    <w:p w14:paraId="227ACBC4" w14:textId="77777777" w:rsidR="00FA13D9" w:rsidRPr="005E3955" w:rsidRDefault="00FA13D9" w:rsidP="006C2C54">
      <w:pPr>
        <w:autoSpaceDE w:val="0"/>
        <w:autoSpaceDN w:val="0"/>
        <w:snapToGrid w:val="0"/>
        <w:spacing w:after="0" w:line="480" w:lineRule="auto"/>
        <w:ind w:firstLine="420"/>
        <w:jc w:val="both"/>
        <w:rPr>
          <w:rFonts w:ascii="Times New Roman" w:hAnsi="Times New Roman"/>
          <w:sz w:val="24"/>
        </w:rPr>
      </w:pPr>
      <w:r w:rsidRPr="005E3955">
        <w:rPr>
          <w:rFonts w:ascii="Times New Roman" w:hAnsi="Times New Roman"/>
          <w:sz w:val="24"/>
        </w:rPr>
        <w:lastRenderedPageBreak/>
        <w:t>Each aliquot of protein from each sample were separated by SDS-PAGE and subsequently transferred onto PVDF membranes. After blocking, membranes were incubated overnight at 4 ℃ with primary antibodies listed in Table S</w:t>
      </w:r>
      <w:r>
        <w:rPr>
          <w:rFonts w:ascii="Times New Roman" w:hAnsi="Times New Roman" w:hint="eastAsia"/>
          <w:sz w:val="24"/>
        </w:rPr>
        <w:t>3</w:t>
      </w:r>
      <w:r w:rsidRPr="005E3955">
        <w:rPr>
          <w:rFonts w:ascii="Times New Roman" w:hAnsi="Times New Roman"/>
          <w:sz w:val="24"/>
        </w:rPr>
        <w:t>. The membranes were then incubated with HRP-conjugated secondary antibodies for 2 h at RT. Protein bands were visualized using enhanced chemiluminescence reagents. β-actin was served as loading control for total proteins. The density of each band was quantified by ImageJ software, and the results were expressed as the fold changes relative to the control.</w:t>
      </w:r>
    </w:p>
    <w:p w14:paraId="528294CF" w14:textId="77777777" w:rsidR="00DA6ADC" w:rsidRDefault="00DA6ADC" w:rsidP="006C2C54">
      <w:pPr>
        <w:autoSpaceDE w:val="0"/>
        <w:autoSpaceDN w:val="0"/>
        <w:snapToGrid w:val="0"/>
        <w:spacing w:after="0" w:line="480" w:lineRule="auto"/>
        <w:jc w:val="both"/>
        <w:rPr>
          <w:rFonts w:ascii="Times New Roman" w:hAnsi="Times New Roman"/>
          <w:sz w:val="24"/>
        </w:rPr>
      </w:pPr>
    </w:p>
    <w:p w14:paraId="08063684" w14:textId="708C2E51" w:rsidR="00DA6ADC" w:rsidRPr="00DA6ADC" w:rsidRDefault="00DA6ADC" w:rsidP="006C2C54">
      <w:pPr>
        <w:autoSpaceDE w:val="0"/>
        <w:autoSpaceDN w:val="0"/>
        <w:snapToGrid w:val="0"/>
        <w:spacing w:after="0" w:line="480" w:lineRule="auto"/>
        <w:jc w:val="both"/>
        <w:rPr>
          <w:rFonts w:ascii="Times New Roman" w:hAnsi="Times New Roman"/>
          <w:b/>
          <w:bCs/>
          <w:sz w:val="24"/>
        </w:rPr>
      </w:pPr>
      <w:r w:rsidRPr="00DA6ADC">
        <w:rPr>
          <w:rFonts w:ascii="Times New Roman" w:hAnsi="Times New Roman" w:hint="eastAsia"/>
          <w:b/>
          <w:bCs/>
          <w:sz w:val="24"/>
        </w:rPr>
        <w:t>References</w:t>
      </w:r>
    </w:p>
    <w:p w14:paraId="6CF9EA20" w14:textId="77777777" w:rsidR="0083061A" w:rsidRPr="0083061A" w:rsidRDefault="00DA6ADC" w:rsidP="0083061A">
      <w:pPr>
        <w:pStyle w:val="EndNoteBibliography"/>
        <w:spacing w:after="0"/>
        <w:ind w:left="440" w:hanging="440"/>
      </w:pPr>
      <w:r w:rsidRPr="00DA6ADC">
        <w:rPr>
          <w:sz w:val="20"/>
          <w:szCs w:val="20"/>
        </w:rPr>
        <w:fldChar w:fldCharType="begin"/>
      </w:r>
      <w:r w:rsidRPr="00DA6ADC">
        <w:rPr>
          <w:sz w:val="20"/>
          <w:szCs w:val="20"/>
        </w:rPr>
        <w:instrText xml:space="preserve"> ADDIN EN.REFLIST </w:instrText>
      </w:r>
      <w:r w:rsidRPr="00DA6ADC">
        <w:rPr>
          <w:sz w:val="20"/>
          <w:szCs w:val="20"/>
        </w:rPr>
        <w:fldChar w:fldCharType="separate"/>
      </w:r>
      <w:r w:rsidR="0083061A" w:rsidRPr="0083061A">
        <w:t>1.</w:t>
      </w:r>
      <w:r w:rsidR="0083061A" w:rsidRPr="0083061A">
        <w:tab/>
        <w:t>Lee C, Zeng J, Drew Brian G, Sallam T, Martin-Montalvo A, Wan J, et al. The Mitochondrial-Derived Peptide MOTS-c Promotes Metabolic Homeostasis and Reduces Obesity and Insulin Resistance. Cell Metab. 2015; 21(3): 443-454.</w:t>
      </w:r>
    </w:p>
    <w:p w14:paraId="0A864DCE" w14:textId="77777777" w:rsidR="0083061A" w:rsidRPr="0083061A" w:rsidRDefault="0083061A" w:rsidP="0083061A">
      <w:pPr>
        <w:pStyle w:val="EndNoteBibliography"/>
        <w:spacing w:after="0"/>
        <w:ind w:left="440" w:hanging="440"/>
      </w:pPr>
      <w:r w:rsidRPr="0083061A">
        <w:t>2.</w:t>
      </w:r>
      <w:r w:rsidRPr="0083061A">
        <w:tab/>
        <w:t>Zou R, Shi W, Chang X, Zhang M, Tan S, Li R, et al. The DNA-dependent protein kinase catalytic subunit exacerbates endotoxemia-induced myocardial microvascular injury by disrupting the MOTS-c/JNK pathway and inducing profilin-mediated lamellipodia degradation. Theranostics. 2024; 14(4): 1561-1582.</w:t>
      </w:r>
    </w:p>
    <w:p w14:paraId="4FF28194" w14:textId="77777777" w:rsidR="0083061A" w:rsidRPr="0083061A" w:rsidRDefault="0083061A" w:rsidP="0083061A">
      <w:pPr>
        <w:pStyle w:val="EndNoteBibliography"/>
        <w:spacing w:after="0"/>
        <w:ind w:left="440" w:hanging="440"/>
      </w:pPr>
      <w:r w:rsidRPr="0083061A">
        <w:t>3.</w:t>
      </w:r>
      <w:r w:rsidRPr="0083061A">
        <w:tab/>
        <w:t>Chaudhry A, Shi R, and Luciani DS. A pipeline for multidimensional confocal analysis of mitochondrial morphology, function, and dynamics in pancreatic β-cells. Am J Physiol Endocrinol Metab. 2020; 318(2): E87-E101.</w:t>
      </w:r>
    </w:p>
    <w:p w14:paraId="6CB54FB2" w14:textId="77777777" w:rsidR="0083061A" w:rsidRPr="0083061A" w:rsidRDefault="0083061A" w:rsidP="0083061A">
      <w:pPr>
        <w:pStyle w:val="EndNoteBibliography"/>
        <w:spacing w:after="0"/>
        <w:ind w:left="440" w:hanging="440"/>
      </w:pPr>
      <w:r w:rsidRPr="0083061A">
        <w:t>4.</w:t>
      </w:r>
      <w:r w:rsidRPr="0083061A">
        <w:tab/>
        <w:t>Schneider CA, Rasband WS, and Eliceiri KW. NIH Image to ImageJ: 25 years of image analysis. Nat Methods. 2012; 9(7): 671-675.</w:t>
      </w:r>
    </w:p>
    <w:p w14:paraId="42D9C9BE" w14:textId="77777777" w:rsidR="0083061A" w:rsidRPr="0083061A" w:rsidRDefault="0083061A" w:rsidP="0083061A">
      <w:pPr>
        <w:pStyle w:val="EndNoteBibliography"/>
        <w:spacing w:after="0"/>
        <w:ind w:left="440" w:hanging="440"/>
      </w:pPr>
      <w:r w:rsidRPr="0083061A">
        <w:t>5.</w:t>
      </w:r>
      <w:r w:rsidRPr="0083061A">
        <w:tab/>
        <w:t xml:space="preserve">Wei K, Chen T, Fang H, Shen X, Tang Z, and Zhao J. Mitochondrial DNA release via the mitochondrial permeability transition pore activates the cGAS-STING pathway, exacerbating </w:t>
      </w:r>
      <w:r w:rsidRPr="0083061A">
        <w:lastRenderedPageBreak/>
        <w:t>inflammation in acute Kawasaki disease. Cell Commun Signal. 2024; 22(1).</w:t>
      </w:r>
    </w:p>
    <w:p w14:paraId="20C6738E" w14:textId="77777777" w:rsidR="0083061A" w:rsidRPr="0083061A" w:rsidRDefault="0083061A" w:rsidP="0083061A">
      <w:pPr>
        <w:pStyle w:val="EndNoteBibliography"/>
        <w:spacing w:after="0"/>
        <w:ind w:left="440" w:hanging="440"/>
      </w:pPr>
      <w:r w:rsidRPr="0083061A">
        <w:t>6.</w:t>
      </w:r>
      <w:r w:rsidRPr="0083061A">
        <w:tab/>
        <w:t>Tang K, Huang C, Huang Z, Wang Z, and Tan N. GPR30-driven fatty acid oxidation targeted by ginsenoside Rd maintains mitochondrial redox homeostasis to restore vascular barrier in diabetic retinopathy. Cardiovasc Diabetol. 2025; 24(1).</w:t>
      </w:r>
    </w:p>
    <w:p w14:paraId="0CA56440" w14:textId="77777777" w:rsidR="0083061A" w:rsidRPr="0083061A" w:rsidRDefault="0083061A" w:rsidP="0083061A">
      <w:pPr>
        <w:pStyle w:val="EndNoteBibliography"/>
        <w:spacing w:after="0"/>
        <w:ind w:left="440" w:hanging="440"/>
      </w:pPr>
      <w:r w:rsidRPr="0083061A">
        <w:t>7.</w:t>
      </w:r>
      <w:r w:rsidRPr="0083061A">
        <w:tab/>
        <w:t>Qin Y-J, Xiao K, Zhong Z, Zhao Y, Yu T, and Sun X-F. LECT2 Ameliorates Blood–Retinal Barrier Impairment Secondary to Diabetes Via Activation of the Tie2/Akt/mTOR Signaling Pathway. Invest Ophthalmol Vis Sci. 2022; 63(3).</w:t>
      </w:r>
    </w:p>
    <w:p w14:paraId="63D38F6D" w14:textId="77777777" w:rsidR="0083061A" w:rsidRPr="0083061A" w:rsidRDefault="0083061A" w:rsidP="0083061A">
      <w:pPr>
        <w:pStyle w:val="EndNoteBibliography"/>
        <w:spacing w:after="0"/>
        <w:ind w:left="440" w:hanging="440"/>
      </w:pPr>
      <w:r w:rsidRPr="0083061A">
        <w:t>8.</w:t>
      </w:r>
      <w:r w:rsidRPr="0083061A">
        <w:tab/>
        <w:t>Li X, Zhu J, Zhong Y, Liu C, Yao M, Sun Y, et al. Targeting long noncoding RNA-AQP4-AS1 for the treatment of retinal neurovascular dysfunction in diabetes mellitus. eBioMedicine. 2022; 77.</w:t>
      </w:r>
    </w:p>
    <w:p w14:paraId="24E8688D" w14:textId="77777777" w:rsidR="0083061A" w:rsidRPr="0083061A" w:rsidRDefault="0083061A" w:rsidP="0083061A">
      <w:pPr>
        <w:pStyle w:val="EndNoteBibliography"/>
        <w:spacing w:after="0"/>
        <w:ind w:left="440" w:hanging="440"/>
      </w:pPr>
      <w:r w:rsidRPr="0083061A">
        <w:t>9.</w:t>
      </w:r>
      <w:r w:rsidRPr="0083061A">
        <w:tab/>
        <w:t>Zhao H, Kong H, Wang W, Chen T, Zhang Y, Zhu J, et al. High Glucose Aggravates Retinal Endothelial Cell Dysfunction by Activating the RhoA/ROCK1/pMLC/Connexin43 Signaling Pathway. Invest Ophthalmol Vis Sci. 2022; 63(8).</w:t>
      </w:r>
    </w:p>
    <w:p w14:paraId="0AC4480D" w14:textId="77777777" w:rsidR="0083061A" w:rsidRPr="0083061A" w:rsidRDefault="0083061A" w:rsidP="0083061A">
      <w:pPr>
        <w:pStyle w:val="EndNoteBibliography"/>
        <w:spacing w:after="0"/>
        <w:ind w:left="440" w:hanging="440"/>
      </w:pPr>
      <w:r w:rsidRPr="0083061A">
        <w:t>10.</w:t>
      </w:r>
      <w:r w:rsidRPr="0083061A">
        <w:tab/>
        <w:t>Kovacs K, Marra KV, Yu G, Wagley S, Ma J, Teague GC, et al. Angiogenic and Inflammatory Vitreous Biomarkers Associated With Increasing Levels of Retinal Ischemia. Invest Ophthalmol Vis Sci. 2015; 56(11).</w:t>
      </w:r>
    </w:p>
    <w:p w14:paraId="5E28EB69" w14:textId="77777777" w:rsidR="0083061A" w:rsidRPr="0083061A" w:rsidRDefault="0083061A" w:rsidP="0083061A">
      <w:pPr>
        <w:pStyle w:val="EndNoteBibliography"/>
        <w:spacing w:after="0"/>
        <w:ind w:left="440" w:hanging="440"/>
      </w:pPr>
      <w:r w:rsidRPr="0083061A">
        <w:t>11.</w:t>
      </w:r>
      <w:r w:rsidRPr="0083061A">
        <w:tab/>
        <w:t>Hussein KA, Choksi K, Akeel S, Ahmad S, Megyerdi S, El-Sherbiny M, et al. Bone morphogenetic protein 2: A potential new player in the pathogenesis of diabetic retinopathy. Exp Eye Res. 2014; 125: 79-88.</w:t>
      </w:r>
    </w:p>
    <w:p w14:paraId="2C18904C" w14:textId="77777777" w:rsidR="0083061A" w:rsidRPr="0083061A" w:rsidRDefault="0083061A" w:rsidP="0083061A">
      <w:pPr>
        <w:pStyle w:val="EndNoteBibliography"/>
        <w:spacing w:after="0"/>
        <w:ind w:left="440" w:hanging="440"/>
      </w:pPr>
      <w:r w:rsidRPr="0083061A">
        <w:t>12.</w:t>
      </w:r>
      <w:r w:rsidRPr="0083061A">
        <w:tab/>
        <w:t>Pfaffl MW. A new mathematical model for relative quantification in real-time RT-PCR. Nucleic Acids Res. 2001; 29(9): 45e-45.</w:t>
      </w:r>
    </w:p>
    <w:p w14:paraId="5C52C0E4" w14:textId="77777777" w:rsidR="0083061A" w:rsidRPr="0083061A" w:rsidRDefault="0083061A" w:rsidP="0083061A">
      <w:pPr>
        <w:pStyle w:val="EndNoteBibliography"/>
        <w:spacing w:after="0"/>
        <w:ind w:left="440" w:hanging="440"/>
      </w:pPr>
      <w:r w:rsidRPr="0083061A">
        <w:t>13.</w:t>
      </w:r>
      <w:r w:rsidRPr="0083061A">
        <w:tab/>
        <w:t xml:space="preserve">Ballinger SW, Van Houten B, Conklin CA, Jin G-F, and Godley BF. Hydrogen Peroxide Causes </w:t>
      </w:r>
      <w:r w:rsidRPr="0083061A">
        <w:lastRenderedPageBreak/>
        <w:t>Significant Mitochondrial DNA Damage in Human RPE Cells. Exp Eye Res. 1999; 68(6): 765-772.</w:t>
      </w:r>
    </w:p>
    <w:p w14:paraId="6BCEA5EB" w14:textId="77777777" w:rsidR="0083061A" w:rsidRPr="0083061A" w:rsidRDefault="0083061A" w:rsidP="0083061A">
      <w:pPr>
        <w:pStyle w:val="EndNoteBibliography"/>
        <w:spacing w:after="0"/>
        <w:ind w:left="440" w:hanging="440"/>
      </w:pPr>
      <w:r w:rsidRPr="0083061A">
        <w:t>14.</w:t>
      </w:r>
      <w:r w:rsidRPr="0083061A">
        <w:tab/>
        <w:t>Chou JC, Rollins SD, and Fawzi AA. Trypsin Digest Protocol to Analyze the Retinal Vasculature of a Mouse Model. Journal of Visualized Experiments. 2013(76).</w:t>
      </w:r>
    </w:p>
    <w:p w14:paraId="73998474" w14:textId="77777777" w:rsidR="0083061A" w:rsidRPr="0083061A" w:rsidRDefault="0083061A" w:rsidP="0083061A">
      <w:pPr>
        <w:pStyle w:val="EndNoteBibliography"/>
        <w:spacing w:after="0"/>
        <w:ind w:left="440" w:hanging="440"/>
      </w:pPr>
      <w:r w:rsidRPr="0083061A">
        <w:t>15.</w:t>
      </w:r>
      <w:r w:rsidRPr="0083061A">
        <w:tab/>
        <w:t>Hammes H-P, Lin J, Renner O, Shani M, Lundqvist A, Betsholtz C, et al. Pericytes and the Pathogenesis of Diabetic Retinopathy. Diabetes. 2002; 51(10): 3107-3112.</w:t>
      </w:r>
    </w:p>
    <w:p w14:paraId="419575A7" w14:textId="77777777" w:rsidR="0083061A" w:rsidRPr="0083061A" w:rsidRDefault="0083061A" w:rsidP="0083061A">
      <w:pPr>
        <w:pStyle w:val="EndNoteBibliography"/>
        <w:spacing w:after="0"/>
        <w:ind w:left="440" w:hanging="440"/>
      </w:pPr>
      <w:r w:rsidRPr="0083061A">
        <w:t>16.</w:t>
      </w:r>
      <w:r w:rsidRPr="0083061A">
        <w:tab/>
        <w:t>Li S, Deng J, Sun D, Chen S, Yao X, Wang N, et al. FBXW7 alleviates hyperglycemia-induced endothelial oxidative stress injury via ROS and PARP inhibition. Redox Biol. 2022; 58.</w:t>
      </w:r>
    </w:p>
    <w:p w14:paraId="4D9411F9" w14:textId="3B140FDE" w:rsidR="006C0068" w:rsidRPr="008D1B59" w:rsidRDefault="0083061A" w:rsidP="00F36C78">
      <w:pPr>
        <w:pStyle w:val="EndNoteBibliography"/>
        <w:ind w:left="440" w:hanging="440"/>
        <w:rPr>
          <w:b/>
          <w:bCs/>
          <w:sz w:val="24"/>
        </w:rPr>
      </w:pPr>
      <w:r w:rsidRPr="0083061A">
        <w:t>17.</w:t>
      </w:r>
      <w:r w:rsidRPr="0083061A">
        <w:tab/>
        <w:t>Feit-Leichman RA, Kinouchi R, Takeda M, Fan Z, Mohr S, Kern TS, et al. Vascular Damage in a Mouse Model of Diabetic Retinopathy: Relation to Neuronal and Glial Changes. Investigative Opthalmology &amp; Visual Science. 2005; 46(11).</w:t>
      </w:r>
      <w:r w:rsidR="00DA6ADC" w:rsidRPr="00DA6ADC">
        <w:rPr>
          <w:sz w:val="20"/>
          <w:szCs w:val="20"/>
        </w:rPr>
        <w:fldChar w:fldCharType="end"/>
      </w:r>
      <w:r w:rsidR="006C0068" w:rsidRPr="008D1B59">
        <w:rPr>
          <w:b/>
          <w:bCs/>
          <w:sz w:val="24"/>
        </w:rPr>
        <w:br w:type="page"/>
      </w:r>
    </w:p>
    <w:p w14:paraId="013448ED" w14:textId="7107A6BA" w:rsidR="007F16C4" w:rsidRPr="008D1B59" w:rsidRDefault="00076CEC" w:rsidP="006C2C54">
      <w:pPr>
        <w:autoSpaceDE w:val="0"/>
        <w:autoSpaceDN w:val="0"/>
        <w:adjustRightInd w:val="0"/>
        <w:snapToGrid w:val="0"/>
        <w:spacing w:beforeLines="50" w:before="156" w:after="0" w:line="480" w:lineRule="auto"/>
        <w:jc w:val="both"/>
        <w:rPr>
          <w:rFonts w:ascii="Times New Roman" w:hAnsi="Times New Roman"/>
          <w:b/>
          <w:bCs/>
          <w:noProof/>
          <w:sz w:val="24"/>
        </w:rPr>
      </w:pPr>
      <w:r w:rsidRPr="008D1B59">
        <w:rPr>
          <w:rFonts w:ascii="Times New Roman" w:hAnsi="Times New Roman"/>
          <w:b/>
          <w:bCs/>
          <w:noProof/>
          <w:sz w:val="24"/>
        </w:rPr>
        <w:lastRenderedPageBreak/>
        <w:t>Supplementary Figures</w:t>
      </w:r>
    </w:p>
    <w:p w14:paraId="34E551AC" w14:textId="3FA27165" w:rsidR="00B10521" w:rsidRPr="008D1B59" w:rsidRDefault="007C720A" w:rsidP="00747A8B">
      <w:pPr>
        <w:autoSpaceDE w:val="0"/>
        <w:autoSpaceDN w:val="0"/>
        <w:adjustRightInd w:val="0"/>
        <w:snapToGrid w:val="0"/>
        <w:spacing w:beforeLines="50" w:before="156" w:after="0" w:line="480" w:lineRule="auto"/>
        <w:jc w:val="center"/>
        <w:rPr>
          <w:rFonts w:ascii="Times New Roman" w:hAnsi="Times New Roman"/>
          <w:b/>
          <w:bCs/>
          <w:sz w:val="20"/>
          <w:szCs w:val="20"/>
        </w:rPr>
      </w:pPr>
      <w:r>
        <w:rPr>
          <w:noProof/>
        </w:rPr>
        <w:drawing>
          <wp:inline distT="0" distB="0" distL="0" distR="0" wp14:anchorId="7695AD16" wp14:editId="76207CBE">
            <wp:extent cx="5400000" cy="3225283"/>
            <wp:effectExtent l="0" t="0" r="0" b="0"/>
            <wp:docPr id="1532422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0" cy="3225283"/>
                    </a:xfrm>
                    <a:prstGeom prst="rect">
                      <a:avLst/>
                    </a:prstGeom>
                    <a:noFill/>
                    <a:ln>
                      <a:noFill/>
                    </a:ln>
                  </pic:spPr>
                </pic:pic>
              </a:graphicData>
            </a:graphic>
          </wp:inline>
        </w:drawing>
      </w:r>
    </w:p>
    <w:p w14:paraId="21130644" w14:textId="1706916F" w:rsidR="005E6192" w:rsidRPr="008D1B59" w:rsidRDefault="006261E5" w:rsidP="006C2C54">
      <w:pPr>
        <w:autoSpaceDE w:val="0"/>
        <w:autoSpaceDN w:val="0"/>
        <w:adjustRightInd w:val="0"/>
        <w:snapToGrid w:val="0"/>
        <w:spacing w:beforeLines="50" w:before="156" w:after="0" w:line="480" w:lineRule="auto"/>
        <w:jc w:val="both"/>
        <w:rPr>
          <w:rFonts w:ascii="Times New Roman" w:hAnsi="Times New Roman"/>
          <w:b/>
          <w:bCs/>
          <w:noProof/>
          <w:sz w:val="20"/>
          <w:szCs w:val="20"/>
        </w:rPr>
      </w:pPr>
      <w:r w:rsidRPr="008D1B59">
        <w:rPr>
          <w:rFonts w:ascii="Times New Roman" w:hAnsi="Times New Roman"/>
          <w:b/>
          <w:bCs/>
          <w:sz w:val="20"/>
          <w:szCs w:val="20"/>
        </w:rPr>
        <w:t>Figure S1. MOTS-c treatment in STZ-induced diabetic mice</w:t>
      </w:r>
      <w:r w:rsidR="00850529" w:rsidRPr="008D1B59">
        <w:rPr>
          <w:rFonts w:ascii="Times New Roman" w:hAnsi="Times New Roman"/>
          <w:b/>
          <w:bCs/>
          <w:sz w:val="20"/>
          <w:szCs w:val="20"/>
        </w:rPr>
        <w:t xml:space="preserve">. </w:t>
      </w:r>
      <w:r w:rsidRPr="008D1B59">
        <w:rPr>
          <w:rFonts w:ascii="Times New Roman" w:hAnsi="Times New Roman"/>
          <w:sz w:val="20"/>
          <w:szCs w:val="20"/>
        </w:rPr>
        <w:t xml:space="preserve">(A) Schematic depiction of MOTS-c treatment in STZ-induced diabetic mouse mode. </w:t>
      </w:r>
      <w:r w:rsidR="005259FD" w:rsidRPr="005259FD">
        <w:rPr>
          <w:rFonts w:ascii="Times New Roman" w:hAnsi="Times New Roman"/>
          <w:sz w:val="20"/>
          <w:szCs w:val="20"/>
        </w:rPr>
        <w:t>The sample size was chosen based on the minimum number of animals required to obtain meaningful biological data, in accordance with the 3Rs principles (Replacement, Reduction, Refinement).</w:t>
      </w:r>
      <w:r w:rsidR="005259FD">
        <w:rPr>
          <w:rFonts w:ascii="Times New Roman" w:hAnsi="Times New Roman" w:hint="eastAsia"/>
          <w:sz w:val="20"/>
          <w:szCs w:val="20"/>
        </w:rPr>
        <w:t xml:space="preserve"> </w:t>
      </w:r>
      <w:r w:rsidR="0077595F" w:rsidRPr="0077595F">
        <w:rPr>
          <w:rFonts w:ascii="Times New Roman" w:hAnsi="Times New Roman"/>
          <w:sz w:val="20"/>
          <w:szCs w:val="20"/>
        </w:rPr>
        <w:t xml:space="preserve">Mice were randomly assigned to experimental groups using a computer-generated random number sequence. </w:t>
      </w:r>
      <w:r w:rsidRPr="008D1B59">
        <w:rPr>
          <w:rFonts w:ascii="Times New Roman" w:hAnsi="Times New Roman"/>
          <w:sz w:val="20"/>
          <w:szCs w:val="20"/>
        </w:rPr>
        <w:t>(B-C) The measurement of blood glucose levels and body weight. The data are expressed as the mean±SD using bars.</w:t>
      </w:r>
      <w:r w:rsidRPr="008D1B59">
        <w:rPr>
          <w:rFonts w:ascii="Times New Roman" w:hAnsi="Times New Roman"/>
          <w:sz w:val="20"/>
          <w:szCs w:val="20"/>
          <w:vertAlign w:val="superscript"/>
        </w:rPr>
        <w:t xml:space="preserve"> #</w:t>
      </w:r>
      <w:r w:rsidRPr="008D1B59">
        <w:rPr>
          <w:rFonts w:ascii="Times New Roman" w:hAnsi="Times New Roman"/>
          <w:i/>
          <w:iCs/>
          <w:sz w:val="20"/>
          <w:szCs w:val="20"/>
        </w:rPr>
        <w:t>P</w:t>
      </w:r>
      <w:r w:rsidRPr="008D1B59">
        <w:rPr>
          <w:rFonts w:ascii="Times New Roman" w:hAnsi="Times New Roman"/>
          <w:sz w:val="20"/>
          <w:szCs w:val="20"/>
        </w:rPr>
        <w:t>&lt;0.05,</w:t>
      </w:r>
      <w:r w:rsidRPr="008D1B59">
        <w:rPr>
          <w:rFonts w:ascii="Times New Roman" w:hAnsi="Times New Roman"/>
          <w:sz w:val="20"/>
          <w:szCs w:val="20"/>
          <w:vertAlign w:val="superscript"/>
        </w:rPr>
        <w:t xml:space="preserve"> ##</w:t>
      </w:r>
      <w:r w:rsidRPr="008D1B59">
        <w:rPr>
          <w:rFonts w:ascii="Times New Roman" w:hAnsi="Times New Roman"/>
          <w:i/>
          <w:iCs/>
          <w:sz w:val="20"/>
          <w:szCs w:val="20"/>
        </w:rPr>
        <w:t>P</w:t>
      </w:r>
      <w:r w:rsidRPr="008D1B59">
        <w:rPr>
          <w:rFonts w:ascii="Times New Roman" w:hAnsi="Times New Roman"/>
          <w:sz w:val="20"/>
          <w:szCs w:val="20"/>
        </w:rPr>
        <w:t>&lt;0.01,</w:t>
      </w:r>
      <w:r w:rsidRPr="008D1B59">
        <w:rPr>
          <w:rFonts w:ascii="Times New Roman" w:hAnsi="Times New Roman"/>
          <w:sz w:val="20"/>
          <w:szCs w:val="20"/>
          <w:vertAlign w:val="superscript"/>
        </w:rPr>
        <w:t xml:space="preserve"> ###</w:t>
      </w:r>
      <w:r w:rsidRPr="008D1B59">
        <w:rPr>
          <w:rFonts w:ascii="Times New Roman" w:hAnsi="Times New Roman"/>
          <w:i/>
          <w:iCs/>
          <w:sz w:val="20"/>
          <w:szCs w:val="20"/>
        </w:rPr>
        <w:t>P</w:t>
      </w:r>
      <w:r w:rsidRPr="008D1B59">
        <w:rPr>
          <w:rFonts w:ascii="Times New Roman" w:hAnsi="Times New Roman"/>
          <w:sz w:val="20"/>
          <w:szCs w:val="20"/>
        </w:rPr>
        <w:t>&lt;0.001 DR vs. DR+MOTS-c.</w:t>
      </w:r>
      <w:r w:rsidR="005E6192" w:rsidRPr="008D1B59">
        <w:rPr>
          <w:rFonts w:ascii="Times New Roman" w:hAnsi="Times New Roman"/>
          <w:b/>
          <w:bCs/>
          <w:noProof/>
          <w:sz w:val="20"/>
          <w:szCs w:val="20"/>
        </w:rPr>
        <w:br w:type="page"/>
      </w:r>
    </w:p>
    <w:p w14:paraId="7645324D" w14:textId="5009FBF6" w:rsidR="00B10521" w:rsidRPr="008D1B59" w:rsidRDefault="00352F39" w:rsidP="00747A8B">
      <w:pPr>
        <w:autoSpaceDE w:val="0"/>
        <w:autoSpaceDN w:val="0"/>
        <w:adjustRightInd w:val="0"/>
        <w:snapToGrid w:val="0"/>
        <w:spacing w:beforeLines="50" w:before="156" w:after="0" w:line="480" w:lineRule="auto"/>
        <w:jc w:val="center"/>
        <w:rPr>
          <w:rFonts w:ascii="Times New Roman" w:hAnsi="Times New Roman"/>
          <w:b/>
          <w:bCs/>
          <w:sz w:val="20"/>
          <w:szCs w:val="20"/>
        </w:rPr>
      </w:pPr>
      <w:r>
        <w:rPr>
          <w:noProof/>
        </w:rPr>
        <w:lastRenderedPageBreak/>
        <w:drawing>
          <wp:inline distT="0" distB="0" distL="0" distR="0" wp14:anchorId="23D1F80B" wp14:editId="634EA9C6">
            <wp:extent cx="5400000" cy="4053889"/>
            <wp:effectExtent l="0" t="0" r="0" b="3810"/>
            <wp:docPr id="2055607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0" cy="4053889"/>
                    </a:xfrm>
                    <a:prstGeom prst="rect">
                      <a:avLst/>
                    </a:prstGeom>
                    <a:noFill/>
                    <a:ln>
                      <a:noFill/>
                    </a:ln>
                  </pic:spPr>
                </pic:pic>
              </a:graphicData>
            </a:graphic>
          </wp:inline>
        </w:drawing>
      </w:r>
    </w:p>
    <w:p w14:paraId="2155DE3E" w14:textId="0D79E223" w:rsidR="004E539E" w:rsidRDefault="006261E5" w:rsidP="006C2C54">
      <w:pPr>
        <w:autoSpaceDE w:val="0"/>
        <w:autoSpaceDN w:val="0"/>
        <w:adjustRightInd w:val="0"/>
        <w:snapToGrid w:val="0"/>
        <w:spacing w:beforeLines="50" w:before="156" w:after="0" w:line="480" w:lineRule="auto"/>
        <w:jc w:val="both"/>
        <w:rPr>
          <w:rFonts w:ascii="Times New Roman" w:hAnsi="Times New Roman"/>
          <w:b/>
          <w:bCs/>
          <w:sz w:val="20"/>
          <w:szCs w:val="20"/>
        </w:rPr>
      </w:pPr>
      <w:r w:rsidRPr="008D1B59">
        <w:rPr>
          <w:rFonts w:ascii="Times New Roman" w:hAnsi="Times New Roman"/>
          <w:b/>
          <w:bCs/>
          <w:sz w:val="20"/>
          <w:szCs w:val="20"/>
        </w:rPr>
        <w:t xml:space="preserve">Figure S2. </w:t>
      </w:r>
      <w:r w:rsidR="004E539E">
        <w:rPr>
          <w:rFonts w:ascii="Times New Roman" w:hAnsi="Times New Roman" w:hint="eastAsia"/>
          <w:b/>
          <w:bCs/>
          <w:sz w:val="20"/>
          <w:szCs w:val="20"/>
        </w:rPr>
        <w:t xml:space="preserve">MOTS-c regulates mitochondrial homeostasis. </w:t>
      </w:r>
      <w:r w:rsidR="004E539E" w:rsidRPr="004E539E">
        <w:rPr>
          <w:rFonts w:ascii="Times New Roman" w:hAnsi="Times New Roman"/>
          <w:sz w:val="20"/>
          <w:szCs w:val="20"/>
        </w:rPr>
        <w:t>(A</w:t>
      </w:r>
      <w:r w:rsidR="004E539E">
        <w:rPr>
          <w:rFonts w:ascii="Times New Roman" w:hAnsi="Times New Roman" w:hint="eastAsia"/>
          <w:sz w:val="20"/>
          <w:szCs w:val="20"/>
        </w:rPr>
        <w:t>-B</w:t>
      </w:r>
      <w:r w:rsidR="004E539E" w:rsidRPr="004E539E">
        <w:rPr>
          <w:rFonts w:ascii="Times New Roman" w:hAnsi="Times New Roman"/>
          <w:sz w:val="20"/>
          <w:szCs w:val="20"/>
        </w:rPr>
        <w:t xml:space="preserve">) Representative Western blotting along with densitometric analysis of </w:t>
      </w:r>
      <w:r w:rsidR="004E539E">
        <w:rPr>
          <w:rFonts w:ascii="Times New Roman" w:hAnsi="Times New Roman" w:hint="eastAsia"/>
          <w:sz w:val="20"/>
          <w:szCs w:val="20"/>
        </w:rPr>
        <w:t>PINK1, Parkin, Fis1 and LC3</w:t>
      </w:r>
      <w:r w:rsidR="004E539E" w:rsidRPr="004E539E">
        <w:rPr>
          <w:rFonts w:ascii="Times New Roman" w:hAnsi="Times New Roman"/>
          <w:sz w:val="20"/>
          <w:szCs w:val="20"/>
        </w:rPr>
        <w:t xml:space="preserve"> in mouse retina. </w:t>
      </w:r>
      <w:r w:rsidR="00DA27E6" w:rsidRPr="00DA27E6">
        <w:rPr>
          <w:rFonts w:ascii="Times New Roman" w:hAnsi="Times New Roman"/>
          <w:sz w:val="20"/>
          <w:szCs w:val="20"/>
          <w:vertAlign w:val="superscript"/>
        </w:rPr>
        <w:t>*</w:t>
      </w:r>
      <w:r w:rsidR="00DA27E6" w:rsidRPr="00DA27E6">
        <w:rPr>
          <w:rFonts w:ascii="Times New Roman" w:hAnsi="Times New Roman"/>
          <w:i/>
          <w:iCs/>
          <w:sz w:val="20"/>
          <w:szCs w:val="20"/>
        </w:rPr>
        <w:t>P</w:t>
      </w:r>
      <w:r w:rsidR="00DA27E6" w:rsidRPr="00DA27E6">
        <w:rPr>
          <w:rFonts w:ascii="Times New Roman" w:hAnsi="Times New Roman"/>
          <w:sz w:val="20"/>
          <w:szCs w:val="20"/>
        </w:rPr>
        <w:t xml:space="preserve">&lt;0.05, </w:t>
      </w:r>
      <w:r w:rsidR="00DA27E6" w:rsidRPr="00DA27E6">
        <w:rPr>
          <w:rFonts w:ascii="Times New Roman" w:hAnsi="Times New Roman"/>
          <w:sz w:val="20"/>
          <w:szCs w:val="20"/>
          <w:vertAlign w:val="superscript"/>
        </w:rPr>
        <w:t>**</w:t>
      </w:r>
      <w:r w:rsidR="00DA27E6" w:rsidRPr="00DA27E6">
        <w:rPr>
          <w:rFonts w:ascii="Times New Roman" w:hAnsi="Times New Roman"/>
          <w:i/>
          <w:iCs/>
          <w:sz w:val="20"/>
          <w:szCs w:val="20"/>
        </w:rPr>
        <w:t>P</w:t>
      </w:r>
      <w:r w:rsidR="00DA27E6" w:rsidRPr="00DA27E6">
        <w:rPr>
          <w:rFonts w:ascii="Times New Roman" w:hAnsi="Times New Roman"/>
          <w:sz w:val="20"/>
          <w:szCs w:val="20"/>
        </w:rPr>
        <w:t xml:space="preserve">&lt;0.01, </w:t>
      </w:r>
      <w:r w:rsidR="00DA27E6" w:rsidRPr="00DA27E6">
        <w:rPr>
          <w:rFonts w:ascii="Times New Roman" w:hAnsi="Times New Roman"/>
          <w:sz w:val="20"/>
          <w:szCs w:val="20"/>
          <w:vertAlign w:val="superscript"/>
        </w:rPr>
        <w:t>***</w:t>
      </w:r>
      <w:r w:rsidR="00DA27E6" w:rsidRPr="00DA27E6">
        <w:rPr>
          <w:rFonts w:ascii="Times New Roman" w:hAnsi="Times New Roman"/>
          <w:i/>
          <w:iCs/>
          <w:sz w:val="20"/>
          <w:szCs w:val="20"/>
        </w:rPr>
        <w:t>P</w:t>
      </w:r>
      <w:r w:rsidR="00DA27E6" w:rsidRPr="00DA27E6">
        <w:rPr>
          <w:rFonts w:ascii="Times New Roman" w:hAnsi="Times New Roman"/>
          <w:sz w:val="20"/>
          <w:szCs w:val="20"/>
        </w:rPr>
        <w:t xml:space="preserve">&lt;0.001 WT vs. DR; </w:t>
      </w:r>
      <w:r w:rsidR="00DA27E6" w:rsidRPr="00DA27E6">
        <w:rPr>
          <w:rFonts w:ascii="Times New Roman" w:hAnsi="Times New Roman"/>
          <w:sz w:val="20"/>
          <w:szCs w:val="20"/>
          <w:vertAlign w:val="superscript"/>
        </w:rPr>
        <w:t>#</w:t>
      </w:r>
      <w:r w:rsidR="00DA27E6" w:rsidRPr="00DA27E6">
        <w:rPr>
          <w:rFonts w:ascii="Times New Roman" w:hAnsi="Times New Roman"/>
          <w:i/>
          <w:iCs/>
          <w:sz w:val="20"/>
          <w:szCs w:val="20"/>
        </w:rPr>
        <w:t>P</w:t>
      </w:r>
      <w:r w:rsidR="00DA27E6" w:rsidRPr="00DA27E6">
        <w:rPr>
          <w:rFonts w:ascii="Times New Roman" w:hAnsi="Times New Roman"/>
          <w:sz w:val="20"/>
          <w:szCs w:val="20"/>
        </w:rPr>
        <w:t>&lt;0.05,</w:t>
      </w:r>
      <w:r w:rsidR="00DA27E6" w:rsidRPr="00DA27E6">
        <w:rPr>
          <w:rFonts w:ascii="Times New Roman" w:hAnsi="Times New Roman"/>
          <w:sz w:val="20"/>
          <w:szCs w:val="20"/>
          <w:vertAlign w:val="superscript"/>
        </w:rPr>
        <w:t xml:space="preserve"> ##</w:t>
      </w:r>
      <w:r w:rsidR="00DA27E6" w:rsidRPr="00DA27E6">
        <w:rPr>
          <w:rFonts w:ascii="Times New Roman" w:hAnsi="Times New Roman"/>
          <w:i/>
          <w:iCs/>
          <w:sz w:val="20"/>
          <w:szCs w:val="20"/>
        </w:rPr>
        <w:t>P</w:t>
      </w:r>
      <w:r w:rsidR="00DA27E6" w:rsidRPr="00DA27E6">
        <w:rPr>
          <w:rFonts w:ascii="Times New Roman" w:hAnsi="Times New Roman"/>
          <w:sz w:val="20"/>
          <w:szCs w:val="20"/>
        </w:rPr>
        <w:t>&lt;0.01,</w:t>
      </w:r>
      <w:r w:rsidR="00DA27E6" w:rsidRPr="00DA27E6">
        <w:rPr>
          <w:rFonts w:ascii="Times New Roman" w:hAnsi="Times New Roman"/>
          <w:sz w:val="20"/>
          <w:szCs w:val="20"/>
          <w:vertAlign w:val="superscript"/>
        </w:rPr>
        <w:t xml:space="preserve"> ###</w:t>
      </w:r>
      <w:r w:rsidR="00DA27E6" w:rsidRPr="00DA27E6">
        <w:rPr>
          <w:rFonts w:ascii="Times New Roman" w:hAnsi="Times New Roman"/>
          <w:i/>
          <w:iCs/>
          <w:sz w:val="20"/>
          <w:szCs w:val="20"/>
        </w:rPr>
        <w:t>P</w:t>
      </w:r>
      <w:r w:rsidR="00DA27E6" w:rsidRPr="00DA27E6">
        <w:rPr>
          <w:rFonts w:ascii="Times New Roman" w:hAnsi="Times New Roman"/>
          <w:sz w:val="20"/>
          <w:szCs w:val="20"/>
        </w:rPr>
        <w:t>&lt;0.001 DR vs. DR+MOTS-c</w:t>
      </w:r>
      <w:r w:rsidR="00DA27E6" w:rsidRPr="00DA27E6">
        <w:rPr>
          <w:rFonts w:ascii="Times New Roman" w:hAnsi="Times New Roman" w:hint="eastAsia"/>
          <w:sz w:val="20"/>
          <w:szCs w:val="20"/>
        </w:rPr>
        <w:t>.</w:t>
      </w:r>
      <w:r w:rsidR="00CD1F2E" w:rsidRPr="00CD1F2E">
        <w:rPr>
          <w:rFonts w:ascii="Times New Roman" w:hAnsi="Times New Roman"/>
          <w:sz w:val="20"/>
          <w:szCs w:val="20"/>
        </w:rPr>
        <w:t xml:space="preserve"> </w:t>
      </w:r>
      <w:r w:rsidR="00CD1F2E" w:rsidRPr="004E539E">
        <w:rPr>
          <w:rFonts w:ascii="Times New Roman" w:hAnsi="Times New Roman"/>
          <w:sz w:val="20"/>
          <w:szCs w:val="20"/>
        </w:rPr>
        <w:t>(C)</w:t>
      </w:r>
      <w:r w:rsidR="00CD1F2E">
        <w:rPr>
          <w:rFonts w:ascii="Times New Roman" w:hAnsi="Times New Roman" w:hint="eastAsia"/>
          <w:sz w:val="20"/>
          <w:szCs w:val="20"/>
        </w:rPr>
        <w:t xml:space="preserve"> Schematic diagram of mitochondrial dysfunction under HG condition (top) and MOTS-c regulating mitochondrial homeostasis (bottom).</w:t>
      </w:r>
      <w:r w:rsidR="008E19F0">
        <w:rPr>
          <w:rFonts w:ascii="Times New Roman" w:hAnsi="Times New Roman" w:hint="eastAsia"/>
          <w:sz w:val="20"/>
          <w:szCs w:val="20"/>
        </w:rPr>
        <w:t xml:space="preserve"> </w:t>
      </w:r>
      <w:r w:rsidR="008E19F0" w:rsidRPr="008E19F0">
        <w:rPr>
          <w:rFonts w:ascii="Times New Roman" w:hAnsi="Times New Roman"/>
          <w:sz w:val="20"/>
          <w:szCs w:val="20"/>
        </w:rPr>
        <w:t xml:space="preserve">Under HG condition, the MQC system exhibits a systemic disruption, characterized by: </w:t>
      </w:r>
      <w:r w:rsidR="00B41102" w:rsidRPr="00B41102">
        <w:rPr>
          <w:rFonts w:ascii="Times New Roman" w:hAnsi="Times New Roman"/>
          <w:sz w:val="20"/>
          <w:szCs w:val="20"/>
        </w:rPr>
        <w:t>(1) reduced mitochondrial biogenesis (PGC-1α downregulation); (2) impaired mitochondrial fusion (OPA1 and MFN2 downregulation); (3) enhanced midzone fission (DRP1 upregulation) coupled with reduced peripheral fission (Fis1 downregulation)</w:t>
      </w:r>
      <w:r w:rsidR="008E19F0" w:rsidRPr="008E19F0">
        <w:rPr>
          <w:rFonts w:ascii="Times New Roman" w:hAnsi="Times New Roman"/>
          <w:sz w:val="20"/>
          <w:szCs w:val="20"/>
        </w:rPr>
        <w:t>; and (4) global suppression of the Parkin‑mediated mitophagy (both PINK1 and Parkin downregulated), accompanied by an aberrant elevation of the LC3-II/I ratio, suggesting that the selective clearance of damaged mitochondria is compromised, whereas the upregulated non‑selective autophagy likely contributes to cellular injury. These multifaceted MQC defects collectively result in mitochondrial dysfunction,</w:t>
      </w:r>
      <w:r w:rsidR="008E19F0">
        <w:rPr>
          <w:rFonts w:ascii="Times New Roman" w:hAnsi="Times New Roman" w:hint="eastAsia"/>
          <w:sz w:val="20"/>
          <w:szCs w:val="20"/>
        </w:rPr>
        <w:t xml:space="preserve"> while</w:t>
      </w:r>
      <w:r w:rsidR="008E19F0" w:rsidRPr="008E19F0">
        <w:rPr>
          <w:rFonts w:ascii="Times New Roman" w:hAnsi="Times New Roman"/>
          <w:sz w:val="20"/>
          <w:szCs w:val="20"/>
        </w:rPr>
        <w:t xml:space="preserve"> MOTS-c treatment reverses these abnormalities and restores mitochondrial homeostasis.</w:t>
      </w:r>
      <w:r w:rsidR="00CD1F2E" w:rsidRPr="00DA27E6">
        <w:rPr>
          <w:rFonts w:ascii="Times New Roman" w:hAnsi="Times New Roman"/>
          <w:sz w:val="20"/>
          <w:szCs w:val="20"/>
          <w:vertAlign w:val="superscript"/>
        </w:rPr>
        <w:t xml:space="preserve"> </w:t>
      </w:r>
      <w:r w:rsidR="004E539E">
        <w:rPr>
          <w:rFonts w:ascii="Times New Roman" w:hAnsi="Times New Roman"/>
          <w:b/>
          <w:bCs/>
          <w:sz w:val="20"/>
          <w:szCs w:val="20"/>
        </w:rPr>
        <w:br w:type="page"/>
      </w:r>
    </w:p>
    <w:p w14:paraId="38AC8F1A" w14:textId="77777777" w:rsidR="00652EC6" w:rsidRDefault="00652EC6" w:rsidP="00652EC6">
      <w:pPr>
        <w:autoSpaceDE w:val="0"/>
        <w:autoSpaceDN w:val="0"/>
        <w:adjustRightInd w:val="0"/>
        <w:snapToGrid w:val="0"/>
        <w:spacing w:beforeLines="50" w:before="156" w:after="0" w:line="480" w:lineRule="auto"/>
        <w:jc w:val="center"/>
        <w:rPr>
          <w:rFonts w:ascii="Times New Roman" w:hAnsi="Times New Roman"/>
          <w:b/>
          <w:bCs/>
          <w:sz w:val="20"/>
          <w:szCs w:val="20"/>
        </w:rPr>
      </w:pPr>
      <w:r>
        <w:rPr>
          <w:noProof/>
        </w:rPr>
        <w:lastRenderedPageBreak/>
        <w:drawing>
          <wp:inline distT="0" distB="0" distL="0" distR="0" wp14:anchorId="003DA73A" wp14:editId="5844FA0A">
            <wp:extent cx="5400000" cy="4384135"/>
            <wp:effectExtent l="0" t="0" r="0" b="0"/>
            <wp:docPr id="10016254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4384135"/>
                    </a:xfrm>
                    <a:prstGeom prst="rect">
                      <a:avLst/>
                    </a:prstGeom>
                    <a:noFill/>
                    <a:ln>
                      <a:noFill/>
                    </a:ln>
                  </pic:spPr>
                </pic:pic>
              </a:graphicData>
            </a:graphic>
          </wp:inline>
        </w:drawing>
      </w:r>
    </w:p>
    <w:p w14:paraId="4EFAA2A0" w14:textId="77777777" w:rsidR="00652EC6" w:rsidRPr="008D1B59" w:rsidRDefault="00652EC6" w:rsidP="00652EC6">
      <w:pPr>
        <w:autoSpaceDE w:val="0"/>
        <w:autoSpaceDN w:val="0"/>
        <w:adjustRightInd w:val="0"/>
        <w:snapToGrid w:val="0"/>
        <w:spacing w:beforeLines="50" w:before="156" w:after="0" w:line="480" w:lineRule="auto"/>
        <w:jc w:val="both"/>
        <w:rPr>
          <w:rFonts w:ascii="Times New Roman" w:hAnsi="Times New Roman"/>
          <w:sz w:val="20"/>
          <w:szCs w:val="20"/>
        </w:rPr>
      </w:pPr>
      <w:r>
        <w:rPr>
          <w:rFonts w:ascii="Times New Roman" w:hAnsi="Times New Roman" w:hint="eastAsia"/>
          <w:b/>
          <w:bCs/>
          <w:sz w:val="20"/>
          <w:szCs w:val="20"/>
        </w:rPr>
        <w:t xml:space="preserve">Figure S3. </w:t>
      </w:r>
      <w:r w:rsidRPr="008D1B59">
        <w:rPr>
          <w:rFonts w:ascii="Times New Roman" w:hAnsi="Times New Roman"/>
          <w:b/>
          <w:bCs/>
          <w:sz w:val="20"/>
          <w:szCs w:val="20"/>
        </w:rPr>
        <w:t>MOTS-</w:t>
      </w:r>
      <w:r>
        <w:rPr>
          <w:rFonts w:ascii="Times New Roman" w:hAnsi="Times New Roman" w:hint="eastAsia"/>
          <w:b/>
          <w:bCs/>
          <w:sz w:val="20"/>
          <w:szCs w:val="20"/>
        </w:rPr>
        <w:t xml:space="preserve">regulates </w:t>
      </w:r>
      <w:r w:rsidRPr="006A5B5F">
        <w:rPr>
          <w:rFonts w:ascii="Times New Roman" w:hAnsi="Times New Roman"/>
          <w:b/>
          <w:bCs/>
          <w:sz w:val="20"/>
          <w:szCs w:val="20"/>
        </w:rPr>
        <w:t>phospholipid metabolism</w:t>
      </w:r>
      <w:r>
        <w:rPr>
          <w:rFonts w:ascii="Times New Roman" w:hAnsi="Times New Roman" w:hint="eastAsia"/>
          <w:b/>
          <w:bCs/>
          <w:sz w:val="20"/>
          <w:szCs w:val="20"/>
        </w:rPr>
        <w:t xml:space="preserve"> in HRECs with high-glucose-induced injury</w:t>
      </w:r>
      <w:r w:rsidRPr="008D1B59">
        <w:rPr>
          <w:rFonts w:ascii="Times New Roman" w:hAnsi="Times New Roman"/>
          <w:b/>
          <w:bCs/>
          <w:sz w:val="20"/>
          <w:szCs w:val="20"/>
        </w:rPr>
        <w:t>.</w:t>
      </w:r>
      <w:r w:rsidRPr="008D1B59">
        <w:rPr>
          <w:rFonts w:ascii="Times New Roman" w:hAnsi="Times New Roman"/>
          <w:sz w:val="20"/>
          <w:szCs w:val="20"/>
        </w:rPr>
        <w:t xml:space="preserve"> (</w:t>
      </w:r>
      <w:r>
        <w:rPr>
          <w:rFonts w:ascii="Times New Roman" w:hAnsi="Times New Roman" w:hint="eastAsia"/>
          <w:sz w:val="20"/>
          <w:szCs w:val="20"/>
        </w:rPr>
        <w:t>A</w:t>
      </w:r>
      <w:r w:rsidRPr="008D1B59">
        <w:rPr>
          <w:rFonts w:ascii="Times New Roman" w:hAnsi="Times New Roman"/>
          <w:sz w:val="20"/>
          <w:szCs w:val="20"/>
        </w:rPr>
        <w:t>) Heat maps of lipidomic analyses showed the expression patterns of significantly differential lipid molecular in HRECs following MOTS-c or vehicle treatment under HG conditions (n=6).</w:t>
      </w:r>
      <w:r w:rsidRPr="008D1B59">
        <w:rPr>
          <w:rFonts w:ascii="Times New Roman" w:hAnsi="Times New Roman"/>
          <w:sz w:val="20"/>
          <w:szCs w:val="20"/>
        </w:rPr>
        <w:br w:type="page"/>
      </w:r>
    </w:p>
    <w:p w14:paraId="3CB679B7" w14:textId="690F19A3" w:rsidR="004E539E" w:rsidRDefault="00AF293D" w:rsidP="0043710D">
      <w:pPr>
        <w:autoSpaceDE w:val="0"/>
        <w:autoSpaceDN w:val="0"/>
        <w:adjustRightInd w:val="0"/>
        <w:snapToGrid w:val="0"/>
        <w:spacing w:beforeLines="50" w:before="156" w:after="0" w:line="480" w:lineRule="auto"/>
        <w:jc w:val="center"/>
        <w:rPr>
          <w:rFonts w:ascii="Times New Roman" w:hAnsi="Times New Roman"/>
          <w:b/>
          <w:bCs/>
          <w:sz w:val="20"/>
          <w:szCs w:val="20"/>
        </w:rPr>
      </w:pPr>
      <w:r>
        <w:rPr>
          <w:noProof/>
        </w:rPr>
        <w:lastRenderedPageBreak/>
        <w:drawing>
          <wp:inline distT="0" distB="0" distL="0" distR="0" wp14:anchorId="0C556A4D" wp14:editId="25795A1F">
            <wp:extent cx="4320000" cy="4854276"/>
            <wp:effectExtent l="0" t="0" r="4445" b="3810"/>
            <wp:docPr id="16219113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4854276"/>
                    </a:xfrm>
                    <a:prstGeom prst="rect">
                      <a:avLst/>
                    </a:prstGeom>
                    <a:noFill/>
                    <a:ln>
                      <a:noFill/>
                    </a:ln>
                  </pic:spPr>
                </pic:pic>
              </a:graphicData>
            </a:graphic>
          </wp:inline>
        </w:drawing>
      </w:r>
    </w:p>
    <w:p w14:paraId="0227DFB2" w14:textId="2DE47755" w:rsidR="00961318" w:rsidRDefault="00961318" w:rsidP="006C2C54">
      <w:pPr>
        <w:autoSpaceDE w:val="0"/>
        <w:autoSpaceDN w:val="0"/>
        <w:adjustRightInd w:val="0"/>
        <w:snapToGrid w:val="0"/>
        <w:spacing w:beforeLines="50" w:before="156" w:after="0" w:line="480" w:lineRule="auto"/>
        <w:jc w:val="both"/>
        <w:rPr>
          <w:rFonts w:ascii="Times New Roman" w:hAnsi="Times New Roman"/>
          <w:b/>
          <w:bCs/>
          <w:sz w:val="20"/>
          <w:szCs w:val="20"/>
        </w:rPr>
      </w:pPr>
      <w:r>
        <w:rPr>
          <w:rFonts w:ascii="Times New Roman" w:hAnsi="Times New Roman" w:hint="eastAsia"/>
          <w:b/>
          <w:bCs/>
          <w:sz w:val="20"/>
          <w:szCs w:val="20"/>
        </w:rPr>
        <w:t>Figure S</w:t>
      </w:r>
      <w:r w:rsidR="00652EC6">
        <w:rPr>
          <w:rFonts w:ascii="Times New Roman" w:hAnsi="Times New Roman" w:hint="eastAsia"/>
          <w:b/>
          <w:bCs/>
          <w:sz w:val="20"/>
          <w:szCs w:val="20"/>
        </w:rPr>
        <w:t>4</w:t>
      </w:r>
      <w:r>
        <w:rPr>
          <w:rFonts w:ascii="Times New Roman" w:hAnsi="Times New Roman" w:hint="eastAsia"/>
          <w:b/>
          <w:bCs/>
          <w:sz w:val="20"/>
          <w:szCs w:val="20"/>
        </w:rPr>
        <w:t xml:space="preserve">. </w:t>
      </w:r>
      <w:r w:rsidR="006261E5" w:rsidRPr="008D1B59">
        <w:rPr>
          <w:rFonts w:ascii="Times New Roman" w:hAnsi="Times New Roman"/>
          <w:b/>
          <w:bCs/>
          <w:sz w:val="20"/>
          <w:szCs w:val="20"/>
        </w:rPr>
        <w:t>MOTS-c improves the transcriptional activity of PLA2G6</w:t>
      </w:r>
      <w:r w:rsidR="00983BB9" w:rsidRPr="008D1B59">
        <w:rPr>
          <w:rFonts w:ascii="Times New Roman" w:hAnsi="Times New Roman"/>
          <w:b/>
          <w:bCs/>
          <w:sz w:val="20"/>
          <w:szCs w:val="20"/>
        </w:rPr>
        <w:t xml:space="preserve">. </w:t>
      </w:r>
      <w:r w:rsidR="006261E5" w:rsidRPr="008D1B59">
        <w:rPr>
          <w:rFonts w:ascii="Times New Roman" w:hAnsi="Times New Roman"/>
          <w:sz w:val="20"/>
          <w:szCs w:val="20"/>
        </w:rPr>
        <w:t>(</w:t>
      </w:r>
      <w:r>
        <w:rPr>
          <w:rFonts w:ascii="Times New Roman" w:hAnsi="Times New Roman" w:hint="eastAsia"/>
          <w:sz w:val="20"/>
          <w:szCs w:val="20"/>
        </w:rPr>
        <w:t>A</w:t>
      </w:r>
      <w:r w:rsidR="006261E5" w:rsidRPr="008D1B59">
        <w:rPr>
          <w:rFonts w:ascii="Times New Roman" w:hAnsi="Times New Roman"/>
          <w:sz w:val="20"/>
          <w:szCs w:val="20"/>
        </w:rPr>
        <w:t>) Quantification of MOTS-c immunofluorescence intensity (fold change to NG).</w:t>
      </w:r>
      <w:r w:rsidR="00983BB9" w:rsidRPr="008D1B59">
        <w:rPr>
          <w:rFonts w:ascii="Times New Roman" w:hAnsi="Times New Roman"/>
          <w:sz w:val="20"/>
          <w:szCs w:val="20"/>
        </w:rPr>
        <w:t xml:space="preserve"> </w:t>
      </w:r>
      <w:r w:rsidRPr="008D1B59">
        <w:rPr>
          <w:rFonts w:ascii="Times New Roman" w:hAnsi="Times New Roman"/>
          <w:sz w:val="20"/>
          <w:szCs w:val="20"/>
        </w:rPr>
        <w:t>(</w:t>
      </w:r>
      <w:r>
        <w:rPr>
          <w:rFonts w:ascii="Times New Roman" w:hAnsi="Times New Roman" w:hint="eastAsia"/>
          <w:sz w:val="20"/>
          <w:szCs w:val="20"/>
        </w:rPr>
        <w:t>B</w:t>
      </w:r>
      <w:r w:rsidRPr="008D1B59">
        <w:rPr>
          <w:rFonts w:ascii="Times New Roman" w:hAnsi="Times New Roman"/>
          <w:sz w:val="20"/>
          <w:szCs w:val="20"/>
        </w:rPr>
        <w:t xml:space="preserve">) Representative images of MOTS-c immunofluorescence staining in HRECs. Magnified images showed increased nuclear localization of MOTS-c after MOTS-c treatment under HG conditions. Scale bars = 20 µm. </w:t>
      </w:r>
      <w:r>
        <w:rPr>
          <w:rFonts w:ascii="Times New Roman" w:hAnsi="Times New Roman" w:hint="eastAsia"/>
          <w:sz w:val="20"/>
          <w:szCs w:val="20"/>
        </w:rPr>
        <w:t xml:space="preserve">(C) </w:t>
      </w:r>
      <w:r w:rsidRPr="00961318">
        <w:rPr>
          <w:rFonts w:ascii="Times New Roman" w:hAnsi="Times New Roman"/>
          <w:sz w:val="20"/>
          <w:szCs w:val="20"/>
        </w:rPr>
        <w:t xml:space="preserve">RT-qPCR detection of </w:t>
      </w:r>
      <w:r w:rsidRPr="00961318">
        <w:rPr>
          <w:rFonts w:ascii="Times New Roman" w:hAnsi="Times New Roman" w:hint="eastAsia"/>
          <w:i/>
          <w:iCs/>
          <w:sz w:val="20"/>
          <w:szCs w:val="20"/>
        </w:rPr>
        <w:t>PLA2G6</w:t>
      </w:r>
      <w:r>
        <w:rPr>
          <w:rFonts w:ascii="Times New Roman" w:hAnsi="Times New Roman" w:hint="eastAsia"/>
          <w:sz w:val="20"/>
          <w:szCs w:val="20"/>
        </w:rPr>
        <w:t>,</w:t>
      </w:r>
      <w:r w:rsidRPr="00961318">
        <w:rPr>
          <w:rFonts w:ascii="Times New Roman" w:hAnsi="Times New Roman" w:hint="eastAsia"/>
          <w:i/>
          <w:iCs/>
          <w:sz w:val="20"/>
          <w:szCs w:val="20"/>
        </w:rPr>
        <w:t xml:space="preserve"> PLB1</w:t>
      </w:r>
      <w:r>
        <w:rPr>
          <w:rFonts w:ascii="Times New Roman" w:hAnsi="Times New Roman" w:hint="eastAsia"/>
          <w:sz w:val="20"/>
          <w:szCs w:val="20"/>
        </w:rPr>
        <w:t xml:space="preserve"> and </w:t>
      </w:r>
      <w:r w:rsidRPr="00961318">
        <w:rPr>
          <w:rFonts w:ascii="Times New Roman" w:hAnsi="Times New Roman" w:hint="eastAsia"/>
          <w:i/>
          <w:iCs/>
          <w:sz w:val="20"/>
          <w:szCs w:val="20"/>
        </w:rPr>
        <w:t>PLAAT4</w:t>
      </w:r>
      <w:r w:rsidRPr="00961318">
        <w:rPr>
          <w:rFonts w:ascii="Times New Roman" w:hAnsi="Times New Roman"/>
          <w:sz w:val="20"/>
          <w:szCs w:val="20"/>
        </w:rPr>
        <w:t xml:space="preserve"> in HRECs (relative to NG group).</w:t>
      </w:r>
      <w:r>
        <w:rPr>
          <w:rFonts w:ascii="Times New Roman" w:hAnsi="Times New Roman" w:hint="eastAsia"/>
          <w:sz w:val="20"/>
          <w:szCs w:val="20"/>
        </w:rPr>
        <w:t xml:space="preserve"> </w:t>
      </w:r>
      <w:r w:rsidR="005F0C45" w:rsidRPr="005F0C45">
        <w:rPr>
          <w:rFonts w:ascii="Times New Roman" w:hAnsi="Times New Roman"/>
          <w:sz w:val="20"/>
          <w:szCs w:val="20"/>
        </w:rPr>
        <w:t>The data are expressed as the mean±SD using bars with scatter dot plots</w:t>
      </w:r>
      <w:r w:rsidRPr="00961318">
        <w:rPr>
          <w:rFonts w:ascii="Times New Roman" w:hAnsi="Times New Roman"/>
          <w:sz w:val="20"/>
          <w:szCs w:val="20"/>
        </w:rPr>
        <w:t>.</w:t>
      </w:r>
      <w:r w:rsidRPr="00961318">
        <w:rPr>
          <w:rFonts w:ascii="Times New Roman" w:hAnsi="Times New Roman" w:hint="eastAsia"/>
          <w:sz w:val="20"/>
          <w:szCs w:val="20"/>
        </w:rPr>
        <w:t xml:space="preserve"> </w:t>
      </w:r>
      <w:r w:rsidRPr="00961318">
        <w:rPr>
          <w:rFonts w:ascii="Times New Roman" w:hAnsi="Times New Roman"/>
          <w:sz w:val="20"/>
          <w:szCs w:val="20"/>
          <w:vertAlign w:val="superscript"/>
        </w:rPr>
        <w:t>*</w:t>
      </w:r>
      <w:r w:rsidRPr="00961318">
        <w:rPr>
          <w:rFonts w:ascii="Times New Roman" w:hAnsi="Times New Roman"/>
          <w:i/>
          <w:iCs/>
          <w:sz w:val="20"/>
          <w:szCs w:val="20"/>
        </w:rPr>
        <w:t>P</w:t>
      </w:r>
      <w:r w:rsidRPr="00961318">
        <w:rPr>
          <w:rFonts w:ascii="Times New Roman" w:hAnsi="Times New Roman"/>
          <w:sz w:val="20"/>
          <w:szCs w:val="20"/>
        </w:rPr>
        <w:t xml:space="preserve">&lt;0.05, </w:t>
      </w:r>
      <w:r w:rsidRPr="00961318">
        <w:rPr>
          <w:rFonts w:ascii="Times New Roman" w:hAnsi="Times New Roman"/>
          <w:sz w:val="20"/>
          <w:szCs w:val="20"/>
          <w:vertAlign w:val="superscript"/>
        </w:rPr>
        <w:t>**</w:t>
      </w:r>
      <w:r w:rsidRPr="00961318">
        <w:rPr>
          <w:rFonts w:ascii="Times New Roman" w:hAnsi="Times New Roman"/>
          <w:i/>
          <w:iCs/>
          <w:sz w:val="20"/>
          <w:szCs w:val="20"/>
        </w:rPr>
        <w:t>P</w:t>
      </w:r>
      <w:r w:rsidRPr="00961318">
        <w:rPr>
          <w:rFonts w:ascii="Times New Roman" w:hAnsi="Times New Roman"/>
          <w:sz w:val="20"/>
          <w:szCs w:val="20"/>
        </w:rPr>
        <w:t xml:space="preserve">&lt;0.01, </w:t>
      </w:r>
      <w:r w:rsidRPr="00961318">
        <w:rPr>
          <w:rFonts w:ascii="Times New Roman" w:hAnsi="Times New Roman"/>
          <w:sz w:val="20"/>
          <w:szCs w:val="20"/>
          <w:vertAlign w:val="superscript"/>
        </w:rPr>
        <w:t>***</w:t>
      </w:r>
      <w:r w:rsidRPr="00961318">
        <w:rPr>
          <w:rFonts w:ascii="Times New Roman" w:hAnsi="Times New Roman"/>
          <w:i/>
          <w:iCs/>
          <w:sz w:val="20"/>
          <w:szCs w:val="20"/>
        </w:rPr>
        <w:t>P</w:t>
      </w:r>
      <w:r w:rsidRPr="00961318">
        <w:rPr>
          <w:rFonts w:ascii="Times New Roman" w:hAnsi="Times New Roman"/>
          <w:sz w:val="20"/>
          <w:szCs w:val="20"/>
        </w:rPr>
        <w:t xml:space="preserve">&lt;0.001 NG vs. HG; </w:t>
      </w:r>
      <w:r w:rsidRPr="00961318">
        <w:rPr>
          <w:rFonts w:ascii="Times New Roman" w:hAnsi="Times New Roman"/>
          <w:sz w:val="20"/>
          <w:szCs w:val="20"/>
          <w:vertAlign w:val="superscript"/>
        </w:rPr>
        <w:t>#</w:t>
      </w:r>
      <w:r w:rsidRPr="00961318">
        <w:rPr>
          <w:rFonts w:ascii="Times New Roman" w:hAnsi="Times New Roman"/>
          <w:i/>
          <w:iCs/>
          <w:sz w:val="20"/>
          <w:szCs w:val="20"/>
        </w:rPr>
        <w:t>P</w:t>
      </w:r>
      <w:r w:rsidRPr="00961318">
        <w:rPr>
          <w:rFonts w:ascii="Times New Roman" w:hAnsi="Times New Roman"/>
          <w:sz w:val="20"/>
          <w:szCs w:val="20"/>
        </w:rPr>
        <w:t>&lt;0.05,</w:t>
      </w:r>
      <w:r w:rsidRPr="00961318">
        <w:rPr>
          <w:rFonts w:ascii="Times New Roman" w:hAnsi="Times New Roman"/>
          <w:sz w:val="20"/>
          <w:szCs w:val="20"/>
          <w:vertAlign w:val="superscript"/>
        </w:rPr>
        <w:t xml:space="preserve"> ##</w:t>
      </w:r>
      <w:r w:rsidRPr="00961318">
        <w:rPr>
          <w:rFonts w:ascii="Times New Roman" w:hAnsi="Times New Roman"/>
          <w:i/>
          <w:iCs/>
          <w:sz w:val="20"/>
          <w:szCs w:val="20"/>
        </w:rPr>
        <w:t>P</w:t>
      </w:r>
      <w:r w:rsidRPr="00961318">
        <w:rPr>
          <w:rFonts w:ascii="Times New Roman" w:hAnsi="Times New Roman"/>
          <w:sz w:val="20"/>
          <w:szCs w:val="20"/>
        </w:rPr>
        <w:t>&lt;0.01,</w:t>
      </w:r>
      <w:r w:rsidRPr="00961318">
        <w:rPr>
          <w:rFonts w:ascii="Times New Roman" w:hAnsi="Times New Roman"/>
          <w:sz w:val="20"/>
          <w:szCs w:val="20"/>
          <w:vertAlign w:val="superscript"/>
        </w:rPr>
        <w:t xml:space="preserve"> ###</w:t>
      </w:r>
      <w:r w:rsidRPr="00961318">
        <w:rPr>
          <w:rFonts w:ascii="Times New Roman" w:hAnsi="Times New Roman"/>
          <w:i/>
          <w:iCs/>
          <w:sz w:val="20"/>
          <w:szCs w:val="20"/>
        </w:rPr>
        <w:t>P</w:t>
      </w:r>
      <w:r w:rsidRPr="00961318">
        <w:rPr>
          <w:rFonts w:ascii="Times New Roman" w:hAnsi="Times New Roman"/>
          <w:sz w:val="20"/>
          <w:szCs w:val="20"/>
        </w:rPr>
        <w:t>&lt;0.001 HG vs. HG+MOTS-c</w:t>
      </w:r>
      <w:r w:rsidRPr="00961318">
        <w:rPr>
          <w:rFonts w:ascii="Times New Roman" w:hAnsi="Times New Roman" w:hint="eastAsia"/>
          <w:sz w:val="20"/>
          <w:szCs w:val="20"/>
        </w:rPr>
        <w:t>.</w:t>
      </w:r>
      <w:r w:rsidRPr="00961318">
        <w:rPr>
          <w:rFonts w:ascii="Times New Roman" w:hAnsi="Times New Roman"/>
          <w:sz w:val="20"/>
          <w:szCs w:val="20"/>
        </w:rPr>
        <w:t xml:space="preserve"> </w:t>
      </w:r>
      <w:r w:rsidR="006261E5" w:rsidRPr="008D1B59">
        <w:rPr>
          <w:rFonts w:ascii="Times New Roman" w:hAnsi="Times New Roman"/>
          <w:sz w:val="20"/>
          <w:szCs w:val="20"/>
        </w:rPr>
        <w:t>(</w:t>
      </w:r>
      <w:r>
        <w:rPr>
          <w:rFonts w:ascii="Times New Roman" w:hAnsi="Times New Roman" w:hint="eastAsia"/>
          <w:sz w:val="20"/>
          <w:szCs w:val="20"/>
        </w:rPr>
        <w:t>D</w:t>
      </w:r>
      <w:r w:rsidR="006261E5" w:rsidRPr="008D1B59">
        <w:rPr>
          <w:rFonts w:ascii="Times New Roman" w:hAnsi="Times New Roman"/>
          <w:sz w:val="20"/>
          <w:szCs w:val="20"/>
        </w:rPr>
        <w:t>) Dual-luciferase reporter gene assay: The Dual-Glo® Luciferase Assay System (Cat #E2920, Promega, Madison, USA) was used to measure the firefly luminescence and</w:t>
      </w:r>
      <w:r w:rsidR="006261E5" w:rsidRPr="008D1B59">
        <w:rPr>
          <w:rFonts w:ascii="Times New Roman" w:hAnsi="Times New Roman"/>
          <w:i/>
          <w:iCs/>
          <w:sz w:val="20"/>
          <w:szCs w:val="20"/>
        </w:rPr>
        <w:t xml:space="preserve"> Renilla</w:t>
      </w:r>
      <w:r w:rsidR="006261E5" w:rsidRPr="008D1B59">
        <w:rPr>
          <w:rFonts w:ascii="Times New Roman" w:hAnsi="Times New Roman"/>
          <w:sz w:val="20"/>
          <w:szCs w:val="20"/>
        </w:rPr>
        <w:t xml:space="preserve"> luminescence 48h after cell transfection. All luminescence readings were normalized to </w:t>
      </w:r>
      <w:r w:rsidR="006261E5" w:rsidRPr="008D1B59">
        <w:rPr>
          <w:rFonts w:ascii="Times New Roman" w:hAnsi="Times New Roman"/>
          <w:i/>
          <w:iCs/>
          <w:sz w:val="20"/>
          <w:szCs w:val="20"/>
        </w:rPr>
        <w:t>Renilla</w:t>
      </w:r>
      <w:r w:rsidR="006261E5" w:rsidRPr="008D1B59">
        <w:rPr>
          <w:rFonts w:ascii="Times New Roman" w:hAnsi="Times New Roman"/>
          <w:sz w:val="20"/>
          <w:szCs w:val="20"/>
        </w:rPr>
        <w:t xml:space="preserve"> activity to correct for transfection efficiency. Data represent mean±SD from six biological replicates.</w:t>
      </w:r>
      <w:r>
        <w:rPr>
          <w:rFonts w:ascii="Times New Roman" w:hAnsi="Times New Roman"/>
          <w:b/>
          <w:bCs/>
          <w:sz w:val="20"/>
          <w:szCs w:val="20"/>
        </w:rPr>
        <w:br w:type="page"/>
      </w:r>
    </w:p>
    <w:p w14:paraId="49C31600" w14:textId="69BE61D6" w:rsidR="00B10521" w:rsidRPr="008D1B59" w:rsidRDefault="007C720A" w:rsidP="00747A8B">
      <w:pPr>
        <w:autoSpaceDE w:val="0"/>
        <w:autoSpaceDN w:val="0"/>
        <w:adjustRightInd w:val="0"/>
        <w:snapToGrid w:val="0"/>
        <w:spacing w:beforeLines="50" w:before="156" w:after="0" w:line="480" w:lineRule="auto"/>
        <w:jc w:val="center"/>
        <w:rPr>
          <w:rFonts w:ascii="Times New Roman" w:hAnsi="Times New Roman"/>
          <w:b/>
          <w:bCs/>
          <w:sz w:val="20"/>
          <w:szCs w:val="20"/>
        </w:rPr>
      </w:pPr>
      <w:r>
        <w:rPr>
          <w:noProof/>
        </w:rPr>
        <w:lastRenderedPageBreak/>
        <w:drawing>
          <wp:inline distT="0" distB="0" distL="0" distR="0" wp14:anchorId="4AFB842A" wp14:editId="00E4CBCC">
            <wp:extent cx="5400000" cy="6896277"/>
            <wp:effectExtent l="0" t="0" r="0" b="0"/>
            <wp:docPr id="6406429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0" cy="6896277"/>
                    </a:xfrm>
                    <a:prstGeom prst="rect">
                      <a:avLst/>
                    </a:prstGeom>
                    <a:noFill/>
                    <a:ln>
                      <a:noFill/>
                    </a:ln>
                  </pic:spPr>
                </pic:pic>
              </a:graphicData>
            </a:graphic>
          </wp:inline>
        </w:drawing>
      </w:r>
    </w:p>
    <w:p w14:paraId="752CDAF5" w14:textId="2CA9C046" w:rsidR="00076CEC" w:rsidRPr="008D1B59" w:rsidRDefault="006261E5" w:rsidP="006C2C54">
      <w:pPr>
        <w:autoSpaceDE w:val="0"/>
        <w:autoSpaceDN w:val="0"/>
        <w:adjustRightInd w:val="0"/>
        <w:snapToGrid w:val="0"/>
        <w:spacing w:beforeLines="50" w:before="156" w:after="0" w:line="480" w:lineRule="auto"/>
        <w:jc w:val="both"/>
        <w:rPr>
          <w:rFonts w:ascii="Times New Roman" w:hAnsi="Times New Roman"/>
          <w:sz w:val="20"/>
          <w:szCs w:val="20"/>
        </w:rPr>
      </w:pPr>
      <w:r w:rsidRPr="008D1B59">
        <w:rPr>
          <w:rFonts w:ascii="Times New Roman" w:hAnsi="Times New Roman"/>
          <w:b/>
          <w:bCs/>
          <w:sz w:val="20"/>
          <w:szCs w:val="20"/>
        </w:rPr>
        <w:t>Figure S</w:t>
      </w:r>
      <w:r w:rsidR="00394323">
        <w:rPr>
          <w:rFonts w:ascii="Times New Roman" w:hAnsi="Times New Roman" w:hint="eastAsia"/>
          <w:b/>
          <w:bCs/>
          <w:sz w:val="20"/>
          <w:szCs w:val="20"/>
        </w:rPr>
        <w:t>5</w:t>
      </w:r>
      <w:r w:rsidRPr="008D1B59">
        <w:rPr>
          <w:rFonts w:ascii="Times New Roman" w:hAnsi="Times New Roman"/>
          <w:b/>
          <w:bCs/>
          <w:sz w:val="20"/>
          <w:szCs w:val="20"/>
        </w:rPr>
        <w:t>. MOTS-c regulates mitochondrial homeostasis via PLA2G6 in HREC</w:t>
      </w:r>
      <w:r w:rsidR="00202B81">
        <w:rPr>
          <w:rFonts w:ascii="Times New Roman" w:hAnsi="Times New Roman" w:hint="eastAsia"/>
          <w:b/>
          <w:bCs/>
          <w:sz w:val="20"/>
          <w:szCs w:val="20"/>
        </w:rPr>
        <w:t>s</w:t>
      </w:r>
      <w:r w:rsidR="00983BB9" w:rsidRPr="008D1B59">
        <w:rPr>
          <w:rFonts w:ascii="Times New Roman" w:hAnsi="Times New Roman"/>
          <w:b/>
          <w:bCs/>
          <w:sz w:val="20"/>
          <w:szCs w:val="20"/>
        </w:rPr>
        <w:t xml:space="preserve">. </w:t>
      </w:r>
      <w:r w:rsidRPr="008D1B59">
        <w:rPr>
          <w:rFonts w:ascii="Times New Roman" w:hAnsi="Times New Roman"/>
          <w:sz w:val="20"/>
          <w:szCs w:val="20"/>
        </w:rPr>
        <w:t>(A</w:t>
      </w:r>
      <w:r w:rsidR="00A33551" w:rsidRPr="008D1B59">
        <w:rPr>
          <w:rFonts w:ascii="Times New Roman" w:hAnsi="Times New Roman"/>
          <w:sz w:val="20"/>
          <w:szCs w:val="20"/>
        </w:rPr>
        <w:t>–B</w:t>
      </w:r>
      <w:r w:rsidRPr="008D1B59">
        <w:rPr>
          <w:rFonts w:ascii="Times New Roman" w:hAnsi="Times New Roman"/>
          <w:sz w:val="20"/>
          <w:szCs w:val="20"/>
        </w:rPr>
        <w:t xml:space="preserve">) Representative Western blotting </w:t>
      </w:r>
      <w:r w:rsidR="00A33551" w:rsidRPr="008D1B59">
        <w:rPr>
          <w:rFonts w:ascii="Times New Roman" w:hAnsi="Times New Roman"/>
          <w:sz w:val="20"/>
          <w:szCs w:val="20"/>
        </w:rPr>
        <w:t>along with densitometric analysis</w:t>
      </w:r>
      <w:r w:rsidRPr="008D1B59">
        <w:rPr>
          <w:rFonts w:ascii="Times New Roman" w:hAnsi="Times New Roman"/>
          <w:sz w:val="20"/>
          <w:szCs w:val="20"/>
        </w:rPr>
        <w:t xml:space="preserve"> of PLA2G6 in HRECs separately transfected with siRNAs targeting </w:t>
      </w:r>
      <w:r w:rsidRPr="008D1B59">
        <w:rPr>
          <w:rFonts w:ascii="Times New Roman" w:hAnsi="Times New Roman"/>
          <w:i/>
          <w:iCs/>
          <w:sz w:val="20"/>
          <w:szCs w:val="20"/>
        </w:rPr>
        <w:t>PLA2G6</w:t>
      </w:r>
      <w:r w:rsidRPr="008D1B59">
        <w:rPr>
          <w:rFonts w:ascii="Times New Roman" w:hAnsi="Times New Roman"/>
          <w:sz w:val="20"/>
          <w:szCs w:val="20"/>
        </w:rPr>
        <w:t xml:space="preserve"> or scrambled control.</w:t>
      </w:r>
      <w:r w:rsidR="00983BB9" w:rsidRPr="008D1B59">
        <w:rPr>
          <w:rFonts w:ascii="Times New Roman" w:hAnsi="Times New Roman"/>
          <w:sz w:val="20"/>
          <w:szCs w:val="20"/>
        </w:rPr>
        <w:t xml:space="preserve"> </w:t>
      </w:r>
      <w:r w:rsidRPr="008D1B59">
        <w:rPr>
          <w:rFonts w:ascii="Times New Roman" w:hAnsi="Times New Roman"/>
          <w:sz w:val="20"/>
          <w:szCs w:val="20"/>
        </w:rPr>
        <w:t>siRNA-</w:t>
      </w:r>
      <w:r w:rsidRPr="008D1B59">
        <w:rPr>
          <w:rFonts w:ascii="Times New Roman" w:hAnsi="Times New Roman"/>
          <w:i/>
          <w:iCs/>
          <w:sz w:val="20"/>
          <w:szCs w:val="20"/>
        </w:rPr>
        <w:t>PLA2G6</w:t>
      </w:r>
      <w:r w:rsidRPr="008D1B59">
        <w:rPr>
          <w:rFonts w:ascii="Times New Roman" w:hAnsi="Times New Roman"/>
          <w:sz w:val="20"/>
          <w:szCs w:val="20"/>
        </w:rPr>
        <w:t>-2 exhibited the highest knockdown efficiency and was selected for all subsequent experiments.</w:t>
      </w:r>
      <w:r w:rsidR="00983BB9" w:rsidRPr="008D1B59">
        <w:rPr>
          <w:rFonts w:ascii="Times New Roman" w:hAnsi="Times New Roman"/>
          <w:sz w:val="20"/>
          <w:szCs w:val="20"/>
        </w:rPr>
        <w:t xml:space="preserve"> </w:t>
      </w:r>
      <w:r w:rsidR="004977DA" w:rsidRPr="008D1B59">
        <w:rPr>
          <w:rFonts w:ascii="Times New Roman" w:hAnsi="Times New Roman"/>
          <w:sz w:val="20"/>
          <w:szCs w:val="20"/>
        </w:rPr>
        <w:t>(C</w:t>
      </w:r>
      <w:r w:rsidR="00A33551" w:rsidRPr="008D1B59">
        <w:rPr>
          <w:rFonts w:ascii="Times New Roman" w:hAnsi="Times New Roman"/>
          <w:sz w:val="20"/>
          <w:szCs w:val="20"/>
        </w:rPr>
        <w:t>–D</w:t>
      </w:r>
      <w:r w:rsidR="004977DA" w:rsidRPr="008D1B59">
        <w:rPr>
          <w:rFonts w:ascii="Times New Roman" w:hAnsi="Times New Roman"/>
          <w:sz w:val="20"/>
          <w:szCs w:val="20"/>
        </w:rPr>
        <w:t xml:space="preserve">) </w:t>
      </w:r>
      <w:r w:rsidR="00A33551" w:rsidRPr="008D1B59">
        <w:rPr>
          <w:rFonts w:ascii="Times New Roman" w:hAnsi="Times New Roman"/>
          <w:sz w:val="20"/>
          <w:szCs w:val="20"/>
        </w:rPr>
        <w:t>Representative images and quantification of</w:t>
      </w:r>
      <w:r w:rsidRPr="008D1B59">
        <w:rPr>
          <w:rFonts w:ascii="Times New Roman" w:hAnsi="Times New Roman"/>
          <w:sz w:val="20"/>
          <w:szCs w:val="20"/>
        </w:rPr>
        <w:t xml:space="preserve"> mitochondrial superoxide detected by </w:t>
      </w:r>
      <w:proofErr w:type="spellStart"/>
      <w:r w:rsidRPr="008D1B59">
        <w:rPr>
          <w:rFonts w:ascii="Times New Roman" w:hAnsi="Times New Roman"/>
          <w:sz w:val="20"/>
          <w:szCs w:val="20"/>
        </w:rPr>
        <w:t>MitoSOX</w:t>
      </w:r>
      <w:proofErr w:type="spellEnd"/>
      <w:r w:rsidRPr="008D1B59">
        <w:rPr>
          <w:rFonts w:ascii="Times New Roman" w:hAnsi="Times New Roman"/>
          <w:sz w:val="20"/>
          <w:szCs w:val="20"/>
        </w:rPr>
        <w:t xml:space="preserve"> Red staining. Scale bars</w:t>
      </w:r>
      <w:r w:rsidR="00A33551" w:rsidRPr="008D1B59">
        <w:rPr>
          <w:rFonts w:ascii="Times New Roman" w:hAnsi="Times New Roman"/>
          <w:sz w:val="20"/>
          <w:szCs w:val="20"/>
        </w:rPr>
        <w:t xml:space="preserve"> =</w:t>
      </w:r>
      <w:r w:rsidRPr="008D1B59">
        <w:rPr>
          <w:rFonts w:ascii="Times New Roman" w:hAnsi="Times New Roman"/>
          <w:sz w:val="20"/>
          <w:szCs w:val="20"/>
        </w:rPr>
        <w:t xml:space="preserve"> 20</w:t>
      </w:r>
      <w:r w:rsidR="00076CEC" w:rsidRPr="008D1B59">
        <w:rPr>
          <w:rFonts w:ascii="Times New Roman" w:hAnsi="Times New Roman"/>
          <w:sz w:val="20"/>
          <w:szCs w:val="20"/>
        </w:rPr>
        <w:t xml:space="preserve"> </w:t>
      </w:r>
      <w:r w:rsidRPr="008D1B59">
        <w:rPr>
          <w:rFonts w:ascii="Times New Roman" w:hAnsi="Times New Roman"/>
          <w:sz w:val="20"/>
          <w:szCs w:val="20"/>
        </w:rPr>
        <w:t>µm.</w:t>
      </w:r>
      <w:r w:rsidR="00983BB9" w:rsidRPr="008D1B59">
        <w:rPr>
          <w:rFonts w:ascii="Times New Roman" w:hAnsi="Times New Roman"/>
          <w:sz w:val="20"/>
          <w:szCs w:val="20"/>
        </w:rPr>
        <w:t xml:space="preserve"> </w:t>
      </w:r>
      <w:r w:rsidR="004977DA" w:rsidRPr="008D1B59">
        <w:rPr>
          <w:rFonts w:ascii="Times New Roman" w:hAnsi="Times New Roman"/>
          <w:sz w:val="20"/>
          <w:szCs w:val="20"/>
        </w:rPr>
        <w:t>(</w:t>
      </w:r>
      <w:r w:rsidR="00A33551" w:rsidRPr="008D1B59">
        <w:rPr>
          <w:rFonts w:ascii="Times New Roman" w:hAnsi="Times New Roman"/>
          <w:sz w:val="20"/>
          <w:szCs w:val="20"/>
        </w:rPr>
        <w:t>E–</w:t>
      </w:r>
      <w:r w:rsidR="004977DA" w:rsidRPr="008D1B59">
        <w:rPr>
          <w:rFonts w:ascii="Times New Roman" w:hAnsi="Times New Roman"/>
          <w:sz w:val="20"/>
          <w:szCs w:val="20"/>
        </w:rPr>
        <w:t xml:space="preserve">F) </w:t>
      </w:r>
      <w:r w:rsidR="00A33551" w:rsidRPr="008D1B59">
        <w:rPr>
          <w:rFonts w:ascii="Times New Roman" w:hAnsi="Times New Roman"/>
          <w:sz w:val="20"/>
          <w:szCs w:val="20"/>
        </w:rPr>
        <w:t>Representative images and quantification of the extent of mitochondrial membrane damage detected by</w:t>
      </w:r>
      <w:r w:rsidR="004977DA" w:rsidRPr="008D1B59">
        <w:rPr>
          <w:rFonts w:ascii="Times New Roman" w:hAnsi="Times New Roman"/>
          <w:sz w:val="20"/>
          <w:szCs w:val="20"/>
        </w:rPr>
        <w:t xml:space="preserve"> JC-1 (green for J-monomer, and red </w:t>
      </w:r>
      <w:r w:rsidR="004977DA" w:rsidRPr="008D1B59">
        <w:rPr>
          <w:rFonts w:ascii="Times New Roman" w:hAnsi="Times New Roman"/>
          <w:sz w:val="20"/>
          <w:szCs w:val="20"/>
        </w:rPr>
        <w:lastRenderedPageBreak/>
        <w:t>for J-aggregate) in HRECs. Scale bars</w:t>
      </w:r>
      <w:r w:rsidR="00A33551" w:rsidRPr="008D1B59">
        <w:rPr>
          <w:rFonts w:ascii="Times New Roman" w:hAnsi="Times New Roman"/>
          <w:sz w:val="20"/>
          <w:szCs w:val="20"/>
        </w:rPr>
        <w:t xml:space="preserve"> =</w:t>
      </w:r>
      <w:r w:rsidR="004977DA" w:rsidRPr="008D1B59">
        <w:rPr>
          <w:rFonts w:ascii="Times New Roman" w:hAnsi="Times New Roman"/>
          <w:sz w:val="20"/>
          <w:szCs w:val="20"/>
        </w:rPr>
        <w:t xml:space="preserve"> 20</w:t>
      </w:r>
      <w:r w:rsidR="00076CEC" w:rsidRPr="008D1B59">
        <w:rPr>
          <w:rFonts w:ascii="Times New Roman" w:hAnsi="Times New Roman"/>
          <w:sz w:val="20"/>
          <w:szCs w:val="20"/>
        </w:rPr>
        <w:t xml:space="preserve"> </w:t>
      </w:r>
      <w:r w:rsidR="004977DA" w:rsidRPr="008D1B59">
        <w:rPr>
          <w:rFonts w:ascii="Times New Roman" w:hAnsi="Times New Roman"/>
          <w:sz w:val="20"/>
          <w:szCs w:val="20"/>
        </w:rPr>
        <w:t>µm.</w:t>
      </w:r>
      <w:r w:rsidR="00816120" w:rsidRPr="008D1B59">
        <w:rPr>
          <w:rFonts w:ascii="Times New Roman" w:hAnsi="Times New Roman"/>
          <w:sz w:val="20"/>
          <w:szCs w:val="20"/>
        </w:rPr>
        <w:t xml:space="preserve"> The data are expressed as the mean±SD using bars with scatter dot plots. Each dot represents one round of experiment. </w:t>
      </w:r>
      <w:r w:rsidR="00816120" w:rsidRPr="008D1B59">
        <w:rPr>
          <w:rFonts w:ascii="Times New Roman" w:hAnsi="Times New Roman"/>
          <w:sz w:val="20"/>
          <w:szCs w:val="20"/>
          <w:vertAlign w:val="superscript"/>
        </w:rPr>
        <w:t>*</w:t>
      </w:r>
      <w:r w:rsidR="00816120" w:rsidRPr="008D1B59">
        <w:rPr>
          <w:rFonts w:ascii="Times New Roman" w:hAnsi="Times New Roman"/>
          <w:i/>
          <w:iCs/>
          <w:sz w:val="20"/>
          <w:szCs w:val="20"/>
        </w:rPr>
        <w:t>P</w:t>
      </w:r>
      <w:r w:rsidR="00816120" w:rsidRPr="008D1B59">
        <w:rPr>
          <w:rFonts w:ascii="Times New Roman" w:hAnsi="Times New Roman"/>
          <w:sz w:val="20"/>
          <w:szCs w:val="20"/>
        </w:rPr>
        <w:t xml:space="preserve">&lt;0.05, </w:t>
      </w:r>
      <w:r w:rsidR="00816120" w:rsidRPr="008D1B59">
        <w:rPr>
          <w:rFonts w:ascii="Times New Roman" w:hAnsi="Times New Roman"/>
          <w:sz w:val="20"/>
          <w:szCs w:val="20"/>
          <w:vertAlign w:val="superscript"/>
        </w:rPr>
        <w:t>**</w:t>
      </w:r>
      <w:r w:rsidR="00816120" w:rsidRPr="008D1B59">
        <w:rPr>
          <w:rFonts w:ascii="Times New Roman" w:hAnsi="Times New Roman"/>
          <w:i/>
          <w:iCs/>
          <w:sz w:val="20"/>
          <w:szCs w:val="20"/>
        </w:rPr>
        <w:t>P</w:t>
      </w:r>
      <w:r w:rsidR="00816120" w:rsidRPr="008D1B59">
        <w:rPr>
          <w:rFonts w:ascii="Times New Roman" w:hAnsi="Times New Roman"/>
          <w:sz w:val="20"/>
          <w:szCs w:val="20"/>
        </w:rPr>
        <w:t xml:space="preserve">&lt;0.01, </w:t>
      </w:r>
      <w:r w:rsidR="00816120" w:rsidRPr="008D1B59">
        <w:rPr>
          <w:rFonts w:ascii="Times New Roman" w:hAnsi="Times New Roman"/>
          <w:sz w:val="20"/>
          <w:szCs w:val="20"/>
          <w:vertAlign w:val="superscript"/>
        </w:rPr>
        <w:t>***</w:t>
      </w:r>
      <w:r w:rsidR="00816120" w:rsidRPr="008D1B59">
        <w:rPr>
          <w:rFonts w:ascii="Times New Roman" w:hAnsi="Times New Roman"/>
          <w:i/>
          <w:iCs/>
          <w:sz w:val="20"/>
          <w:szCs w:val="20"/>
        </w:rPr>
        <w:t>P</w:t>
      </w:r>
      <w:r w:rsidR="00816120" w:rsidRPr="008D1B59">
        <w:rPr>
          <w:rFonts w:ascii="Times New Roman" w:hAnsi="Times New Roman"/>
          <w:sz w:val="20"/>
          <w:szCs w:val="20"/>
        </w:rPr>
        <w:t xml:space="preserve">&lt;0.001 </w:t>
      </w:r>
      <w:proofErr w:type="spellStart"/>
      <w:r w:rsidR="00816120" w:rsidRPr="008D1B59">
        <w:rPr>
          <w:rFonts w:ascii="Times New Roman" w:hAnsi="Times New Roman"/>
          <w:sz w:val="20"/>
          <w:szCs w:val="20"/>
        </w:rPr>
        <w:t>NG+siCtrl</w:t>
      </w:r>
      <w:proofErr w:type="spellEnd"/>
      <w:r w:rsidR="00816120" w:rsidRPr="008D1B59">
        <w:rPr>
          <w:rFonts w:ascii="Times New Roman" w:hAnsi="Times New Roman"/>
          <w:sz w:val="20"/>
          <w:szCs w:val="20"/>
        </w:rPr>
        <w:t xml:space="preserve"> vs. </w:t>
      </w:r>
      <w:proofErr w:type="spellStart"/>
      <w:r w:rsidR="00816120" w:rsidRPr="008D1B59">
        <w:rPr>
          <w:rFonts w:ascii="Times New Roman" w:hAnsi="Times New Roman"/>
          <w:sz w:val="20"/>
          <w:szCs w:val="20"/>
        </w:rPr>
        <w:t>HG+siCtrl</w:t>
      </w:r>
      <w:proofErr w:type="spellEnd"/>
      <w:r w:rsidR="00816120" w:rsidRPr="008D1B59">
        <w:rPr>
          <w:rFonts w:ascii="Times New Roman" w:hAnsi="Times New Roman"/>
          <w:sz w:val="20"/>
          <w:szCs w:val="20"/>
        </w:rPr>
        <w:t xml:space="preserve">; </w:t>
      </w:r>
      <w:r w:rsidR="00816120" w:rsidRPr="008D1B59">
        <w:rPr>
          <w:rFonts w:ascii="Times New Roman" w:hAnsi="Times New Roman"/>
          <w:sz w:val="20"/>
          <w:szCs w:val="20"/>
          <w:vertAlign w:val="superscript"/>
        </w:rPr>
        <w:t>#</w:t>
      </w:r>
      <w:r w:rsidR="00816120" w:rsidRPr="008D1B59">
        <w:rPr>
          <w:rFonts w:ascii="Times New Roman" w:hAnsi="Times New Roman"/>
          <w:i/>
          <w:iCs/>
          <w:sz w:val="20"/>
          <w:szCs w:val="20"/>
        </w:rPr>
        <w:t>P</w:t>
      </w:r>
      <w:r w:rsidR="00816120" w:rsidRPr="008D1B59">
        <w:rPr>
          <w:rFonts w:ascii="Times New Roman" w:hAnsi="Times New Roman"/>
          <w:sz w:val="20"/>
          <w:szCs w:val="20"/>
        </w:rPr>
        <w:t>&lt;0.05,</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&lt;0.01,</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 xml:space="preserve">&lt;0.001 </w:t>
      </w:r>
      <w:proofErr w:type="spellStart"/>
      <w:r w:rsidR="00816120" w:rsidRPr="008D1B59">
        <w:rPr>
          <w:rFonts w:ascii="Times New Roman" w:hAnsi="Times New Roman"/>
          <w:sz w:val="20"/>
          <w:szCs w:val="20"/>
        </w:rPr>
        <w:t>HG+siCtrl</w:t>
      </w:r>
      <w:proofErr w:type="spellEnd"/>
      <w:r w:rsidR="00816120" w:rsidRPr="008D1B59">
        <w:rPr>
          <w:rFonts w:ascii="Times New Roman" w:hAnsi="Times New Roman"/>
          <w:sz w:val="20"/>
          <w:szCs w:val="20"/>
        </w:rPr>
        <w:t xml:space="preserve"> vs. </w:t>
      </w:r>
      <w:proofErr w:type="spellStart"/>
      <w:r w:rsidR="00816120" w:rsidRPr="008D1B59">
        <w:rPr>
          <w:rFonts w:ascii="Times New Roman" w:hAnsi="Times New Roman"/>
          <w:sz w:val="20"/>
          <w:szCs w:val="20"/>
        </w:rPr>
        <w:t>HG+MOTS-c+siCtrl</w:t>
      </w:r>
      <w:proofErr w:type="spellEnd"/>
      <w:r w:rsidR="00816120" w:rsidRPr="008D1B59">
        <w:rPr>
          <w:rFonts w:ascii="Times New Roman" w:hAnsi="Times New Roman"/>
          <w:sz w:val="20"/>
          <w:szCs w:val="20"/>
        </w:rPr>
        <w:t>;</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&lt;0.05,</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&lt;0.01,</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 xml:space="preserve">&lt;0.001 </w:t>
      </w:r>
      <w:proofErr w:type="spellStart"/>
      <w:r w:rsidR="00816120" w:rsidRPr="008D1B59">
        <w:rPr>
          <w:rFonts w:ascii="Times New Roman" w:hAnsi="Times New Roman"/>
          <w:sz w:val="20"/>
          <w:szCs w:val="20"/>
        </w:rPr>
        <w:t>HG+MOTS-c+siCtrl</w:t>
      </w:r>
      <w:proofErr w:type="spellEnd"/>
      <w:r w:rsidR="00816120" w:rsidRPr="008D1B59">
        <w:rPr>
          <w:rFonts w:ascii="Times New Roman" w:hAnsi="Times New Roman"/>
          <w:sz w:val="20"/>
          <w:szCs w:val="20"/>
        </w:rPr>
        <w:t xml:space="preserve"> vs. HG+MOTS-c+siPLA2G6; </w:t>
      </w:r>
      <w:r w:rsidR="00816120" w:rsidRPr="008D1B59">
        <w:rPr>
          <w:rFonts w:ascii="Times New Roman" w:hAnsi="Times New Roman"/>
          <w:sz w:val="20"/>
          <w:szCs w:val="20"/>
          <w:vertAlign w:val="superscript"/>
        </w:rPr>
        <w:t>§</w:t>
      </w:r>
      <w:r w:rsidR="00816120" w:rsidRPr="008D1B59">
        <w:rPr>
          <w:rFonts w:ascii="Times New Roman" w:hAnsi="Times New Roman"/>
          <w:i/>
          <w:iCs/>
          <w:sz w:val="20"/>
          <w:szCs w:val="20"/>
        </w:rPr>
        <w:t>P</w:t>
      </w:r>
      <w:r w:rsidR="00816120" w:rsidRPr="008D1B59">
        <w:rPr>
          <w:rFonts w:ascii="Times New Roman" w:hAnsi="Times New Roman"/>
          <w:sz w:val="20"/>
          <w:szCs w:val="20"/>
        </w:rPr>
        <w:t>&lt;0.05,</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&lt;0.01,</w:t>
      </w:r>
      <w:r w:rsidR="00816120" w:rsidRPr="008D1B59">
        <w:rPr>
          <w:rFonts w:ascii="Times New Roman" w:hAnsi="Times New Roman"/>
          <w:sz w:val="20"/>
          <w:szCs w:val="20"/>
          <w:vertAlign w:val="superscript"/>
        </w:rPr>
        <w:t xml:space="preserve"> §§§</w:t>
      </w:r>
      <w:r w:rsidR="00816120" w:rsidRPr="008D1B59">
        <w:rPr>
          <w:rFonts w:ascii="Times New Roman" w:hAnsi="Times New Roman"/>
          <w:i/>
          <w:iCs/>
          <w:sz w:val="20"/>
          <w:szCs w:val="20"/>
        </w:rPr>
        <w:t>P</w:t>
      </w:r>
      <w:r w:rsidR="00816120" w:rsidRPr="008D1B59">
        <w:rPr>
          <w:rFonts w:ascii="Times New Roman" w:hAnsi="Times New Roman"/>
          <w:sz w:val="20"/>
          <w:szCs w:val="20"/>
        </w:rPr>
        <w:t>&lt;0.001 HG+MOTS-c+siPLA2G6 vs. HG+siPLA2G6.</w:t>
      </w:r>
      <w:r w:rsidR="00076CEC" w:rsidRPr="008D1B59">
        <w:rPr>
          <w:rFonts w:ascii="Times New Roman" w:hAnsi="Times New Roman"/>
          <w:sz w:val="20"/>
          <w:szCs w:val="20"/>
        </w:rPr>
        <w:br w:type="page"/>
      </w:r>
    </w:p>
    <w:p w14:paraId="3DA3C200" w14:textId="339E9553" w:rsidR="00B10521" w:rsidRPr="008D1B59" w:rsidRDefault="007C720A" w:rsidP="00747A8B">
      <w:pPr>
        <w:autoSpaceDE w:val="0"/>
        <w:autoSpaceDN w:val="0"/>
        <w:adjustRightInd w:val="0"/>
        <w:snapToGrid w:val="0"/>
        <w:spacing w:beforeLines="50" w:before="156" w:after="0" w:line="480" w:lineRule="auto"/>
        <w:jc w:val="center"/>
        <w:rPr>
          <w:rFonts w:ascii="Times New Roman" w:hAnsi="Times New Roman"/>
          <w:b/>
          <w:bCs/>
          <w:sz w:val="20"/>
          <w:szCs w:val="20"/>
        </w:rPr>
      </w:pPr>
      <w:r>
        <w:rPr>
          <w:noProof/>
        </w:rPr>
        <w:lastRenderedPageBreak/>
        <w:drawing>
          <wp:inline distT="0" distB="0" distL="0" distR="0" wp14:anchorId="2EDA92C4" wp14:editId="44A4C9F6">
            <wp:extent cx="5400000" cy="3015289"/>
            <wp:effectExtent l="0" t="0" r="0" b="0"/>
            <wp:docPr id="3996980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0" cy="3015289"/>
                    </a:xfrm>
                    <a:prstGeom prst="rect">
                      <a:avLst/>
                    </a:prstGeom>
                    <a:noFill/>
                    <a:ln>
                      <a:noFill/>
                    </a:ln>
                  </pic:spPr>
                </pic:pic>
              </a:graphicData>
            </a:graphic>
          </wp:inline>
        </w:drawing>
      </w:r>
    </w:p>
    <w:p w14:paraId="72AFE10C" w14:textId="511C09A6" w:rsidR="005E6192" w:rsidRPr="008D1B59" w:rsidRDefault="00151006" w:rsidP="00747A8B">
      <w:pPr>
        <w:autoSpaceDE w:val="0"/>
        <w:autoSpaceDN w:val="0"/>
        <w:adjustRightInd w:val="0"/>
        <w:snapToGrid w:val="0"/>
        <w:spacing w:beforeLines="50" w:before="156" w:after="0" w:line="480" w:lineRule="auto"/>
        <w:jc w:val="both"/>
        <w:rPr>
          <w:rFonts w:ascii="Times New Roman" w:hAnsi="Times New Roman"/>
          <w:b/>
          <w:bCs/>
          <w:noProof/>
          <w:sz w:val="20"/>
          <w:szCs w:val="20"/>
        </w:rPr>
      </w:pPr>
      <w:r w:rsidRPr="008D1B59">
        <w:rPr>
          <w:rFonts w:ascii="Times New Roman" w:hAnsi="Times New Roman"/>
          <w:b/>
          <w:bCs/>
          <w:sz w:val="20"/>
          <w:szCs w:val="20"/>
        </w:rPr>
        <w:t>Figure S</w:t>
      </w:r>
      <w:r w:rsidR="00394323">
        <w:rPr>
          <w:rFonts w:ascii="Times New Roman" w:hAnsi="Times New Roman" w:hint="eastAsia"/>
          <w:b/>
          <w:bCs/>
          <w:sz w:val="20"/>
          <w:szCs w:val="20"/>
        </w:rPr>
        <w:t>6</w:t>
      </w:r>
      <w:r w:rsidRPr="008D1B59">
        <w:rPr>
          <w:rFonts w:ascii="Times New Roman" w:hAnsi="Times New Roman"/>
          <w:b/>
          <w:bCs/>
          <w:sz w:val="20"/>
          <w:szCs w:val="20"/>
        </w:rPr>
        <w:t>. AAV and MOTS-c intravitreal injection in STZ-induced diabetic mice</w:t>
      </w:r>
      <w:r w:rsidR="00AA23C6" w:rsidRPr="008D1B59">
        <w:rPr>
          <w:rFonts w:ascii="Times New Roman" w:hAnsi="Times New Roman"/>
          <w:b/>
          <w:bCs/>
          <w:sz w:val="20"/>
          <w:szCs w:val="20"/>
        </w:rPr>
        <w:t>.</w:t>
      </w:r>
      <w:r w:rsidRPr="008D1B59">
        <w:rPr>
          <w:rFonts w:ascii="Times New Roman" w:hAnsi="Times New Roman"/>
          <w:b/>
          <w:bCs/>
          <w:sz w:val="20"/>
          <w:szCs w:val="20"/>
        </w:rPr>
        <w:t xml:space="preserve"> </w:t>
      </w:r>
      <w:r w:rsidRPr="008D1B59">
        <w:rPr>
          <w:rFonts w:ascii="Times New Roman" w:hAnsi="Times New Roman"/>
          <w:sz w:val="20"/>
          <w:szCs w:val="20"/>
        </w:rPr>
        <w:t>(A) Schematic depiction of AAV and MOTS-c intravitreal injection (IVT) in STZ-induced diabetic mouse mode.</w:t>
      </w:r>
      <w:r w:rsidR="0077595F">
        <w:rPr>
          <w:rFonts w:ascii="Times New Roman" w:hAnsi="Times New Roman" w:hint="eastAsia"/>
          <w:sz w:val="20"/>
          <w:szCs w:val="20"/>
        </w:rPr>
        <w:t xml:space="preserve"> </w:t>
      </w:r>
      <w:r w:rsidR="005259FD" w:rsidRPr="005259FD">
        <w:rPr>
          <w:rFonts w:ascii="Times New Roman" w:hAnsi="Times New Roman"/>
          <w:sz w:val="20"/>
          <w:szCs w:val="20"/>
        </w:rPr>
        <w:t xml:space="preserve">The sample size was chosen based on the minimum number of animals required to obtain meaningful biological data, in accordance with the 3Rs principles (Replacement, Reduction, Refinement). Mice were randomly assigned to experimental groups using a computer-generated random number sequence. </w:t>
      </w:r>
      <w:r w:rsidRPr="008D1B59">
        <w:rPr>
          <w:rFonts w:ascii="Times New Roman" w:hAnsi="Times New Roman"/>
          <w:sz w:val="20"/>
          <w:szCs w:val="20"/>
        </w:rPr>
        <w:t>(B</w:t>
      </w:r>
      <w:r w:rsidR="00A33551" w:rsidRPr="008D1B59">
        <w:rPr>
          <w:rFonts w:ascii="Times New Roman" w:hAnsi="Times New Roman"/>
          <w:sz w:val="20"/>
          <w:szCs w:val="20"/>
        </w:rPr>
        <w:t>–</w:t>
      </w:r>
      <w:r w:rsidRPr="008D1B59">
        <w:rPr>
          <w:rFonts w:ascii="Times New Roman" w:hAnsi="Times New Roman"/>
          <w:sz w:val="20"/>
          <w:szCs w:val="20"/>
        </w:rPr>
        <w:t>C) The measurement of blood glucose levels and body weight.</w:t>
      </w:r>
      <w:r w:rsidR="005E6192" w:rsidRPr="008D1B59">
        <w:rPr>
          <w:rFonts w:ascii="Times New Roman" w:hAnsi="Times New Roman"/>
          <w:b/>
          <w:bCs/>
          <w:noProof/>
          <w:sz w:val="20"/>
          <w:szCs w:val="20"/>
        </w:rPr>
        <w:br w:type="page"/>
      </w:r>
    </w:p>
    <w:p w14:paraId="5EBD932F" w14:textId="529E4822" w:rsidR="00B10521" w:rsidRPr="008D1B59" w:rsidRDefault="007C720A" w:rsidP="00747A8B">
      <w:pPr>
        <w:autoSpaceDE w:val="0"/>
        <w:autoSpaceDN w:val="0"/>
        <w:adjustRightInd w:val="0"/>
        <w:snapToGrid w:val="0"/>
        <w:spacing w:after="0" w:line="480" w:lineRule="auto"/>
        <w:jc w:val="center"/>
        <w:rPr>
          <w:rFonts w:ascii="Times New Roman" w:hAnsi="Times New Roman"/>
          <w:b/>
          <w:bCs/>
          <w:sz w:val="20"/>
          <w:szCs w:val="20"/>
        </w:rPr>
      </w:pPr>
      <w:r>
        <w:rPr>
          <w:noProof/>
        </w:rPr>
        <w:lastRenderedPageBreak/>
        <w:drawing>
          <wp:inline distT="0" distB="0" distL="0" distR="0" wp14:anchorId="094294F4" wp14:editId="78B7F7A7">
            <wp:extent cx="5400000" cy="5636317"/>
            <wp:effectExtent l="0" t="0" r="0" b="2540"/>
            <wp:docPr id="157804267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0" cy="5636317"/>
                    </a:xfrm>
                    <a:prstGeom prst="rect">
                      <a:avLst/>
                    </a:prstGeom>
                    <a:noFill/>
                    <a:ln>
                      <a:noFill/>
                    </a:ln>
                  </pic:spPr>
                </pic:pic>
              </a:graphicData>
            </a:graphic>
          </wp:inline>
        </w:drawing>
      </w:r>
    </w:p>
    <w:p w14:paraId="1DCA0317" w14:textId="77777777" w:rsidR="002D5E6F" w:rsidRDefault="00024913" w:rsidP="00747A8B">
      <w:pPr>
        <w:autoSpaceDE w:val="0"/>
        <w:autoSpaceDN w:val="0"/>
        <w:adjustRightInd w:val="0"/>
        <w:snapToGrid w:val="0"/>
        <w:spacing w:after="0" w:line="480" w:lineRule="auto"/>
        <w:jc w:val="both"/>
        <w:rPr>
          <w:rFonts w:ascii="Times New Roman" w:hAnsi="Times New Roman"/>
          <w:sz w:val="20"/>
          <w:szCs w:val="20"/>
        </w:rPr>
      </w:pPr>
      <w:r w:rsidRPr="008D1B59">
        <w:rPr>
          <w:rFonts w:ascii="Times New Roman" w:hAnsi="Times New Roman"/>
          <w:b/>
          <w:bCs/>
          <w:sz w:val="20"/>
          <w:szCs w:val="20"/>
        </w:rPr>
        <w:t>Figure S</w:t>
      </w:r>
      <w:r w:rsidR="00394323">
        <w:rPr>
          <w:rFonts w:ascii="Times New Roman" w:hAnsi="Times New Roman" w:hint="eastAsia"/>
          <w:b/>
          <w:bCs/>
          <w:sz w:val="20"/>
          <w:szCs w:val="20"/>
        </w:rPr>
        <w:t>7</w:t>
      </w:r>
      <w:r w:rsidR="00394323">
        <w:rPr>
          <w:rFonts w:ascii="Times New Roman" w:hAnsi="Times New Roman"/>
          <w:b/>
          <w:bCs/>
          <w:sz w:val="20"/>
          <w:szCs w:val="20"/>
        </w:rPr>
        <w:tab/>
      </w:r>
      <w:r w:rsidRPr="008D1B59">
        <w:rPr>
          <w:rFonts w:ascii="Times New Roman" w:hAnsi="Times New Roman"/>
          <w:b/>
          <w:bCs/>
          <w:sz w:val="20"/>
          <w:szCs w:val="20"/>
        </w:rPr>
        <w:t>. MOTS-c protects mitochondrial homeostasis via PLA2G6 in the mouse retina of diabetic retinopathy</w:t>
      </w:r>
      <w:r w:rsidR="00AA23C6" w:rsidRPr="008D1B59">
        <w:rPr>
          <w:rFonts w:ascii="Times New Roman" w:hAnsi="Times New Roman"/>
          <w:b/>
          <w:bCs/>
          <w:sz w:val="20"/>
          <w:szCs w:val="20"/>
        </w:rPr>
        <w:t xml:space="preserve">. </w:t>
      </w:r>
      <w:r w:rsidR="00BF4762" w:rsidRPr="008D1B59">
        <w:rPr>
          <w:rFonts w:ascii="Times New Roman" w:hAnsi="Times New Roman"/>
          <w:sz w:val="20"/>
          <w:szCs w:val="20"/>
        </w:rPr>
        <w:t>(A</w:t>
      </w:r>
      <w:r w:rsidR="005B357B" w:rsidRPr="008D1B59">
        <w:rPr>
          <w:rFonts w:ascii="Times New Roman" w:hAnsi="Times New Roman"/>
          <w:sz w:val="20"/>
          <w:szCs w:val="20"/>
        </w:rPr>
        <w:t>–B</w:t>
      </w:r>
      <w:r w:rsidR="00BF4762" w:rsidRPr="008D1B59">
        <w:rPr>
          <w:rFonts w:ascii="Times New Roman" w:hAnsi="Times New Roman"/>
          <w:sz w:val="20"/>
          <w:szCs w:val="20"/>
        </w:rPr>
        <w:t xml:space="preserve">) </w:t>
      </w:r>
      <w:r w:rsidR="005B357B" w:rsidRPr="008D1B59">
        <w:rPr>
          <w:rFonts w:ascii="Times New Roman" w:hAnsi="Times New Roman"/>
          <w:sz w:val="20"/>
          <w:szCs w:val="20"/>
        </w:rPr>
        <w:t>Representative Western blotting along with densitometric analysis</w:t>
      </w:r>
      <w:r w:rsidR="00BF4762" w:rsidRPr="008D1B59">
        <w:rPr>
          <w:rFonts w:ascii="Times New Roman" w:hAnsi="Times New Roman"/>
          <w:sz w:val="20"/>
          <w:szCs w:val="20"/>
        </w:rPr>
        <w:t xml:space="preserve"> of PLA2G6 in </w:t>
      </w:r>
      <w:r w:rsidR="00357C9C" w:rsidRPr="008D1B59">
        <w:rPr>
          <w:rFonts w:ascii="Times New Roman" w:hAnsi="Times New Roman"/>
          <w:sz w:val="20"/>
          <w:szCs w:val="20"/>
        </w:rPr>
        <w:t>mouse retina</w:t>
      </w:r>
      <w:r w:rsidR="00BF4762" w:rsidRPr="008D1B59">
        <w:rPr>
          <w:rFonts w:ascii="Times New Roman" w:hAnsi="Times New Roman"/>
          <w:sz w:val="20"/>
          <w:szCs w:val="20"/>
        </w:rPr>
        <w:t>.</w:t>
      </w:r>
      <w:r w:rsidR="00AA23C6" w:rsidRPr="008D1B59">
        <w:rPr>
          <w:rFonts w:ascii="Times New Roman" w:hAnsi="Times New Roman"/>
          <w:sz w:val="20"/>
          <w:szCs w:val="20"/>
        </w:rPr>
        <w:t xml:space="preserve"> </w:t>
      </w:r>
      <w:r w:rsidR="00BF4762" w:rsidRPr="008D1B59">
        <w:rPr>
          <w:rFonts w:ascii="Times New Roman" w:hAnsi="Times New Roman"/>
          <w:sz w:val="20"/>
          <w:szCs w:val="20"/>
        </w:rPr>
        <w:t xml:space="preserve">(C) The levels of lipid peroxidation in </w:t>
      </w:r>
      <w:r w:rsidR="00604456" w:rsidRPr="008D1B59">
        <w:rPr>
          <w:rFonts w:ascii="Times New Roman" w:hAnsi="Times New Roman"/>
          <w:sz w:val="20"/>
          <w:szCs w:val="20"/>
        </w:rPr>
        <w:t xml:space="preserve">mouse </w:t>
      </w:r>
      <w:r w:rsidR="00BF4762" w:rsidRPr="008D1B59">
        <w:rPr>
          <w:rFonts w:ascii="Times New Roman" w:hAnsi="Times New Roman"/>
          <w:sz w:val="20"/>
          <w:szCs w:val="20"/>
        </w:rPr>
        <w:t>retina were detected with MDA Content Assay Kit.</w:t>
      </w:r>
      <w:r w:rsidR="00AA23C6" w:rsidRPr="008D1B59">
        <w:rPr>
          <w:rFonts w:ascii="Times New Roman" w:hAnsi="Times New Roman"/>
          <w:sz w:val="20"/>
          <w:szCs w:val="20"/>
        </w:rPr>
        <w:t xml:space="preserve"> </w:t>
      </w:r>
      <w:r w:rsidR="00357C9C" w:rsidRPr="008D1B59">
        <w:rPr>
          <w:rFonts w:ascii="Times New Roman" w:hAnsi="Times New Roman"/>
          <w:sz w:val="20"/>
          <w:szCs w:val="20"/>
        </w:rPr>
        <w:t>(D</w:t>
      </w:r>
      <w:r w:rsidR="005B357B" w:rsidRPr="008D1B59">
        <w:rPr>
          <w:rFonts w:ascii="Times New Roman" w:hAnsi="Times New Roman"/>
          <w:sz w:val="20"/>
          <w:szCs w:val="20"/>
        </w:rPr>
        <w:t>–E</w:t>
      </w:r>
      <w:r w:rsidR="00357C9C" w:rsidRPr="008D1B59">
        <w:rPr>
          <w:rFonts w:ascii="Times New Roman" w:hAnsi="Times New Roman"/>
          <w:sz w:val="20"/>
          <w:szCs w:val="20"/>
        </w:rPr>
        <w:t xml:space="preserve">) </w:t>
      </w:r>
      <w:r w:rsidR="00BF4762" w:rsidRPr="008D1B59">
        <w:rPr>
          <w:rFonts w:ascii="Times New Roman" w:hAnsi="Times New Roman"/>
          <w:sz w:val="20"/>
          <w:szCs w:val="20"/>
        </w:rPr>
        <w:t xml:space="preserve">Representative Western blotting </w:t>
      </w:r>
      <w:r w:rsidR="005B357B" w:rsidRPr="008D1B59">
        <w:rPr>
          <w:rFonts w:ascii="Times New Roman" w:hAnsi="Times New Roman"/>
          <w:sz w:val="20"/>
          <w:szCs w:val="20"/>
        </w:rPr>
        <w:t>along with densitometric analysis</w:t>
      </w:r>
      <w:r w:rsidR="00BF4762" w:rsidRPr="008D1B59">
        <w:rPr>
          <w:rFonts w:ascii="Times New Roman" w:hAnsi="Times New Roman"/>
          <w:sz w:val="20"/>
          <w:szCs w:val="20"/>
        </w:rPr>
        <w:t xml:space="preserve"> of PGC-1α</w:t>
      </w:r>
      <w:r w:rsidR="005B357B" w:rsidRPr="008D1B59">
        <w:rPr>
          <w:rFonts w:ascii="Times New Roman" w:hAnsi="Times New Roman"/>
          <w:sz w:val="20"/>
          <w:szCs w:val="20"/>
        </w:rPr>
        <w:t xml:space="preserve"> </w:t>
      </w:r>
      <w:r w:rsidR="00BF4762" w:rsidRPr="008D1B59">
        <w:rPr>
          <w:rFonts w:ascii="Times New Roman" w:hAnsi="Times New Roman"/>
          <w:sz w:val="20"/>
          <w:szCs w:val="20"/>
        </w:rPr>
        <w:t xml:space="preserve">and COX IV in </w:t>
      </w:r>
      <w:r w:rsidR="00604456" w:rsidRPr="008D1B59">
        <w:rPr>
          <w:rFonts w:ascii="Times New Roman" w:hAnsi="Times New Roman"/>
          <w:sz w:val="20"/>
          <w:szCs w:val="20"/>
        </w:rPr>
        <w:t xml:space="preserve">mouse </w:t>
      </w:r>
      <w:r w:rsidR="00BF4762" w:rsidRPr="008D1B59">
        <w:rPr>
          <w:rFonts w:ascii="Times New Roman" w:hAnsi="Times New Roman"/>
          <w:sz w:val="20"/>
          <w:szCs w:val="20"/>
        </w:rPr>
        <w:t>retina.</w:t>
      </w:r>
      <w:r w:rsidR="00AA23C6" w:rsidRPr="008D1B59">
        <w:rPr>
          <w:rFonts w:ascii="Times New Roman" w:hAnsi="Times New Roman"/>
          <w:sz w:val="20"/>
          <w:szCs w:val="20"/>
        </w:rPr>
        <w:t xml:space="preserve"> </w:t>
      </w:r>
      <w:r w:rsidR="00BF4762" w:rsidRPr="008D1B59">
        <w:rPr>
          <w:rFonts w:ascii="Times New Roman" w:hAnsi="Times New Roman"/>
          <w:sz w:val="20"/>
          <w:szCs w:val="20"/>
        </w:rPr>
        <w:t>(</w:t>
      </w:r>
      <w:r w:rsidR="00357C9C" w:rsidRPr="008D1B59">
        <w:rPr>
          <w:rFonts w:ascii="Times New Roman" w:hAnsi="Times New Roman"/>
          <w:sz w:val="20"/>
          <w:szCs w:val="20"/>
        </w:rPr>
        <w:t>F</w:t>
      </w:r>
      <w:r w:rsidR="005B357B" w:rsidRPr="008D1B59">
        <w:rPr>
          <w:rFonts w:ascii="Times New Roman" w:hAnsi="Times New Roman"/>
          <w:sz w:val="20"/>
          <w:szCs w:val="20"/>
        </w:rPr>
        <w:t>–G</w:t>
      </w:r>
      <w:r w:rsidR="00BF4762" w:rsidRPr="008D1B59">
        <w:rPr>
          <w:rFonts w:ascii="Times New Roman" w:hAnsi="Times New Roman"/>
          <w:sz w:val="20"/>
          <w:szCs w:val="20"/>
        </w:rPr>
        <w:t xml:space="preserve">) Representative Western blotting </w:t>
      </w:r>
      <w:r w:rsidR="005B357B" w:rsidRPr="008D1B59">
        <w:rPr>
          <w:rFonts w:ascii="Times New Roman" w:hAnsi="Times New Roman"/>
          <w:sz w:val="20"/>
          <w:szCs w:val="20"/>
        </w:rPr>
        <w:t>along with densitometric analysis</w:t>
      </w:r>
      <w:r w:rsidR="00BF4762" w:rsidRPr="008D1B59">
        <w:rPr>
          <w:rFonts w:ascii="Times New Roman" w:hAnsi="Times New Roman"/>
          <w:sz w:val="20"/>
          <w:szCs w:val="20"/>
        </w:rPr>
        <w:t xml:space="preserve"> of PRDX6 and GPX4 in </w:t>
      </w:r>
      <w:r w:rsidR="00604456" w:rsidRPr="008D1B59">
        <w:rPr>
          <w:rFonts w:ascii="Times New Roman" w:hAnsi="Times New Roman"/>
          <w:sz w:val="20"/>
          <w:szCs w:val="20"/>
        </w:rPr>
        <w:t xml:space="preserve">mouse </w:t>
      </w:r>
      <w:r w:rsidR="00BF4762" w:rsidRPr="008D1B59">
        <w:rPr>
          <w:rFonts w:ascii="Times New Roman" w:hAnsi="Times New Roman"/>
          <w:sz w:val="20"/>
          <w:szCs w:val="20"/>
        </w:rPr>
        <w:t>retina.</w:t>
      </w:r>
      <w:r w:rsidR="00AA23C6" w:rsidRPr="008D1B59">
        <w:rPr>
          <w:rFonts w:ascii="Times New Roman" w:hAnsi="Times New Roman"/>
          <w:sz w:val="20"/>
          <w:szCs w:val="20"/>
        </w:rPr>
        <w:t xml:space="preserve"> </w:t>
      </w:r>
      <w:r w:rsidR="00357C9C" w:rsidRPr="008D1B59">
        <w:rPr>
          <w:rFonts w:ascii="Times New Roman" w:hAnsi="Times New Roman"/>
          <w:sz w:val="20"/>
          <w:szCs w:val="20"/>
        </w:rPr>
        <w:t xml:space="preserve">The data are expressed as the mean±SD using bars with scatter dot plots. Each dot represents an individual animal. </w:t>
      </w:r>
      <w:r w:rsidR="00357C9C" w:rsidRPr="008D1B59">
        <w:rPr>
          <w:rFonts w:ascii="Times New Roman" w:hAnsi="Times New Roman"/>
          <w:sz w:val="20"/>
          <w:szCs w:val="20"/>
          <w:vertAlign w:val="superscript"/>
        </w:rPr>
        <w:t>*</w:t>
      </w:r>
      <w:r w:rsidR="00357C9C" w:rsidRPr="008D1B59">
        <w:rPr>
          <w:rFonts w:ascii="Times New Roman" w:hAnsi="Times New Roman"/>
          <w:i/>
          <w:iCs/>
          <w:sz w:val="20"/>
          <w:szCs w:val="20"/>
        </w:rPr>
        <w:t>P</w:t>
      </w:r>
      <w:r w:rsidR="00357C9C" w:rsidRPr="008D1B59">
        <w:rPr>
          <w:rFonts w:ascii="Times New Roman" w:hAnsi="Times New Roman"/>
          <w:sz w:val="20"/>
          <w:szCs w:val="20"/>
        </w:rPr>
        <w:t xml:space="preserve">&lt;0.05, </w:t>
      </w:r>
      <w:r w:rsidR="00357C9C" w:rsidRPr="008D1B59">
        <w:rPr>
          <w:rFonts w:ascii="Times New Roman" w:hAnsi="Times New Roman"/>
          <w:sz w:val="20"/>
          <w:szCs w:val="20"/>
          <w:vertAlign w:val="superscript"/>
        </w:rPr>
        <w:t>**</w:t>
      </w:r>
      <w:r w:rsidR="00357C9C" w:rsidRPr="008D1B59">
        <w:rPr>
          <w:rFonts w:ascii="Times New Roman" w:hAnsi="Times New Roman"/>
          <w:i/>
          <w:iCs/>
          <w:sz w:val="20"/>
          <w:szCs w:val="20"/>
        </w:rPr>
        <w:t>P</w:t>
      </w:r>
      <w:r w:rsidR="00357C9C" w:rsidRPr="008D1B59">
        <w:rPr>
          <w:rFonts w:ascii="Times New Roman" w:hAnsi="Times New Roman"/>
          <w:sz w:val="20"/>
          <w:szCs w:val="20"/>
        </w:rPr>
        <w:t xml:space="preserve">&lt;0.01, </w:t>
      </w:r>
      <w:r w:rsidR="00357C9C" w:rsidRPr="008D1B59">
        <w:rPr>
          <w:rFonts w:ascii="Times New Roman" w:hAnsi="Times New Roman"/>
          <w:sz w:val="20"/>
          <w:szCs w:val="20"/>
          <w:vertAlign w:val="superscript"/>
        </w:rPr>
        <w:t>***</w:t>
      </w:r>
      <w:r w:rsidR="00357C9C" w:rsidRPr="008D1B59">
        <w:rPr>
          <w:rFonts w:ascii="Times New Roman" w:hAnsi="Times New Roman"/>
          <w:i/>
          <w:iCs/>
          <w:sz w:val="20"/>
          <w:szCs w:val="20"/>
        </w:rPr>
        <w:t>P</w:t>
      </w:r>
      <w:r w:rsidR="00357C9C" w:rsidRPr="008D1B59">
        <w:rPr>
          <w:rFonts w:ascii="Times New Roman" w:hAnsi="Times New Roman"/>
          <w:sz w:val="20"/>
          <w:szCs w:val="20"/>
        </w:rPr>
        <w:t xml:space="preserve">&lt;0.001 WT </w:t>
      </w:r>
      <w:proofErr w:type="spellStart"/>
      <w:r w:rsidR="00357C9C" w:rsidRPr="008D1B59">
        <w:rPr>
          <w:rFonts w:ascii="Times New Roman" w:hAnsi="Times New Roman"/>
          <w:sz w:val="20"/>
          <w:szCs w:val="20"/>
        </w:rPr>
        <w:t>shCTRL</w:t>
      </w:r>
      <w:proofErr w:type="spellEnd"/>
      <w:r w:rsidR="00357C9C" w:rsidRPr="008D1B59">
        <w:rPr>
          <w:rFonts w:ascii="Times New Roman" w:hAnsi="Times New Roman"/>
          <w:sz w:val="20"/>
          <w:szCs w:val="20"/>
        </w:rPr>
        <w:t xml:space="preserve"> vs. DR </w:t>
      </w:r>
      <w:proofErr w:type="spellStart"/>
      <w:r w:rsidR="00357C9C" w:rsidRPr="008D1B59">
        <w:rPr>
          <w:rFonts w:ascii="Times New Roman" w:hAnsi="Times New Roman"/>
          <w:sz w:val="20"/>
          <w:szCs w:val="20"/>
        </w:rPr>
        <w:t>shCTRL</w:t>
      </w:r>
      <w:proofErr w:type="spellEnd"/>
      <w:r w:rsidR="00357C9C" w:rsidRPr="008D1B59">
        <w:rPr>
          <w:rFonts w:ascii="Times New Roman" w:hAnsi="Times New Roman"/>
          <w:sz w:val="20"/>
          <w:szCs w:val="20"/>
        </w:rPr>
        <w:t xml:space="preserve">; </w:t>
      </w:r>
      <w:r w:rsidR="00357C9C" w:rsidRPr="008D1B59">
        <w:rPr>
          <w:rFonts w:ascii="Times New Roman" w:hAnsi="Times New Roman"/>
          <w:sz w:val="20"/>
          <w:szCs w:val="20"/>
          <w:vertAlign w:val="superscript"/>
        </w:rPr>
        <w:t>#</w:t>
      </w:r>
      <w:r w:rsidR="00357C9C" w:rsidRPr="008D1B59">
        <w:rPr>
          <w:rFonts w:ascii="Times New Roman" w:hAnsi="Times New Roman"/>
          <w:i/>
          <w:iCs/>
          <w:sz w:val="20"/>
          <w:szCs w:val="20"/>
        </w:rPr>
        <w:t>P</w:t>
      </w:r>
      <w:r w:rsidR="00357C9C" w:rsidRPr="008D1B59">
        <w:rPr>
          <w:rFonts w:ascii="Times New Roman" w:hAnsi="Times New Roman"/>
          <w:sz w:val="20"/>
          <w:szCs w:val="20"/>
        </w:rPr>
        <w:t>&lt;0.05,</w:t>
      </w:r>
      <w:r w:rsidR="00357C9C" w:rsidRPr="008D1B59">
        <w:rPr>
          <w:rFonts w:ascii="Times New Roman" w:hAnsi="Times New Roman"/>
          <w:sz w:val="20"/>
          <w:szCs w:val="20"/>
          <w:vertAlign w:val="superscript"/>
        </w:rPr>
        <w:t xml:space="preserve"> ##</w:t>
      </w:r>
      <w:r w:rsidR="00357C9C" w:rsidRPr="008D1B59">
        <w:rPr>
          <w:rFonts w:ascii="Times New Roman" w:hAnsi="Times New Roman"/>
          <w:i/>
          <w:iCs/>
          <w:sz w:val="20"/>
          <w:szCs w:val="20"/>
        </w:rPr>
        <w:t>P</w:t>
      </w:r>
      <w:r w:rsidR="00357C9C" w:rsidRPr="008D1B59">
        <w:rPr>
          <w:rFonts w:ascii="Times New Roman" w:hAnsi="Times New Roman"/>
          <w:sz w:val="20"/>
          <w:szCs w:val="20"/>
        </w:rPr>
        <w:t>&lt;0.01,</w:t>
      </w:r>
      <w:r w:rsidR="00357C9C" w:rsidRPr="008D1B59">
        <w:rPr>
          <w:rFonts w:ascii="Times New Roman" w:hAnsi="Times New Roman"/>
          <w:sz w:val="20"/>
          <w:szCs w:val="20"/>
          <w:vertAlign w:val="superscript"/>
        </w:rPr>
        <w:t xml:space="preserve"> ###</w:t>
      </w:r>
      <w:r w:rsidR="00357C9C" w:rsidRPr="008D1B59">
        <w:rPr>
          <w:rFonts w:ascii="Times New Roman" w:hAnsi="Times New Roman"/>
          <w:i/>
          <w:iCs/>
          <w:sz w:val="20"/>
          <w:szCs w:val="20"/>
        </w:rPr>
        <w:t>P</w:t>
      </w:r>
      <w:r w:rsidR="00357C9C" w:rsidRPr="008D1B59">
        <w:rPr>
          <w:rFonts w:ascii="Times New Roman" w:hAnsi="Times New Roman"/>
          <w:sz w:val="20"/>
          <w:szCs w:val="20"/>
        </w:rPr>
        <w:t xml:space="preserve">&lt;0.001 DR </w:t>
      </w:r>
      <w:proofErr w:type="spellStart"/>
      <w:r w:rsidR="00357C9C" w:rsidRPr="008D1B59">
        <w:rPr>
          <w:rFonts w:ascii="Times New Roman" w:hAnsi="Times New Roman"/>
          <w:sz w:val="20"/>
          <w:szCs w:val="20"/>
        </w:rPr>
        <w:t>shCTRL</w:t>
      </w:r>
      <w:proofErr w:type="spellEnd"/>
      <w:r w:rsidR="00357C9C" w:rsidRPr="008D1B59">
        <w:rPr>
          <w:rFonts w:ascii="Times New Roman" w:hAnsi="Times New Roman"/>
          <w:sz w:val="20"/>
          <w:szCs w:val="20"/>
        </w:rPr>
        <w:t xml:space="preserve"> vs. DR </w:t>
      </w:r>
      <w:proofErr w:type="spellStart"/>
      <w:r w:rsidR="00357C9C" w:rsidRPr="008D1B59">
        <w:rPr>
          <w:rFonts w:ascii="Times New Roman" w:hAnsi="Times New Roman"/>
          <w:sz w:val="20"/>
          <w:szCs w:val="20"/>
        </w:rPr>
        <w:t>shCTRL+MOTS-c</w:t>
      </w:r>
      <w:proofErr w:type="spellEnd"/>
      <w:r w:rsidR="00357C9C" w:rsidRPr="008D1B59">
        <w:rPr>
          <w:rFonts w:ascii="Times New Roman" w:hAnsi="Times New Roman"/>
          <w:sz w:val="20"/>
          <w:szCs w:val="20"/>
        </w:rPr>
        <w:t xml:space="preserve">; </w:t>
      </w:r>
      <w:r w:rsidR="00357C9C" w:rsidRPr="008D1B59">
        <w:rPr>
          <w:rFonts w:ascii="Times New Roman" w:hAnsi="Times New Roman"/>
          <w:sz w:val="20"/>
          <w:szCs w:val="20"/>
          <w:vertAlign w:val="superscript"/>
        </w:rPr>
        <w:t>†</w:t>
      </w:r>
      <w:r w:rsidR="00357C9C" w:rsidRPr="008D1B59">
        <w:rPr>
          <w:rFonts w:ascii="Times New Roman" w:hAnsi="Times New Roman"/>
          <w:i/>
          <w:iCs/>
          <w:sz w:val="20"/>
          <w:szCs w:val="20"/>
        </w:rPr>
        <w:t>P</w:t>
      </w:r>
      <w:r w:rsidR="00357C9C" w:rsidRPr="008D1B59">
        <w:rPr>
          <w:rFonts w:ascii="Times New Roman" w:hAnsi="Times New Roman"/>
          <w:sz w:val="20"/>
          <w:szCs w:val="20"/>
        </w:rPr>
        <w:t>&lt;0.05,</w:t>
      </w:r>
      <w:r w:rsidR="00357C9C" w:rsidRPr="008D1B59">
        <w:rPr>
          <w:rFonts w:ascii="Times New Roman" w:hAnsi="Times New Roman"/>
          <w:sz w:val="20"/>
          <w:szCs w:val="20"/>
          <w:vertAlign w:val="superscript"/>
        </w:rPr>
        <w:t xml:space="preserve"> ††</w:t>
      </w:r>
      <w:r w:rsidR="00357C9C" w:rsidRPr="008D1B59">
        <w:rPr>
          <w:rFonts w:ascii="Times New Roman" w:hAnsi="Times New Roman"/>
          <w:i/>
          <w:iCs/>
          <w:sz w:val="20"/>
          <w:szCs w:val="20"/>
        </w:rPr>
        <w:t>P</w:t>
      </w:r>
      <w:r w:rsidR="00357C9C" w:rsidRPr="008D1B59">
        <w:rPr>
          <w:rFonts w:ascii="Times New Roman" w:hAnsi="Times New Roman"/>
          <w:sz w:val="20"/>
          <w:szCs w:val="20"/>
        </w:rPr>
        <w:t>&lt;0.01,</w:t>
      </w:r>
      <w:r w:rsidR="00357C9C" w:rsidRPr="008D1B59">
        <w:rPr>
          <w:rFonts w:ascii="Times New Roman" w:hAnsi="Times New Roman"/>
          <w:sz w:val="20"/>
          <w:szCs w:val="20"/>
          <w:vertAlign w:val="superscript"/>
        </w:rPr>
        <w:t xml:space="preserve"> †††</w:t>
      </w:r>
      <w:r w:rsidR="00357C9C" w:rsidRPr="008D1B59">
        <w:rPr>
          <w:rFonts w:ascii="Times New Roman" w:hAnsi="Times New Roman"/>
          <w:i/>
          <w:iCs/>
          <w:sz w:val="20"/>
          <w:szCs w:val="20"/>
        </w:rPr>
        <w:t>P</w:t>
      </w:r>
      <w:r w:rsidR="00357C9C" w:rsidRPr="008D1B59">
        <w:rPr>
          <w:rFonts w:ascii="Times New Roman" w:hAnsi="Times New Roman"/>
          <w:sz w:val="20"/>
          <w:szCs w:val="20"/>
        </w:rPr>
        <w:t xml:space="preserve">&lt;0.001 DR </w:t>
      </w:r>
      <w:proofErr w:type="spellStart"/>
      <w:r w:rsidR="00357C9C" w:rsidRPr="008D1B59">
        <w:rPr>
          <w:rFonts w:ascii="Times New Roman" w:hAnsi="Times New Roman"/>
          <w:sz w:val="20"/>
          <w:szCs w:val="20"/>
        </w:rPr>
        <w:t>shCTRL+MOTS-c</w:t>
      </w:r>
      <w:proofErr w:type="spellEnd"/>
      <w:r w:rsidR="00357C9C" w:rsidRPr="008D1B59">
        <w:rPr>
          <w:rFonts w:ascii="Times New Roman" w:hAnsi="Times New Roman"/>
          <w:sz w:val="20"/>
          <w:szCs w:val="20"/>
        </w:rPr>
        <w:t xml:space="preserve"> vs. DR shPLA2G6+MOTS-c.</w:t>
      </w:r>
    </w:p>
    <w:p w14:paraId="14BC64C5" w14:textId="77777777" w:rsidR="002D5E6F" w:rsidRDefault="002D5E6F" w:rsidP="00747A8B">
      <w:pPr>
        <w:autoSpaceDE w:val="0"/>
        <w:autoSpaceDN w:val="0"/>
        <w:adjustRightInd w:val="0"/>
        <w:snapToGrid w:val="0"/>
        <w:spacing w:after="0" w:line="480" w:lineRule="auto"/>
        <w:jc w:val="both"/>
        <w:rPr>
          <w:rFonts w:ascii="Times New Roman" w:hAnsi="Times New Roman"/>
          <w:b/>
          <w:bCs/>
          <w:sz w:val="20"/>
          <w:szCs w:val="20"/>
        </w:rPr>
      </w:pPr>
      <w:r>
        <w:rPr>
          <w:rFonts w:ascii="Times New Roman" w:hAnsi="Times New Roman"/>
          <w:b/>
          <w:bCs/>
          <w:sz w:val="20"/>
          <w:szCs w:val="20"/>
        </w:rPr>
        <w:br w:type="page"/>
      </w:r>
    </w:p>
    <w:p w14:paraId="5D12C816" w14:textId="01A8F971" w:rsidR="002D5E6F" w:rsidRDefault="002D5E6F" w:rsidP="003017F8">
      <w:pPr>
        <w:autoSpaceDE w:val="0"/>
        <w:autoSpaceDN w:val="0"/>
        <w:adjustRightInd w:val="0"/>
        <w:snapToGrid w:val="0"/>
        <w:spacing w:after="0" w:line="480" w:lineRule="auto"/>
        <w:jc w:val="center"/>
        <w:rPr>
          <w:rFonts w:ascii="Times New Roman" w:hAnsi="Times New Roman"/>
          <w:b/>
          <w:bCs/>
          <w:sz w:val="20"/>
          <w:szCs w:val="20"/>
        </w:rPr>
      </w:pPr>
      <w:r>
        <w:rPr>
          <w:noProof/>
        </w:rPr>
        <w:lastRenderedPageBreak/>
        <w:drawing>
          <wp:inline distT="0" distB="0" distL="0" distR="0" wp14:anchorId="2E69B657" wp14:editId="50B9A852">
            <wp:extent cx="5400000" cy="1597984"/>
            <wp:effectExtent l="0" t="0" r="0" b="2540"/>
            <wp:docPr id="20916983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0" cy="1597984"/>
                    </a:xfrm>
                    <a:prstGeom prst="rect">
                      <a:avLst/>
                    </a:prstGeom>
                    <a:noFill/>
                    <a:ln>
                      <a:noFill/>
                    </a:ln>
                  </pic:spPr>
                </pic:pic>
              </a:graphicData>
            </a:graphic>
          </wp:inline>
        </w:drawing>
      </w:r>
    </w:p>
    <w:p w14:paraId="072ECB63" w14:textId="4E7118A9" w:rsidR="005D3ECC" w:rsidRPr="008D1B59" w:rsidRDefault="002D5E6F" w:rsidP="002D5E6F">
      <w:pPr>
        <w:autoSpaceDE w:val="0"/>
        <w:autoSpaceDN w:val="0"/>
        <w:adjustRightInd w:val="0"/>
        <w:snapToGrid w:val="0"/>
        <w:spacing w:after="0" w:line="480" w:lineRule="auto"/>
        <w:jc w:val="both"/>
        <w:rPr>
          <w:rFonts w:ascii="Times New Roman" w:hAnsi="Times New Roman"/>
          <w:b/>
          <w:bCs/>
          <w:noProof/>
          <w:sz w:val="24"/>
        </w:rPr>
      </w:pPr>
      <w:r w:rsidRPr="008D1B59">
        <w:rPr>
          <w:rFonts w:ascii="Times New Roman" w:hAnsi="Times New Roman"/>
          <w:b/>
          <w:bCs/>
          <w:sz w:val="20"/>
          <w:szCs w:val="20"/>
        </w:rPr>
        <w:t>Figure S</w:t>
      </w:r>
      <w:r>
        <w:rPr>
          <w:rFonts w:ascii="Times New Roman" w:hAnsi="Times New Roman" w:hint="eastAsia"/>
          <w:b/>
          <w:bCs/>
          <w:sz w:val="20"/>
          <w:szCs w:val="20"/>
        </w:rPr>
        <w:t>8</w:t>
      </w:r>
      <w:r w:rsidRPr="008D1B59">
        <w:rPr>
          <w:rFonts w:ascii="Times New Roman" w:hAnsi="Times New Roman"/>
          <w:b/>
          <w:bCs/>
          <w:sz w:val="20"/>
          <w:szCs w:val="20"/>
        </w:rPr>
        <w:t xml:space="preserve">. </w:t>
      </w:r>
      <w:r w:rsidRPr="002D5E6F">
        <w:rPr>
          <w:rFonts w:ascii="Times New Roman" w:hAnsi="Times New Roman"/>
          <w:b/>
          <w:bCs/>
          <w:sz w:val="20"/>
          <w:szCs w:val="20"/>
        </w:rPr>
        <w:t>MOTS-c dysregulation</w:t>
      </w:r>
      <w:r>
        <w:rPr>
          <w:rFonts w:ascii="Times New Roman" w:hAnsi="Times New Roman" w:hint="eastAsia"/>
          <w:b/>
          <w:bCs/>
          <w:sz w:val="20"/>
          <w:szCs w:val="20"/>
        </w:rPr>
        <w:t xml:space="preserve"> </w:t>
      </w:r>
      <w:r w:rsidRPr="002D5E6F">
        <w:rPr>
          <w:rFonts w:ascii="Times New Roman" w:hAnsi="Times New Roman"/>
          <w:b/>
          <w:bCs/>
          <w:sz w:val="20"/>
          <w:szCs w:val="20"/>
        </w:rPr>
        <w:t>is driven by glucose metabolism rather than by hyperosmolarity</w:t>
      </w:r>
      <w:r>
        <w:rPr>
          <w:rFonts w:ascii="Times New Roman" w:hAnsi="Times New Roman" w:hint="eastAsia"/>
          <w:b/>
          <w:bCs/>
          <w:sz w:val="20"/>
          <w:szCs w:val="20"/>
        </w:rPr>
        <w:t xml:space="preserve"> </w:t>
      </w:r>
      <w:r w:rsidRPr="002D5E6F">
        <w:rPr>
          <w:rFonts w:ascii="Times New Roman" w:hAnsi="Times New Roman"/>
          <w:b/>
          <w:bCs/>
          <w:sz w:val="20"/>
          <w:szCs w:val="20"/>
        </w:rPr>
        <w:t>in HRECs with high-glucose-induced injury</w:t>
      </w:r>
      <w:r w:rsidRPr="008D1B59">
        <w:rPr>
          <w:rFonts w:ascii="Times New Roman" w:hAnsi="Times New Roman"/>
          <w:b/>
          <w:bCs/>
          <w:sz w:val="20"/>
          <w:szCs w:val="20"/>
        </w:rPr>
        <w:t xml:space="preserve">. </w:t>
      </w:r>
      <w:r w:rsidRPr="008D1B59">
        <w:rPr>
          <w:rFonts w:ascii="Times New Roman" w:hAnsi="Times New Roman"/>
          <w:sz w:val="20"/>
          <w:szCs w:val="20"/>
        </w:rPr>
        <w:t xml:space="preserve">(A) </w:t>
      </w:r>
      <w:r w:rsidRPr="002D5E6F">
        <w:rPr>
          <w:rFonts w:ascii="Times New Roman" w:hAnsi="Times New Roman"/>
          <w:sz w:val="20"/>
          <w:szCs w:val="20"/>
        </w:rPr>
        <w:t xml:space="preserve">RT-qPCR detection of </w:t>
      </w:r>
      <w:r w:rsidRPr="002D5E6F">
        <w:rPr>
          <w:rFonts w:ascii="Times New Roman" w:hAnsi="Times New Roman"/>
          <w:i/>
          <w:iCs/>
          <w:sz w:val="20"/>
          <w:szCs w:val="20"/>
        </w:rPr>
        <w:t>MT-RNR1</w:t>
      </w:r>
      <w:r w:rsidRPr="002D5E6F">
        <w:rPr>
          <w:rFonts w:ascii="Times New Roman" w:hAnsi="Times New Roman"/>
          <w:sz w:val="20"/>
          <w:szCs w:val="20"/>
        </w:rPr>
        <w:t xml:space="preserve"> in HRECs (</w:t>
      </w:r>
      <w:r>
        <w:rPr>
          <w:rFonts w:ascii="Times New Roman" w:hAnsi="Times New Roman" w:hint="eastAsia"/>
          <w:sz w:val="20"/>
          <w:szCs w:val="20"/>
        </w:rPr>
        <w:t xml:space="preserve">48 h, </w:t>
      </w:r>
      <w:r w:rsidRPr="002D5E6F">
        <w:rPr>
          <w:rFonts w:ascii="Times New Roman" w:hAnsi="Times New Roman"/>
          <w:sz w:val="20"/>
          <w:szCs w:val="20"/>
        </w:rPr>
        <w:t>relative to NG group)</w:t>
      </w:r>
      <w:r w:rsidRPr="008D1B59">
        <w:rPr>
          <w:rFonts w:ascii="Times New Roman" w:hAnsi="Times New Roman"/>
          <w:sz w:val="20"/>
          <w:szCs w:val="20"/>
        </w:rPr>
        <w:t>.</w:t>
      </w:r>
      <w:r>
        <w:rPr>
          <w:rFonts w:ascii="Times New Roman" w:hAnsi="Times New Roman" w:hint="eastAsia"/>
          <w:sz w:val="20"/>
          <w:szCs w:val="20"/>
        </w:rPr>
        <w:t xml:space="preserve"> </w:t>
      </w:r>
      <w:r w:rsidRPr="002D5E6F">
        <w:rPr>
          <w:rFonts w:ascii="Times New Roman" w:hAnsi="Times New Roman"/>
          <w:sz w:val="20"/>
          <w:szCs w:val="20"/>
        </w:rPr>
        <w:t>NG: normal glucose, 5mM D-glucose</w:t>
      </w:r>
      <w:r>
        <w:rPr>
          <w:rFonts w:ascii="Times New Roman" w:hAnsi="Times New Roman" w:hint="eastAsia"/>
          <w:sz w:val="20"/>
          <w:szCs w:val="20"/>
        </w:rPr>
        <w:t xml:space="preserve">; </w:t>
      </w:r>
      <w:r w:rsidRPr="002D5E6F">
        <w:rPr>
          <w:rFonts w:ascii="Times New Roman" w:hAnsi="Times New Roman"/>
          <w:sz w:val="20"/>
          <w:szCs w:val="20"/>
        </w:rPr>
        <w:t>OM: osmotic control, 5mM D-glucose + 25mM mannitol</w:t>
      </w:r>
      <w:r>
        <w:rPr>
          <w:rFonts w:ascii="Times New Roman" w:hAnsi="Times New Roman" w:hint="eastAsia"/>
          <w:sz w:val="20"/>
          <w:szCs w:val="20"/>
        </w:rPr>
        <w:t xml:space="preserve">; </w:t>
      </w:r>
      <w:r w:rsidRPr="002D5E6F">
        <w:rPr>
          <w:rFonts w:ascii="Times New Roman" w:hAnsi="Times New Roman"/>
          <w:sz w:val="20"/>
          <w:szCs w:val="20"/>
        </w:rPr>
        <w:t>HG: high glucose, 30mM D-glucose</w:t>
      </w:r>
      <w:r>
        <w:rPr>
          <w:rFonts w:ascii="Times New Roman" w:hAnsi="Times New Roman" w:hint="eastAsia"/>
          <w:sz w:val="20"/>
          <w:szCs w:val="20"/>
        </w:rPr>
        <w:t>.</w:t>
      </w:r>
      <w:r w:rsidRPr="008D1B59">
        <w:rPr>
          <w:rFonts w:ascii="Times New Roman" w:hAnsi="Times New Roman"/>
          <w:sz w:val="20"/>
          <w:szCs w:val="20"/>
        </w:rPr>
        <w:t xml:space="preserve"> (</w:t>
      </w:r>
      <w:r>
        <w:rPr>
          <w:rFonts w:ascii="Times New Roman" w:hAnsi="Times New Roman" w:hint="eastAsia"/>
          <w:sz w:val="20"/>
          <w:szCs w:val="20"/>
        </w:rPr>
        <w:t>B</w:t>
      </w:r>
      <w:r w:rsidRPr="008D1B59">
        <w:rPr>
          <w:rFonts w:ascii="Times New Roman" w:hAnsi="Times New Roman"/>
          <w:sz w:val="20"/>
          <w:szCs w:val="20"/>
        </w:rPr>
        <w:t xml:space="preserve">) </w:t>
      </w:r>
      <w:r w:rsidRPr="002D5E6F">
        <w:rPr>
          <w:rFonts w:ascii="Times New Roman" w:hAnsi="Times New Roman"/>
          <w:sz w:val="20"/>
          <w:szCs w:val="20"/>
        </w:rPr>
        <w:t>Quantification of MOTS-c levels in the supernatant of HRECs</w:t>
      </w:r>
      <w:r>
        <w:rPr>
          <w:rFonts w:ascii="Times New Roman" w:hAnsi="Times New Roman" w:hint="eastAsia"/>
          <w:sz w:val="20"/>
          <w:szCs w:val="20"/>
        </w:rPr>
        <w:t xml:space="preserve"> (48 h)</w:t>
      </w:r>
      <w:r w:rsidRPr="008D1B59">
        <w:rPr>
          <w:rFonts w:ascii="Times New Roman" w:hAnsi="Times New Roman"/>
          <w:sz w:val="20"/>
          <w:szCs w:val="20"/>
        </w:rPr>
        <w:t>. (</w:t>
      </w:r>
      <w:r>
        <w:rPr>
          <w:rFonts w:ascii="Times New Roman" w:hAnsi="Times New Roman" w:hint="eastAsia"/>
          <w:sz w:val="20"/>
          <w:szCs w:val="20"/>
        </w:rPr>
        <w:t>C</w:t>
      </w:r>
      <w:r w:rsidRPr="008D1B59">
        <w:rPr>
          <w:rFonts w:ascii="Times New Roman" w:hAnsi="Times New Roman"/>
          <w:sz w:val="20"/>
          <w:szCs w:val="20"/>
        </w:rPr>
        <w:t>–</w:t>
      </w:r>
      <w:r>
        <w:rPr>
          <w:rFonts w:ascii="Times New Roman" w:hAnsi="Times New Roman" w:hint="eastAsia"/>
          <w:sz w:val="20"/>
          <w:szCs w:val="20"/>
        </w:rPr>
        <w:t>D</w:t>
      </w:r>
      <w:r w:rsidRPr="008D1B59">
        <w:rPr>
          <w:rFonts w:ascii="Times New Roman" w:hAnsi="Times New Roman"/>
          <w:sz w:val="20"/>
          <w:szCs w:val="20"/>
        </w:rPr>
        <w:t xml:space="preserve">) </w:t>
      </w:r>
      <w:r w:rsidRPr="002D5E6F">
        <w:rPr>
          <w:rFonts w:ascii="Times New Roman" w:hAnsi="Times New Roman"/>
          <w:sz w:val="20"/>
          <w:szCs w:val="20"/>
        </w:rPr>
        <w:t>Representative Western blotting along with densitometric analysis of MOTS-c in HRECs</w:t>
      </w:r>
      <w:r>
        <w:rPr>
          <w:rFonts w:ascii="Times New Roman" w:hAnsi="Times New Roman" w:hint="eastAsia"/>
          <w:sz w:val="20"/>
          <w:szCs w:val="20"/>
        </w:rPr>
        <w:t xml:space="preserve"> (48 h)</w:t>
      </w:r>
      <w:r w:rsidRPr="008D1B59">
        <w:rPr>
          <w:rFonts w:ascii="Times New Roman" w:hAnsi="Times New Roman"/>
          <w:sz w:val="20"/>
          <w:szCs w:val="20"/>
        </w:rPr>
        <w:t xml:space="preserve">. The data are expressed as the mean±SD using bars with scatter dot plots. </w:t>
      </w:r>
      <w:r w:rsidRPr="002D5E6F">
        <w:rPr>
          <w:rFonts w:ascii="Times New Roman" w:hAnsi="Times New Roman"/>
          <w:sz w:val="20"/>
          <w:szCs w:val="20"/>
        </w:rPr>
        <w:t>Each dot represents one round of experiment</w:t>
      </w:r>
      <w:r w:rsidRPr="008D1B59">
        <w:rPr>
          <w:rFonts w:ascii="Times New Roman" w:hAnsi="Times New Roman"/>
          <w:sz w:val="20"/>
          <w:szCs w:val="20"/>
        </w:rPr>
        <w:t xml:space="preserve">. </w:t>
      </w:r>
      <w:r w:rsidRPr="008D1B59">
        <w:rPr>
          <w:rFonts w:ascii="Times New Roman" w:hAnsi="Times New Roman"/>
          <w:sz w:val="20"/>
          <w:szCs w:val="20"/>
          <w:vertAlign w:val="superscript"/>
        </w:rPr>
        <w:t>*</w:t>
      </w:r>
      <w:r w:rsidRPr="008D1B59">
        <w:rPr>
          <w:rFonts w:ascii="Times New Roman" w:hAnsi="Times New Roman"/>
          <w:i/>
          <w:iCs/>
          <w:sz w:val="20"/>
          <w:szCs w:val="20"/>
        </w:rPr>
        <w:t>P</w:t>
      </w:r>
      <w:r w:rsidRPr="008D1B59">
        <w:rPr>
          <w:rFonts w:ascii="Times New Roman" w:hAnsi="Times New Roman"/>
          <w:sz w:val="20"/>
          <w:szCs w:val="20"/>
        </w:rPr>
        <w:t xml:space="preserve">&lt;0.05, </w:t>
      </w:r>
      <w:r w:rsidRPr="008D1B59">
        <w:rPr>
          <w:rFonts w:ascii="Times New Roman" w:hAnsi="Times New Roman"/>
          <w:sz w:val="20"/>
          <w:szCs w:val="20"/>
          <w:vertAlign w:val="superscript"/>
        </w:rPr>
        <w:t>**</w:t>
      </w:r>
      <w:r w:rsidRPr="008D1B59">
        <w:rPr>
          <w:rFonts w:ascii="Times New Roman" w:hAnsi="Times New Roman"/>
          <w:i/>
          <w:iCs/>
          <w:sz w:val="20"/>
          <w:szCs w:val="20"/>
        </w:rPr>
        <w:t>P</w:t>
      </w:r>
      <w:r w:rsidRPr="008D1B59">
        <w:rPr>
          <w:rFonts w:ascii="Times New Roman" w:hAnsi="Times New Roman"/>
          <w:sz w:val="20"/>
          <w:szCs w:val="20"/>
        </w:rPr>
        <w:t xml:space="preserve">&lt;0.01, </w:t>
      </w:r>
      <w:r w:rsidRPr="008D1B59">
        <w:rPr>
          <w:rFonts w:ascii="Times New Roman" w:hAnsi="Times New Roman"/>
          <w:sz w:val="20"/>
          <w:szCs w:val="20"/>
          <w:vertAlign w:val="superscript"/>
        </w:rPr>
        <w:t>***</w:t>
      </w:r>
      <w:r w:rsidRPr="008D1B59">
        <w:rPr>
          <w:rFonts w:ascii="Times New Roman" w:hAnsi="Times New Roman"/>
          <w:i/>
          <w:iCs/>
          <w:sz w:val="20"/>
          <w:szCs w:val="20"/>
        </w:rPr>
        <w:t>P</w:t>
      </w:r>
      <w:r w:rsidRPr="008D1B59">
        <w:rPr>
          <w:rFonts w:ascii="Times New Roman" w:hAnsi="Times New Roman"/>
          <w:sz w:val="20"/>
          <w:szCs w:val="20"/>
        </w:rPr>
        <w:t xml:space="preserve">&lt;0.001 </w:t>
      </w:r>
      <w:r>
        <w:rPr>
          <w:rFonts w:ascii="Times New Roman" w:hAnsi="Times New Roman" w:hint="eastAsia"/>
          <w:sz w:val="20"/>
          <w:szCs w:val="20"/>
        </w:rPr>
        <w:t>NG</w:t>
      </w:r>
      <w:r w:rsidRPr="008D1B59">
        <w:rPr>
          <w:rFonts w:ascii="Times New Roman" w:hAnsi="Times New Roman"/>
          <w:sz w:val="20"/>
          <w:szCs w:val="20"/>
        </w:rPr>
        <w:t xml:space="preserve"> vs. </w:t>
      </w:r>
      <w:r>
        <w:rPr>
          <w:rFonts w:ascii="Times New Roman" w:hAnsi="Times New Roman" w:hint="eastAsia"/>
          <w:sz w:val="20"/>
          <w:szCs w:val="20"/>
        </w:rPr>
        <w:t>HG</w:t>
      </w:r>
      <w:r w:rsidRPr="008D1B59">
        <w:rPr>
          <w:rFonts w:ascii="Times New Roman" w:hAnsi="Times New Roman"/>
          <w:sz w:val="20"/>
          <w:szCs w:val="20"/>
        </w:rPr>
        <w:t xml:space="preserve">; </w:t>
      </w:r>
      <w:r w:rsidRPr="008D1B59">
        <w:rPr>
          <w:rFonts w:ascii="Times New Roman" w:hAnsi="Times New Roman"/>
          <w:sz w:val="20"/>
          <w:szCs w:val="20"/>
          <w:vertAlign w:val="superscript"/>
        </w:rPr>
        <w:t>#</w:t>
      </w:r>
      <w:r w:rsidRPr="008D1B59">
        <w:rPr>
          <w:rFonts w:ascii="Times New Roman" w:hAnsi="Times New Roman"/>
          <w:i/>
          <w:iCs/>
          <w:sz w:val="20"/>
          <w:szCs w:val="20"/>
        </w:rPr>
        <w:t>P</w:t>
      </w:r>
      <w:r w:rsidRPr="008D1B59">
        <w:rPr>
          <w:rFonts w:ascii="Times New Roman" w:hAnsi="Times New Roman"/>
          <w:sz w:val="20"/>
          <w:szCs w:val="20"/>
        </w:rPr>
        <w:t>&lt;0.05,</w:t>
      </w:r>
      <w:r w:rsidRPr="008D1B59">
        <w:rPr>
          <w:rFonts w:ascii="Times New Roman" w:hAnsi="Times New Roman"/>
          <w:sz w:val="20"/>
          <w:szCs w:val="20"/>
          <w:vertAlign w:val="superscript"/>
        </w:rPr>
        <w:t xml:space="preserve"> ##</w:t>
      </w:r>
      <w:r w:rsidRPr="008D1B59">
        <w:rPr>
          <w:rFonts w:ascii="Times New Roman" w:hAnsi="Times New Roman"/>
          <w:i/>
          <w:iCs/>
          <w:sz w:val="20"/>
          <w:szCs w:val="20"/>
        </w:rPr>
        <w:t>P</w:t>
      </w:r>
      <w:r w:rsidRPr="008D1B59">
        <w:rPr>
          <w:rFonts w:ascii="Times New Roman" w:hAnsi="Times New Roman"/>
          <w:sz w:val="20"/>
          <w:szCs w:val="20"/>
        </w:rPr>
        <w:t>&lt;0.01,</w:t>
      </w:r>
      <w:r w:rsidRPr="008D1B59">
        <w:rPr>
          <w:rFonts w:ascii="Times New Roman" w:hAnsi="Times New Roman"/>
          <w:sz w:val="20"/>
          <w:szCs w:val="20"/>
          <w:vertAlign w:val="superscript"/>
        </w:rPr>
        <w:t xml:space="preserve"> ###</w:t>
      </w:r>
      <w:r w:rsidRPr="008D1B59">
        <w:rPr>
          <w:rFonts w:ascii="Times New Roman" w:hAnsi="Times New Roman"/>
          <w:i/>
          <w:iCs/>
          <w:sz w:val="20"/>
          <w:szCs w:val="20"/>
        </w:rPr>
        <w:t>P</w:t>
      </w:r>
      <w:r w:rsidRPr="008D1B59">
        <w:rPr>
          <w:rFonts w:ascii="Times New Roman" w:hAnsi="Times New Roman"/>
          <w:sz w:val="20"/>
          <w:szCs w:val="20"/>
        </w:rPr>
        <w:t>&lt;0.001</w:t>
      </w:r>
      <w:r>
        <w:rPr>
          <w:rFonts w:ascii="Times New Roman" w:hAnsi="Times New Roman" w:hint="eastAsia"/>
          <w:sz w:val="20"/>
          <w:szCs w:val="20"/>
        </w:rPr>
        <w:t xml:space="preserve"> OM</w:t>
      </w:r>
      <w:r w:rsidRPr="008D1B59">
        <w:rPr>
          <w:rFonts w:ascii="Times New Roman" w:hAnsi="Times New Roman"/>
          <w:sz w:val="20"/>
          <w:szCs w:val="20"/>
        </w:rPr>
        <w:t xml:space="preserve"> vs. </w:t>
      </w:r>
      <w:r>
        <w:rPr>
          <w:rFonts w:ascii="Times New Roman" w:hAnsi="Times New Roman" w:hint="eastAsia"/>
          <w:sz w:val="20"/>
          <w:szCs w:val="20"/>
        </w:rPr>
        <w:t>HG</w:t>
      </w:r>
      <w:r w:rsidRPr="008D1B59">
        <w:rPr>
          <w:rFonts w:ascii="Times New Roman" w:hAnsi="Times New Roman"/>
          <w:sz w:val="20"/>
          <w:szCs w:val="20"/>
        </w:rPr>
        <w:t>.</w:t>
      </w:r>
      <w:r w:rsidR="005D3ECC" w:rsidRPr="008D1B59">
        <w:rPr>
          <w:rFonts w:ascii="Times New Roman" w:hAnsi="Times New Roman"/>
          <w:b/>
          <w:bCs/>
          <w:noProof/>
          <w:sz w:val="24"/>
        </w:rPr>
        <w:br w:type="page"/>
      </w:r>
    </w:p>
    <w:p w14:paraId="0EED4470" w14:textId="6ADEFA22" w:rsidR="005D3ECC" w:rsidRPr="008D1B59" w:rsidRDefault="005D3ECC" w:rsidP="006C2C54">
      <w:pPr>
        <w:autoSpaceDE w:val="0"/>
        <w:autoSpaceDN w:val="0"/>
        <w:adjustRightInd w:val="0"/>
        <w:snapToGrid w:val="0"/>
        <w:spacing w:beforeLines="50" w:before="156" w:after="0" w:line="480" w:lineRule="auto"/>
        <w:jc w:val="both"/>
        <w:rPr>
          <w:rFonts w:ascii="Times New Roman" w:hAnsi="Times New Roman"/>
          <w:sz w:val="24"/>
        </w:rPr>
      </w:pPr>
      <w:r w:rsidRPr="008D1B59">
        <w:rPr>
          <w:rFonts w:ascii="Times New Roman" w:hAnsi="Times New Roman"/>
          <w:b/>
          <w:bCs/>
          <w:noProof/>
          <w:sz w:val="24"/>
        </w:rPr>
        <w:lastRenderedPageBreak/>
        <w:t>Supplementary Tables</w:t>
      </w:r>
    </w:p>
    <w:p w14:paraId="38A4A027" w14:textId="52912663" w:rsidR="00C37026" w:rsidRPr="00C0060A" w:rsidRDefault="00C37026" w:rsidP="006C2C54">
      <w:pPr>
        <w:spacing w:after="0" w:line="480" w:lineRule="auto"/>
        <w:jc w:val="both"/>
        <w:rPr>
          <w:rFonts w:ascii="Times New Roman" w:hAnsi="Times New Roman"/>
          <w:b/>
          <w:bCs/>
          <w:sz w:val="24"/>
        </w:rPr>
      </w:pPr>
      <w:r w:rsidRPr="00C0060A">
        <w:rPr>
          <w:rFonts w:ascii="Times New Roman" w:hAnsi="Times New Roman"/>
          <w:b/>
          <w:bCs/>
          <w:sz w:val="24"/>
        </w:rPr>
        <w:t>Table S</w:t>
      </w:r>
      <w:r>
        <w:rPr>
          <w:rFonts w:ascii="Times New Roman" w:hAnsi="Times New Roman" w:hint="eastAsia"/>
          <w:b/>
          <w:bCs/>
          <w:sz w:val="24"/>
        </w:rPr>
        <w:t>1</w:t>
      </w:r>
      <w:r w:rsidRPr="00C0060A">
        <w:rPr>
          <w:rFonts w:ascii="Times New Roman" w:hAnsi="Times New Roman"/>
          <w:b/>
          <w:bCs/>
          <w:sz w:val="24"/>
        </w:rPr>
        <w:t>. siRNA sequences targeting PLA2G6</w:t>
      </w:r>
    </w:p>
    <w:tbl>
      <w:tblPr>
        <w:tblStyle w:val="af2"/>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3827"/>
        <w:gridCol w:w="3827"/>
      </w:tblGrid>
      <w:tr w:rsidR="00C37026" w:rsidRPr="00C0060A" w14:paraId="5426AE8F" w14:textId="77777777" w:rsidTr="00DB3AC0">
        <w:trPr>
          <w:trHeight w:val="510"/>
        </w:trPr>
        <w:tc>
          <w:tcPr>
            <w:tcW w:w="2127" w:type="dxa"/>
            <w:tcBorders>
              <w:top w:val="single" w:sz="8" w:space="0" w:color="auto"/>
              <w:bottom w:val="single" w:sz="8" w:space="0" w:color="auto"/>
            </w:tcBorders>
            <w:vAlign w:val="center"/>
          </w:tcPr>
          <w:p w14:paraId="1EA0D54E" w14:textId="77777777" w:rsidR="00C37026" w:rsidRPr="00C0060A" w:rsidRDefault="00C37026" w:rsidP="006C2C54">
            <w:pPr>
              <w:spacing w:after="0" w:line="480" w:lineRule="auto"/>
              <w:jc w:val="both"/>
              <w:rPr>
                <w:rFonts w:ascii="Times New Roman" w:hAnsi="Times New Roman" w:cs="Times New Roman"/>
                <w:b/>
                <w:bCs/>
                <w:sz w:val="24"/>
              </w:rPr>
            </w:pPr>
            <w:r w:rsidRPr="00C0060A">
              <w:rPr>
                <w:rFonts w:ascii="Times New Roman" w:hAnsi="Times New Roman" w:cs="Times New Roman"/>
                <w:b/>
                <w:bCs/>
                <w:sz w:val="24"/>
              </w:rPr>
              <w:t>Sequence</w:t>
            </w:r>
          </w:p>
        </w:tc>
        <w:tc>
          <w:tcPr>
            <w:tcW w:w="3827" w:type="dxa"/>
            <w:tcBorders>
              <w:top w:val="single" w:sz="8" w:space="0" w:color="auto"/>
              <w:bottom w:val="single" w:sz="8" w:space="0" w:color="auto"/>
            </w:tcBorders>
            <w:vAlign w:val="center"/>
          </w:tcPr>
          <w:p w14:paraId="1B23E2B6" w14:textId="77777777" w:rsidR="00C37026" w:rsidRPr="00C0060A" w:rsidRDefault="00C37026" w:rsidP="006C2C54">
            <w:pPr>
              <w:spacing w:after="0" w:line="480" w:lineRule="auto"/>
              <w:jc w:val="both"/>
              <w:rPr>
                <w:rFonts w:ascii="Times New Roman" w:hAnsi="Times New Roman" w:cs="Times New Roman"/>
                <w:b/>
                <w:bCs/>
                <w:sz w:val="24"/>
              </w:rPr>
            </w:pPr>
            <w:r w:rsidRPr="00C0060A">
              <w:rPr>
                <w:rFonts w:ascii="Times New Roman" w:hAnsi="Times New Roman" w:cs="Times New Roman"/>
                <w:b/>
                <w:bCs/>
                <w:sz w:val="24"/>
              </w:rPr>
              <w:t>Sense</w:t>
            </w:r>
          </w:p>
        </w:tc>
        <w:tc>
          <w:tcPr>
            <w:tcW w:w="3827" w:type="dxa"/>
            <w:tcBorders>
              <w:top w:val="single" w:sz="8" w:space="0" w:color="auto"/>
              <w:bottom w:val="single" w:sz="8" w:space="0" w:color="auto"/>
            </w:tcBorders>
            <w:vAlign w:val="center"/>
          </w:tcPr>
          <w:p w14:paraId="4ABD1DA2" w14:textId="77777777" w:rsidR="00C37026" w:rsidRPr="00C0060A" w:rsidRDefault="00C37026" w:rsidP="006C2C54">
            <w:pPr>
              <w:spacing w:after="0" w:line="480" w:lineRule="auto"/>
              <w:jc w:val="both"/>
              <w:rPr>
                <w:rFonts w:ascii="Times New Roman" w:hAnsi="Times New Roman" w:cs="Times New Roman"/>
                <w:b/>
                <w:bCs/>
                <w:sz w:val="24"/>
              </w:rPr>
            </w:pPr>
            <w:r w:rsidRPr="00C0060A">
              <w:rPr>
                <w:rFonts w:ascii="Times New Roman" w:hAnsi="Times New Roman" w:cs="Times New Roman"/>
                <w:b/>
                <w:bCs/>
                <w:sz w:val="24"/>
              </w:rPr>
              <w:t>Antisense</w:t>
            </w:r>
          </w:p>
        </w:tc>
      </w:tr>
      <w:tr w:rsidR="00C37026" w:rsidRPr="008D1B59" w14:paraId="37A77DEE" w14:textId="77777777" w:rsidTr="00DB3AC0">
        <w:trPr>
          <w:trHeight w:val="510"/>
        </w:trPr>
        <w:tc>
          <w:tcPr>
            <w:tcW w:w="2127" w:type="dxa"/>
            <w:tcBorders>
              <w:top w:val="single" w:sz="8" w:space="0" w:color="auto"/>
            </w:tcBorders>
            <w:vAlign w:val="center"/>
          </w:tcPr>
          <w:p w14:paraId="6B039490"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siRNA-</w:t>
            </w:r>
            <w:r w:rsidRPr="001870AD">
              <w:rPr>
                <w:rFonts w:ascii="Times New Roman" w:hAnsi="Times New Roman" w:cs="Times New Roman"/>
                <w:i/>
                <w:iCs/>
                <w:szCs w:val="22"/>
              </w:rPr>
              <w:t>PLA2G6</w:t>
            </w:r>
            <w:r w:rsidRPr="001870AD">
              <w:rPr>
                <w:rFonts w:ascii="Times New Roman" w:hAnsi="Times New Roman" w:cs="Times New Roman"/>
                <w:szCs w:val="22"/>
              </w:rPr>
              <w:t>-1</w:t>
            </w:r>
          </w:p>
        </w:tc>
        <w:tc>
          <w:tcPr>
            <w:tcW w:w="3827" w:type="dxa"/>
            <w:tcBorders>
              <w:top w:val="single" w:sz="8" w:space="0" w:color="auto"/>
            </w:tcBorders>
            <w:vAlign w:val="center"/>
          </w:tcPr>
          <w:p w14:paraId="036758BE"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UCGUUUCAACCAGAACGUUAATT</w:t>
            </w:r>
          </w:p>
        </w:tc>
        <w:tc>
          <w:tcPr>
            <w:tcW w:w="3827" w:type="dxa"/>
            <w:tcBorders>
              <w:top w:val="single" w:sz="8" w:space="0" w:color="auto"/>
            </w:tcBorders>
            <w:vAlign w:val="center"/>
          </w:tcPr>
          <w:p w14:paraId="2EC43163"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UUAACGUUCUGGUUGAAACGATT</w:t>
            </w:r>
          </w:p>
        </w:tc>
      </w:tr>
      <w:tr w:rsidR="00C37026" w:rsidRPr="008D1B59" w14:paraId="2774B36A" w14:textId="77777777" w:rsidTr="00DB3AC0">
        <w:trPr>
          <w:trHeight w:val="510"/>
        </w:trPr>
        <w:tc>
          <w:tcPr>
            <w:tcW w:w="2127" w:type="dxa"/>
            <w:vAlign w:val="center"/>
          </w:tcPr>
          <w:p w14:paraId="2F96DA92"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siRNA-</w:t>
            </w:r>
            <w:r w:rsidRPr="001870AD">
              <w:rPr>
                <w:rFonts w:ascii="Times New Roman" w:hAnsi="Times New Roman" w:cs="Times New Roman"/>
                <w:i/>
                <w:iCs/>
                <w:szCs w:val="22"/>
              </w:rPr>
              <w:t>PLA2G6</w:t>
            </w:r>
            <w:r w:rsidRPr="001870AD">
              <w:rPr>
                <w:rFonts w:ascii="Times New Roman" w:hAnsi="Times New Roman" w:cs="Times New Roman"/>
                <w:szCs w:val="22"/>
              </w:rPr>
              <w:t>-2</w:t>
            </w:r>
          </w:p>
        </w:tc>
        <w:tc>
          <w:tcPr>
            <w:tcW w:w="3827" w:type="dxa"/>
            <w:vAlign w:val="center"/>
          </w:tcPr>
          <w:p w14:paraId="494BD4FA"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CCCAUCAGCUCAAACAUUAAGTT</w:t>
            </w:r>
          </w:p>
        </w:tc>
        <w:tc>
          <w:tcPr>
            <w:tcW w:w="3827" w:type="dxa"/>
            <w:vAlign w:val="center"/>
          </w:tcPr>
          <w:p w14:paraId="7D364EA9"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CUUAAUGUUUGAGCUGAUGGGTT</w:t>
            </w:r>
          </w:p>
        </w:tc>
      </w:tr>
      <w:tr w:rsidR="00C37026" w:rsidRPr="008D1B59" w14:paraId="0956295B" w14:textId="77777777" w:rsidTr="00DB3AC0">
        <w:trPr>
          <w:trHeight w:val="510"/>
        </w:trPr>
        <w:tc>
          <w:tcPr>
            <w:tcW w:w="2127" w:type="dxa"/>
            <w:tcBorders>
              <w:bottom w:val="single" w:sz="8" w:space="0" w:color="auto"/>
            </w:tcBorders>
            <w:vAlign w:val="center"/>
          </w:tcPr>
          <w:p w14:paraId="4313B376"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siRNA-</w:t>
            </w:r>
            <w:r w:rsidRPr="001870AD">
              <w:rPr>
                <w:rFonts w:ascii="Times New Roman" w:hAnsi="Times New Roman" w:cs="Times New Roman"/>
                <w:i/>
                <w:iCs/>
                <w:szCs w:val="22"/>
              </w:rPr>
              <w:t>PLA2G6</w:t>
            </w:r>
            <w:r w:rsidRPr="001870AD">
              <w:rPr>
                <w:rFonts w:ascii="Times New Roman" w:hAnsi="Times New Roman" w:cs="Times New Roman"/>
                <w:szCs w:val="22"/>
              </w:rPr>
              <w:t>-3</w:t>
            </w:r>
          </w:p>
        </w:tc>
        <w:tc>
          <w:tcPr>
            <w:tcW w:w="3827" w:type="dxa"/>
            <w:tcBorders>
              <w:bottom w:val="single" w:sz="8" w:space="0" w:color="auto"/>
            </w:tcBorders>
            <w:vAlign w:val="center"/>
          </w:tcPr>
          <w:p w14:paraId="65D89A6B"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GGCUGACGCCCUAGUGAAUUUTT</w:t>
            </w:r>
          </w:p>
        </w:tc>
        <w:tc>
          <w:tcPr>
            <w:tcW w:w="3827" w:type="dxa"/>
            <w:tcBorders>
              <w:bottom w:val="single" w:sz="8" w:space="0" w:color="auto"/>
            </w:tcBorders>
            <w:vAlign w:val="center"/>
          </w:tcPr>
          <w:p w14:paraId="41A8F1EF" w14:textId="77777777" w:rsidR="00C37026" w:rsidRPr="001870AD" w:rsidRDefault="00C37026" w:rsidP="006C2C54">
            <w:pPr>
              <w:spacing w:after="0" w:line="480" w:lineRule="auto"/>
              <w:jc w:val="both"/>
              <w:rPr>
                <w:rFonts w:ascii="Times New Roman" w:hAnsi="Times New Roman" w:cs="Times New Roman"/>
                <w:szCs w:val="22"/>
              </w:rPr>
            </w:pPr>
            <w:r w:rsidRPr="001870AD">
              <w:rPr>
                <w:rFonts w:ascii="Times New Roman" w:hAnsi="Times New Roman" w:cs="Times New Roman"/>
                <w:szCs w:val="22"/>
              </w:rPr>
              <w:t>AAAUUCACUAGGGCGUCAGCCTT</w:t>
            </w:r>
          </w:p>
        </w:tc>
      </w:tr>
    </w:tbl>
    <w:p w14:paraId="7AE74FC7" w14:textId="77777777" w:rsidR="00C37026" w:rsidRDefault="00C37026" w:rsidP="006C2C54">
      <w:pPr>
        <w:spacing w:after="0" w:line="480" w:lineRule="auto"/>
        <w:jc w:val="both"/>
        <w:rPr>
          <w:rFonts w:ascii="Times New Roman" w:hAnsi="Times New Roman"/>
          <w:b/>
          <w:bCs/>
          <w:sz w:val="24"/>
        </w:rPr>
      </w:pPr>
      <w:r>
        <w:rPr>
          <w:rFonts w:ascii="Times New Roman" w:hAnsi="Times New Roman"/>
          <w:b/>
          <w:bCs/>
          <w:sz w:val="24"/>
        </w:rPr>
        <w:br w:type="page"/>
      </w:r>
    </w:p>
    <w:p w14:paraId="7BF5EC06" w14:textId="7F5855FA" w:rsidR="00977C91" w:rsidRPr="00224D08" w:rsidRDefault="00977C91" w:rsidP="006C2C54">
      <w:pPr>
        <w:spacing w:after="0" w:line="480" w:lineRule="auto"/>
        <w:jc w:val="both"/>
        <w:rPr>
          <w:rFonts w:ascii="Times New Roman" w:hAnsi="Times New Roman"/>
          <w:b/>
          <w:bCs/>
          <w:sz w:val="24"/>
        </w:rPr>
      </w:pPr>
      <w:r w:rsidRPr="00224D08">
        <w:rPr>
          <w:rFonts w:ascii="Times New Roman" w:hAnsi="Times New Roman"/>
          <w:b/>
          <w:bCs/>
          <w:sz w:val="24"/>
        </w:rPr>
        <w:lastRenderedPageBreak/>
        <w:t>Table S</w:t>
      </w:r>
      <w:r w:rsidR="00C37026">
        <w:rPr>
          <w:rFonts w:ascii="Times New Roman" w:hAnsi="Times New Roman" w:hint="eastAsia"/>
          <w:b/>
          <w:bCs/>
          <w:sz w:val="24"/>
        </w:rPr>
        <w:t>2</w:t>
      </w:r>
      <w:r w:rsidRPr="00224D08">
        <w:rPr>
          <w:rFonts w:ascii="Times New Roman" w:hAnsi="Times New Roman"/>
          <w:b/>
          <w:bCs/>
          <w:sz w:val="24"/>
        </w:rPr>
        <w:t>. Primers sequences for RT-qPCR used in the study</w:t>
      </w:r>
    </w:p>
    <w:tbl>
      <w:tblPr>
        <w:tblStyle w:val="af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993"/>
        <w:gridCol w:w="3827"/>
        <w:gridCol w:w="3685"/>
      </w:tblGrid>
      <w:tr w:rsidR="00977C91" w:rsidRPr="00224D08" w14:paraId="477D3208" w14:textId="77777777" w:rsidTr="00B74E17">
        <w:trPr>
          <w:trHeight w:val="510"/>
        </w:trPr>
        <w:tc>
          <w:tcPr>
            <w:tcW w:w="1134" w:type="dxa"/>
            <w:tcBorders>
              <w:top w:val="single" w:sz="8" w:space="0" w:color="auto"/>
              <w:bottom w:val="single" w:sz="8" w:space="0" w:color="auto"/>
            </w:tcBorders>
            <w:vAlign w:val="center"/>
          </w:tcPr>
          <w:p w14:paraId="246CA3E2" w14:textId="77777777" w:rsidR="00977C91" w:rsidRPr="00224D08" w:rsidRDefault="00977C91" w:rsidP="006C2C54">
            <w:pPr>
              <w:spacing w:after="0" w:line="480" w:lineRule="auto"/>
              <w:jc w:val="both"/>
              <w:rPr>
                <w:rFonts w:ascii="Times New Roman" w:hAnsi="Times New Roman" w:cs="Times New Roman"/>
                <w:b/>
                <w:bCs/>
                <w:sz w:val="24"/>
              </w:rPr>
            </w:pPr>
            <w:r w:rsidRPr="00224D08">
              <w:rPr>
                <w:rFonts w:ascii="Times New Roman" w:hAnsi="Times New Roman" w:cs="Times New Roman"/>
                <w:b/>
                <w:bCs/>
                <w:sz w:val="24"/>
              </w:rPr>
              <w:t>Gene</w:t>
            </w:r>
          </w:p>
        </w:tc>
        <w:tc>
          <w:tcPr>
            <w:tcW w:w="993" w:type="dxa"/>
            <w:tcBorders>
              <w:top w:val="single" w:sz="8" w:space="0" w:color="auto"/>
              <w:bottom w:val="single" w:sz="8" w:space="0" w:color="auto"/>
            </w:tcBorders>
            <w:vAlign w:val="center"/>
          </w:tcPr>
          <w:p w14:paraId="76D7D8C2" w14:textId="77777777" w:rsidR="00977C91" w:rsidRPr="00224D08" w:rsidRDefault="00977C91" w:rsidP="006C2C54">
            <w:pPr>
              <w:spacing w:after="0" w:line="480" w:lineRule="auto"/>
              <w:jc w:val="both"/>
              <w:rPr>
                <w:rFonts w:ascii="Times New Roman" w:hAnsi="Times New Roman" w:cs="Times New Roman"/>
                <w:b/>
                <w:bCs/>
                <w:sz w:val="24"/>
              </w:rPr>
            </w:pPr>
            <w:r w:rsidRPr="00224D08">
              <w:rPr>
                <w:rFonts w:ascii="Times New Roman" w:hAnsi="Times New Roman" w:cs="Times New Roman"/>
                <w:b/>
                <w:bCs/>
                <w:sz w:val="24"/>
              </w:rPr>
              <w:t>Species</w:t>
            </w:r>
          </w:p>
        </w:tc>
        <w:tc>
          <w:tcPr>
            <w:tcW w:w="3827" w:type="dxa"/>
            <w:tcBorders>
              <w:top w:val="single" w:sz="8" w:space="0" w:color="auto"/>
              <w:bottom w:val="single" w:sz="8" w:space="0" w:color="auto"/>
            </w:tcBorders>
            <w:vAlign w:val="center"/>
          </w:tcPr>
          <w:p w14:paraId="51A38B81" w14:textId="77777777" w:rsidR="00977C91" w:rsidRPr="00224D08" w:rsidRDefault="00977C91" w:rsidP="006C2C54">
            <w:pPr>
              <w:spacing w:after="0" w:line="480" w:lineRule="auto"/>
              <w:jc w:val="both"/>
              <w:rPr>
                <w:rFonts w:ascii="Times New Roman" w:hAnsi="Times New Roman" w:cs="Times New Roman"/>
                <w:b/>
                <w:bCs/>
                <w:sz w:val="24"/>
              </w:rPr>
            </w:pPr>
            <w:r w:rsidRPr="00224D08">
              <w:rPr>
                <w:rFonts w:ascii="Times New Roman" w:hAnsi="Times New Roman" w:cs="Times New Roman"/>
                <w:b/>
                <w:bCs/>
                <w:sz w:val="24"/>
              </w:rPr>
              <w:t>Forward</w:t>
            </w:r>
          </w:p>
        </w:tc>
        <w:tc>
          <w:tcPr>
            <w:tcW w:w="3685" w:type="dxa"/>
            <w:tcBorders>
              <w:top w:val="single" w:sz="8" w:space="0" w:color="auto"/>
              <w:bottom w:val="single" w:sz="8" w:space="0" w:color="auto"/>
            </w:tcBorders>
            <w:vAlign w:val="center"/>
          </w:tcPr>
          <w:p w14:paraId="0A2BA59D" w14:textId="77777777" w:rsidR="00977C91" w:rsidRPr="00224D08" w:rsidRDefault="00977C91" w:rsidP="006C2C54">
            <w:pPr>
              <w:spacing w:after="0" w:line="480" w:lineRule="auto"/>
              <w:jc w:val="both"/>
              <w:rPr>
                <w:rFonts w:ascii="Times New Roman" w:hAnsi="Times New Roman" w:cs="Times New Roman"/>
                <w:b/>
                <w:bCs/>
                <w:sz w:val="24"/>
              </w:rPr>
            </w:pPr>
            <w:r w:rsidRPr="00224D08">
              <w:rPr>
                <w:rFonts w:ascii="Times New Roman" w:hAnsi="Times New Roman" w:cs="Times New Roman"/>
                <w:b/>
                <w:bCs/>
                <w:sz w:val="24"/>
              </w:rPr>
              <w:t>Reverse</w:t>
            </w:r>
          </w:p>
        </w:tc>
      </w:tr>
      <w:tr w:rsidR="00977C91" w:rsidRPr="00224D08" w14:paraId="68FC2E24" w14:textId="77777777" w:rsidTr="00B74E17">
        <w:trPr>
          <w:trHeight w:val="510"/>
        </w:trPr>
        <w:tc>
          <w:tcPr>
            <w:tcW w:w="1134" w:type="dxa"/>
            <w:tcBorders>
              <w:top w:val="single" w:sz="8" w:space="0" w:color="auto"/>
            </w:tcBorders>
            <w:vAlign w:val="center"/>
          </w:tcPr>
          <w:p w14:paraId="28F52703" w14:textId="77777777" w:rsidR="00977C91" w:rsidRPr="00224D08" w:rsidRDefault="00977C91" w:rsidP="006C2C54">
            <w:pPr>
              <w:spacing w:after="0" w:line="480" w:lineRule="auto"/>
              <w:jc w:val="both"/>
              <w:rPr>
                <w:rFonts w:ascii="Times New Roman" w:hAnsi="Times New Roman" w:cs="Times New Roman"/>
                <w:i/>
                <w:iCs/>
                <w:szCs w:val="22"/>
              </w:rPr>
            </w:pPr>
            <w:r w:rsidRPr="00224D08">
              <w:rPr>
                <w:rFonts w:ascii="Times New Roman" w:hAnsi="Times New Roman" w:cs="Times New Roman"/>
                <w:i/>
                <w:iCs/>
                <w:szCs w:val="22"/>
              </w:rPr>
              <w:t>MOTS-c</w:t>
            </w:r>
          </w:p>
        </w:tc>
        <w:tc>
          <w:tcPr>
            <w:tcW w:w="993" w:type="dxa"/>
            <w:tcBorders>
              <w:top w:val="single" w:sz="8" w:space="0" w:color="auto"/>
            </w:tcBorders>
            <w:vAlign w:val="center"/>
          </w:tcPr>
          <w:p w14:paraId="5FE66A37"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Human</w:t>
            </w:r>
          </w:p>
        </w:tc>
        <w:tc>
          <w:tcPr>
            <w:tcW w:w="3827" w:type="dxa"/>
            <w:tcBorders>
              <w:top w:val="single" w:sz="8" w:space="0" w:color="auto"/>
            </w:tcBorders>
            <w:vAlign w:val="center"/>
          </w:tcPr>
          <w:p w14:paraId="2585AECD"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AGCGCAAGTACCCACGTAAA</w:t>
            </w:r>
          </w:p>
        </w:tc>
        <w:tc>
          <w:tcPr>
            <w:tcW w:w="3685" w:type="dxa"/>
            <w:tcBorders>
              <w:top w:val="single" w:sz="8" w:space="0" w:color="auto"/>
            </w:tcBorders>
            <w:vAlign w:val="center"/>
          </w:tcPr>
          <w:p w14:paraId="148FBAC1"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AGGGCCCTGTTCAACTAAGC</w:t>
            </w:r>
          </w:p>
        </w:tc>
      </w:tr>
      <w:tr w:rsidR="00977C91" w:rsidRPr="00224D08" w14:paraId="4C82BC1A" w14:textId="77777777" w:rsidTr="00B74E17">
        <w:trPr>
          <w:trHeight w:val="510"/>
        </w:trPr>
        <w:tc>
          <w:tcPr>
            <w:tcW w:w="1134" w:type="dxa"/>
            <w:vAlign w:val="center"/>
          </w:tcPr>
          <w:p w14:paraId="2D83057A" w14:textId="77777777" w:rsidR="00977C91" w:rsidRPr="00224D08" w:rsidRDefault="00977C91" w:rsidP="006C2C54">
            <w:pPr>
              <w:spacing w:after="0" w:line="480" w:lineRule="auto"/>
              <w:jc w:val="both"/>
              <w:rPr>
                <w:rFonts w:ascii="Times New Roman" w:hAnsi="Times New Roman" w:cs="Times New Roman"/>
                <w:i/>
                <w:iCs/>
                <w:szCs w:val="22"/>
              </w:rPr>
            </w:pPr>
            <w:r w:rsidRPr="00224D08">
              <w:rPr>
                <w:rFonts w:ascii="Times New Roman" w:hAnsi="Times New Roman" w:cs="Times New Roman"/>
                <w:i/>
                <w:iCs/>
                <w:szCs w:val="22"/>
              </w:rPr>
              <w:t>HPRT1</w:t>
            </w:r>
          </w:p>
        </w:tc>
        <w:tc>
          <w:tcPr>
            <w:tcW w:w="993" w:type="dxa"/>
            <w:vAlign w:val="center"/>
          </w:tcPr>
          <w:p w14:paraId="1675F077"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Human</w:t>
            </w:r>
          </w:p>
        </w:tc>
        <w:tc>
          <w:tcPr>
            <w:tcW w:w="3827" w:type="dxa"/>
            <w:vAlign w:val="center"/>
          </w:tcPr>
          <w:p w14:paraId="4596C239"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CATTATGCTGAGGATTTGGAAAGG</w:t>
            </w:r>
          </w:p>
        </w:tc>
        <w:tc>
          <w:tcPr>
            <w:tcW w:w="3685" w:type="dxa"/>
            <w:vAlign w:val="center"/>
          </w:tcPr>
          <w:p w14:paraId="43A5D900"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CTTGAGCACACAGAGGGCTACA</w:t>
            </w:r>
          </w:p>
        </w:tc>
      </w:tr>
      <w:tr w:rsidR="00977C91" w:rsidRPr="00224D08" w14:paraId="2693F87D" w14:textId="77777777" w:rsidTr="00B74E17">
        <w:trPr>
          <w:trHeight w:val="510"/>
        </w:trPr>
        <w:tc>
          <w:tcPr>
            <w:tcW w:w="1134" w:type="dxa"/>
            <w:vAlign w:val="center"/>
          </w:tcPr>
          <w:p w14:paraId="4E7708E3" w14:textId="62B0952B" w:rsidR="00977C91" w:rsidRPr="00224D08" w:rsidRDefault="00977C91" w:rsidP="006C2C54">
            <w:pPr>
              <w:spacing w:after="0" w:line="480" w:lineRule="auto"/>
              <w:jc w:val="both"/>
              <w:rPr>
                <w:rFonts w:ascii="Times New Roman" w:hAnsi="Times New Roman" w:cs="Times New Roman"/>
                <w:i/>
                <w:iCs/>
                <w:szCs w:val="22"/>
              </w:rPr>
            </w:pPr>
            <w:r w:rsidRPr="00224D08">
              <w:rPr>
                <w:rFonts w:ascii="Times New Roman" w:hAnsi="Times New Roman" w:cs="Times New Roman"/>
                <w:i/>
                <w:iCs/>
                <w:szCs w:val="22"/>
              </w:rPr>
              <w:t>MT-</w:t>
            </w:r>
            <w:r w:rsidR="00265B8F">
              <w:rPr>
                <w:rFonts w:ascii="Times New Roman" w:hAnsi="Times New Roman" w:cs="Times New Roman" w:hint="eastAsia"/>
                <w:i/>
                <w:iCs/>
                <w:szCs w:val="22"/>
              </w:rPr>
              <w:t>N</w:t>
            </w:r>
            <w:r w:rsidRPr="00224D08">
              <w:rPr>
                <w:rFonts w:ascii="Times New Roman" w:hAnsi="Times New Roman" w:cs="Times New Roman"/>
                <w:i/>
                <w:iCs/>
                <w:szCs w:val="22"/>
              </w:rPr>
              <w:t>D1</w:t>
            </w:r>
          </w:p>
        </w:tc>
        <w:tc>
          <w:tcPr>
            <w:tcW w:w="993" w:type="dxa"/>
            <w:vAlign w:val="center"/>
          </w:tcPr>
          <w:p w14:paraId="479CC554"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Human</w:t>
            </w:r>
          </w:p>
        </w:tc>
        <w:tc>
          <w:tcPr>
            <w:tcW w:w="3827" w:type="dxa"/>
            <w:vAlign w:val="center"/>
          </w:tcPr>
          <w:p w14:paraId="644B11B0"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CCCTAAAACCCGCCACATCT</w:t>
            </w:r>
          </w:p>
        </w:tc>
        <w:tc>
          <w:tcPr>
            <w:tcW w:w="3685" w:type="dxa"/>
            <w:vAlign w:val="center"/>
          </w:tcPr>
          <w:p w14:paraId="2EF2758A"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GAGCGATGGTGAGAGCTAAGGT</w:t>
            </w:r>
          </w:p>
        </w:tc>
      </w:tr>
      <w:tr w:rsidR="00977C91" w:rsidRPr="00224D08" w14:paraId="655BA02E" w14:textId="77777777" w:rsidTr="00B74E17">
        <w:trPr>
          <w:trHeight w:val="510"/>
        </w:trPr>
        <w:tc>
          <w:tcPr>
            <w:tcW w:w="1134" w:type="dxa"/>
            <w:vAlign w:val="center"/>
          </w:tcPr>
          <w:p w14:paraId="15B0A695" w14:textId="77777777" w:rsidR="00977C91" w:rsidRPr="00224D08" w:rsidRDefault="00977C91" w:rsidP="006C2C54">
            <w:pPr>
              <w:spacing w:after="0" w:line="480" w:lineRule="auto"/>
              <w:jc w:val="both"/>
              <w:rPr>
                <w:rFonts w:ascii="Times New Roman" w:hAnsi="Times New Roman" w:cs="Times New Roman"/>
                <w:i/>
                <w:iCs/>
                <w:szCs w:val="22"/>
              </w:rPr>
            </w:pPr>
            <w:r w:rsidRPr="00224D08">
              <w:rPr>
                <w:rFonts w:ascii="Times New Roman" w:hAnsi="Times New Roman" w:cs="Times New Roman"/>
                <w:i/>
                <w:iCs/>
                <w:szCs w:val="22"/>
              </w:rPr>
              <w:t>ACTB</w:t>
            </w:r>
          </w:p>
        </w:tc>
        <w:tc>
          <w:tcPr>
            <w:tcW w:w="993" w:type="dxa"/>
            <w:vAlign w:val="center"/>
          </w:tcPr>
          <w:p w14:paraId="34F36D6F"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Human</w:t>
            </w:r>
          </w:p>
        </w:tc>
        <w:tc>
          <w:tcPr>
            <w:tcW w:w="3827" w:type="dxa"/>
            <w:vAlign w:val="center"/>
          </w:tcPr>
          <w:p w14:paraId="79BA03DA"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AGCCTCGCCTTTGCCGATCCG</w:t>
            </w:r>
          </w:p>
        </w:tc>
        <w:tc>
          <w:tcPr>
            <w:tcW w:w="3685" w:type="dxa"/>
            <w:vAlign w:val="center"/>
          </w:tcPr>
          <w:p w14:paraId="7032BBCD" w14:textId="77777777" w:rsidR="00977C91" w:rsidRPr="00224D08" w:rsidRDefault="00977C91" w:rsidP="006C2C54">
            <w:pPr>
              <w:spacing w:after="0" w:line="480" w:lineRule="auto"/>
              <w:jc w:val="both"/>
              <w:rPr>
                <w:rFonts w:ascii="Times New Roman" w:hAnsi="Times New Roman" w:cs="Times New Roman"/>
                <w:szCs w:val="22"/>
              </w:rPr>
            </w:pPr>
            <w:r w:rsidRPr="00224D08">
              <w:rPr>
                <w:rFonts w:ascii="Times New Roman" w:hAnsi="Times New Roman" w:cs="Times New Roman"/>
                <w:szCs w:val="22"/>
              </w:rPr>
              <w:t>TCTCTTGCTCTGGGCCTCGTCG</w:t>
            </w:r>
          </w:p>
        </w:tc>
      </w:tr>
      <w:tr w:rsidR="00B74E17" w:rsidRPr="00224D08" w14:paraId="74B65402" w14:textId="77777777" w:rsidTr="002D0BBC">
        <w:trPr>
          <w:trHeight w:val="510"/>
        </w:trPr>
        <w:tc>
          <w:tcPr>
            <w:tcW w:w="1134" w:type="dxa"/>
            <w:vAlign w:val="center"/>
          </w:tcPr>
          <w:p w14:paraId="2745FAC0" w14:textId="48B0524A" w:rsidR="00B74E17" w:rsidRPr="00224D08" w:rsidRDefault="00B74E17" w:rsidP="00B74E17">
            <w:pPr>
              <w:spacing w:after="0" w:line="480" w:lineRule="auto"/>
              <w:jc w:val="both"/>
              <w:rPr>
                <w:rFonts w:ascii="Times New Roman" w:hAnsi="Times New Roman"/>
                <w:i/>
                <w:iCs/>
                <w:szCs w:val="22"/>
              </w:rPr>
            </w:pPr>
            <w:r>
              <w:rPr>
                <w:rFonts w:ascii="Times New Roman" w:hAnsi="Times New Roman" w:hint="eastAsia"/>
                <w:i/>
                <w:iCs/>
                <w:szCs w:val="22"/>
              </w:rPr>
              <w:t>PLA2G6</w:t>
            </w:r>
          </w:p>
        </w:tc>
        <w:tc>
          <w:tcPr>
            <w:tcW w:w="993" w:type="dxa"/>
          </w:tcPr>
          <w:p w14:paraId="42B162FA" w14:textId="6BD1F27B" w:rsidR="00B74E17" w:rsidRPr="00224D08" w:rsidRDefault="00B74E17" w:rsidP="00B74E17">
            <w:pPr>
              <w:spacing w:after="0" w:line="480" w:lineRule="auto"/>
              <w:jc w:val="both"/>
              <w:rPr>
                <w:rFonts w:ascii="Times New Roman" w:hAnsi="Times New Roman"/>
                <w:szCs w:val="22"/>
              </w:rPr>
            </w:pPr>
            <w:r w:rsidRPr="00D62332">
              <w:rPr>
                <w:rFonts w:ascii="Times New Roman" w:hAnsi="Times New Roman" w:cs="Times New Roman"/>
                <w:szCs w:val="22"/>
              </w:rPr>
              <w:t>Human</w:t>
            </w:r>
          </w:p>
        </w:tc>
        <w:tc>
          <w:tcPr>
            <w:tcW w:w="3827" w:type="dxa"/>
            <w:vAlign w:val="center"/>
          </w:tcPr>
          <w:p w14:paraId="2A2EF8BF" w14:textId="6BEDB0C8" w:rsidR="00B74E17" w:rsidRPr="00224D08" w:rsidRDefault="00B74E17" w:rsidP="00B74E17">
            <w:pPr>
              <w:spacing w:after="0" w:line="480" w:lineRule="auto"/>
              <w:jc w:val="both"/>
              <w:rPr>
                <w:rFonts w:ascii="Times New Roman" w:hAnsi="Times New Roman"/>
                <w:szCs w:val="22"/>
              </w:rPr>
            </w:pPr>
            <w:r w:rsidRPr="00B74E17">
              <w:rPr>
                <w:rFonts w:ascii="Times New Roman" w:hAnsi="Times New Roman"/>
                <w:szCs w:val="22"/>
              </w:rPr>
              <w:t>GCAATGCTCGGTGCAACAT</w:t>
            </w:r>
          </w:p>
        </w:tc>
        <w:tc>
          <w:tcPr>
            <w:tcW w:w="3685" w:type="dxa"/>
            <w:vAlign w:val="center"/>
          </w:tcPr>
          <w:p w14:paraId="67098EC0" w14:textId="5E919164" w:rsidR="00B74E17" w:rsidRPr="00224D08" w:rsidRDefault="00B74E17" w:rsidP="00B74E17">
            <w:pPr>
              <w:spacing w:after="0" w:line="480" w:lineRule="auto"/>
              <w:jc w:val="both"/>
              <w:rPr>
                <w:rFonts w:ascii="Times New Roman" w:hAnsi="Times New Roman"/>
                <w:szCs w:val="22"/>
              </w:rPr>
            </w:pPr>
            <w:r w:rsidRPr="00B74E17">
              <w:rPr>
                <w:rFonts w:ascii="Times New Roman" w:hAnsi="Times New Roman"/>
                <w:szCs w:val="22"/>
              </w:rPr>
              <w:t>ACACCCCTTCTGAGAGAACTTCA</w:t>
            </w:r>
          </w:p>
        </w:tc>
      </w:tr>
      <w:tr w:rsidR="00B74E17" w:rsidRPr="00224D08" w14:paraId="3334DE58" w14:textId="77777777" w:rsidTr="002D0BBC">
        <w:trPr>
          <w:trHeight w:val="510"/>
        </w:trPr>
        <w:tc>
          <w:tcPr>
            <w:tcW w:w="1134" w:type="dxa"/>
            <w:vAlign w:val="center"/>
          </w:tcPr>
          <w:p w14:paraId="1B0ED477" w14:textId="7EA1BF42" w:rsidR="00B74E17" w:rsidRPr="00224D08" w:rsidRDefault="00B74E17" w:rsidP="00B74E17">
            <w:pPr>
              <w:spacing w:after="0" w:line="480" w:lineRule="auto"/>
              <w:jc w:val="both"/>
              <w:rPr>
                <w:rFonts w:ascii="Times New Roman" w:hAnsi="Times New Roman"/>
                <w:i/>
                <w:iCs/>
                <w:szCs w:val="22"/>
              </w:rPr>
            </w:pPr>
            <w:r>
              <w:rPr>
                <w:rFonts w:ascii="Times New Roman" w:hAnsi="Times New Roman" w:hint="eastAsia"/>
                <w:i/>
                <w:iCs/>
                <w:szCs w:val="22"/>
              </w:rPr>
              <w:t>PLB1</w:t>
            </w:r>
          </w:p>
        </w:tc>
        <w:tc>
          <w:tcPr>
            <w:tcW w:w="993" w:type="dxa"/>
          </w:tcPr>
          <w:p w14:paraId="22F9A296" w14:textId="70503B23" w:rsidR="00B74E17" w:rsidRPr="00224D08" w:rsidRDefault="00B74E17" w:rsidP="00B74E17">
            <w:pPr>
              <w:spacing w:after="0" w:line="480" w:lineRule="auto"/>
              <w:jc w:val="both"/>
              <w:rPr>
                <w:rFonts w:ascii="Times New Roman" w:hAnsi="Times New Roman"/>
                <w:szCs w:val="22"/>
              </w:rPr>
            </w:pPr>
            <w:r w:rsidRPr="00D62332">
              <w:rPr>
                <w:rFonts w:ascii="Times New Roman" w:hAnsi="Times New Roman" w:cs="Times New Roman"/>
                <w:szCs w:val="22"/>
              </w:rPr>
              <w:t>Human</w:t>
            </w:r>
          </w:p>
        </w:tc>
        <w:tc>
          <w:tcPr>
            <w:tcW w:w="3827" w:type="dxa"/>
            <w:vAlign w:val="center"/>
          </w:tcPr>
          <w:p w14:paraId="5DDF27A9" w14:textId="1E06B12F" w:rsidR="00B74E17" w:rsidRPr="00224D08" w:rsidRDefault="00B74E17" w:rsidP="00B74E17">
            <w:pPr>
              <w:spacing w:after="0" w:line="480" w:lineRule="auto"/>
              <w:jc w:val="both"/>
              <w:rPr>
                <w:rFonts w:ascii="Times New Roman" w:hAnsi="Times New Roman"/>
                <w:szCs w:val="22"/>
              </w:rPr>
            </w:pPr>
            <w:r w:rsidRPr="00B74E17">
              <w:rPr>
                <w:rFonts w:ascii="Times New Roman" w:hAnsi="Times New Roman"/>
                <w:szCs w:val="22"/>
              </w:rPr>
              <w:t>GGCCAATGAAGTGTCCCTCT</w:t>
            </w:r>
          </w:p>
        </w:tc>
        <w:tc>
          <w:tcPr>
            <w:tcW w:w="3685" w:type="dxa"/>
            <w:vAlign w:val="center"/>
          </w:tcPr>
          <w:p w14:paraId="5501700F" w14:textId="49628DBA" w:rsidR="00B74E17" w:rsidRPr="00224D08" w:rsidRDefault="00B74E17" w:rsidP="00B74E17">
            <w:pPr>
              <w:spacing w:after="0" w:line="480" w:lineRule="auto"/>
              <w:jc w:val="both"/>
              <w:rPr>
                <w:rFonts w:ascii="Times New Roman" w:hAnsi="Times New Roman"/>
                <w:szCs w:val="22"/>
              </w:rPr>
            </w:pPr>
            <w:r w:rsidRPr="00B74E17">
              <w:rPr>
                <w:rFonts w:ascii="Times New Roman" w:hAnsi="Times New Roman"/>
                <w:szCs w:val="22"/>
              </w:rPr>
              <w:t>CCGTATCGGAGGGGTCTTTG</w:t>
            </w:r>
          </w:p>
        </w:tc>
      </w:tr>
      <w:tr w:rsidR="00B74E17" w:rsidRPr="00224D08" w14:paraId="65204B59" w14:textId="77777777" w:rsidTr="002D0BBC">
        <w:trPr>
          <w:trHeight w:val="510"/>
        </w:trPr>
        <w:tc>
          <w:tcPr>
            <w:tcW w:w="1134" w:type="dxa"/>
            <w:tcBorders>
              <w:bottom w:val="single" w:sz="8" w:space="0" w:color="auto"/>
            </w:tcBorders>
            <w:vAlign w:val="center"/>
          </w:tcPr>
          <w:p w14:paraId="3A9755DE" w14:textId="4A87FC5B" w:rsidR="00B74E17" w:rsidRPr="00224D08" w:rsidRDefault="00B74E17" w:rsidP="00B74E17">
            <w:pPr>
              <w:spacing w:after="0" w:line="480" w:lineRule="auto"/>
              <w:jc w:val="both"/>
              <w:rPr>
                <w:rFonts w:ascii="Times New Roman" w:hAnsi="Times New Roman"/>
                <w:i/>
                <w:iCs/>
                <w:szCs w:val="22"/>
              </w:rPr>
            </w:pPr>
            <w:r>
              <w:rPr>
                <w:rFonts w:ascii="Times New Roman" w:hAnsi="Times New Roman" w:hint="eastAsia"/>
                <w:i/>
                <w:iCs/>
                <w:szCs w:val="22"/>
              </w:rPr>
              <w:t>PLAAT4</w:t>
            </w:r>
          </w:p>
        </w:tc>
        <w:tc>
          <w:tcPr>
            <w:tcW w:w="993" w:type="dxa"/>
            <w:tcBorders>
              <w:bottom w:val="single" w:sz="8" w:space="0" w:color="auto"/>
            </w:tcBorders>
          </w:tcPr>
          <w:p w14:paraId="5AC60927" w14:textId="50F9A1A1" w:rsidR="00B74E17" w:rsidRPr="00224D08" w:rsidRDefault="00B74E17" w:rsidP="00B74E17">
            <w:pPr>
              <w:spacing w:after="0" w:line="480" w:lineRule="auto"/>
              <w:jc w:val="both"/>
              <w:rPr>
                <w:rFonts w:ascii="Times New Roman" w:hAnsi="Times New Roman"/>
                <w:szCs w:val="22"/>
              </w:rPr>
            </w:pPr>
            <w:r w:rsidRPr="00D62332">
              <w:rPr>
                <w:rFonts w:ascii="Times New Roman" w:hAnsi="Times New Roman" w:cs="Times New Roman"/>
                <w:szCs w:val="22"/>
              </w:rPr>
              <w:t>Human</w:t>
            </w:r>
          </w:p>
        </w:tc>
        <w:tc>
          <w:tcPr>
            <w:tcW w:w="3827" w:type="dxa"/>
            <w:tcBorders>
              <w:bottom w:val="single" w:sz="8" w:space="0" w:color="auto"/>
            </w:tcBorders>
            <w:vAlign w:val="center"/>
          </w:tcPr>
          <w:p w14:paraId="7A59FF65" w14:textId="653CB44D" w:rsidR="00B74E17" w:rsidRPr="00224D08" w:rsidRDefault="00B74E17" w:rsidP="00B74E17">
            <w:pPr>
              <w:spacing w:after="0" w:line="480" w:lineRule="auto"/>
              <w:jc w:val="both"/>
              <w:rPr>
                <w:rFonts w:ascii="Times New Roman" w:hAnsi="Times New Roman"/>
                <w:szCs w:val="22"/>
              </w:rPr>
            </w:pPr>
            <w:r w:rsidRPr="00B74E17">
              <w:rPr>
                <w:rFonts w:ascii="Times New Roman" w:hAnsi="Times New Roman"/>
                <w:szCs w:val="22"/>
              </w:rPr>
              <w:t>GAGCAGGAACTGTGAGCACT</w:t>
            </w:r>
          </w:p>
        </w:tc>
        <w:tc>
          <w:tcPr>
            <w:tcW w:w="3685" w:type="dxa"/>
            <w:tcBorders>
              <w:bottom w:val="single" w:sz="8" w:space="0" w:color="auto"/>
            </w:tcBorders>
            <w:vAlign w:val="center"/>
          </w:tcPr>
          <w:p w14:paraId="69A7CAE9" w14:textId="1BDFECBF" w:rsidR="00B74E17" w:rsidRPr="00224D08" w:rsidRDefault="00B74E17" w:rsidP="00B74E17">
            <w:pPr>
              <w:spacing w:after="0" w:line="480" w:lineRule="auto"/>
              <w:jc w:val="both"/>
              <w:rPr>
                <w:rFonts w:ascii="Times New Roman" w:hAnsi="Times New Roman"/>
                <w:szCs w:val="22"/>
              </w:rPr>
            </w:pPr>
            <w:r w:rsidRPr="00B74E17">
              <w:rPr>
                <w:rFonts w:ascii="Times New Roman" w:hAnsi="Times New Roman"/>
                <w:szCs w:val="22"/>
              </w:rPr>
              <w:t>AGAGCATCCAGCAACAACCA</w:t>
            </w:r>
          </w:p>
        </w:tc>
      </w:tr>
    </w:tbl>
    <w:p w14:paraId="0FF226F4" w14:textId="36301CBD" w:rsidR="0006106F" w:rsidRPr="008D1B59" w:rsidRDefault="0006106F" w:rsidP="006C2C54">
      <w:pPr>
        <w:spacing w:after="0" w:line="480" w:lineRule="auto"/>
        <w:jc w:val="both"/>
        <w:rPr>
          <w:rFonts w:ascii="Times New Roman" w:hAnsi="Times New Roman"/>
          <w:b/>
          <w:bCs/>
          <w:sz w:val="20"/>
          <w:szCs w:val="20"/>
        </w:rPr>
      </w:pPr>
      <w:r w:rsidRPr="008D1B59">
        <w:rPr>
          <w:rFonts w:ascii="Times New Roman" w:hAnsi="Times New Roman"/>
          <w:b/>
          <w:bCs/>
          <w:sz w:val="20"/>
          <w:szCs w:val="20"/>
        </w:rPr>
        <w:br w:type="page"/>
      </w:r>
    </w:p>
    <w:p w14:paraId="4C95C71D" w14:textId="3366F5D8" w:rsidR="005A5B3E" w:rsidRPr="00461042" w:rsidRDefault="005A5B3E" w:rsidP="006C2C54">
      <w:pPr>
        <w:spacing w:after="0" w:line="480" w:lineRule="auto"/>
        <w:jc w:val="both"/>
        <w:rPr>
          <w:rFonts w:ascii="Times New Roman" w:hAnsi="Times New Roman"/>
          <w:b/>
          <w:bCs/>
          <w:sz w:val="24"/>
        </w:rPr>
      </w:pPr>
      <w:r w:rsidRPr="00461042">
        <w:rPr>
          <w:rFonts w:ascii="Times New Roman" w:hAnsi="Times New Roman"/>
          <w:b/>
          <w:bCs/>
          <w:sz w:val="24"/>
        </w:rPr>
        <w:lastRenderedPageBreak/>
        <w:t>Table S</w:t>
      </w:r>
      <w:r w:rsidR="005C42E5" w:rsidRPr="00461042">
        <w:rPr>
          <w:rFonts w:ascii="Times New Roman" w:hAnsi="Times New Roman"/>
          <w:b/>
          <w:bCs/>
          <w:sz w:val="24"/>
        </w:rPr>
        <w:t>3</w:t>
      </w:r>
      <w:r w:rsidRPr="00461042">
        <w:rPr>
          <w:rFonts w:ascii="Times New Roman" w:hAnsi="Times New Roman"/>
          <w:b/>
          <w:bCs/>
          <w:sz w:val="24"/>
        </w:rPr>
        <w:t>. Antibody information</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827"/>
        <w:gridCol w:w="2484"/>
      </w:tblGrid>
      <w:tr w:rsidR="005A5B3E" w:rsidRPr="00461042" w14:paraId="4A7E3357" w14:textId="77777777" w:rsidTr="005A5B3E">
        <w:trPr>
          <w:trHeight w:val="510"/>
        </w:trPr>
        <w:tc>
          <w:tcPr>
            <w:tcW w:w="1985" w:type="dxa"/>
            <w:tcBorders>
              <w:top w:val="single" w:sz="8" w:space="0" w:color="auto"/>
              <w:bottom w:val="single" w:sz="8" w:space="0" w:color="auto"/>
            </w:tcBorders>
            <w:vAlign w:val="center"/>
          </w:tcPr>
          <w:p w14:paraId="29047F2D" w14:textId="77777777" w:rsidR="005A5B3E" w:rsidRPr="00461042" w:rsidRDefault="005A5B3E" w:rsidP="006C2C54">
            <w:pPr>
              <w:spacing w:after="0" w:line="480" w:lineRule="auto"/>
              <w:jc w:val="both"/>
              <w:rPr>
                <w:rFonts w:ascii="Times New Roman" w:hAnsi="Times New Roman" w:cs="Times New Roman"/>
                <w:b/>
                <w:bCs/>
                <w:sz w:val="24"/>
              </w:rPr>
            </w:pPr>
            <w:r w:rsidRPr="00461042">
              <w:rPr>
                <w:rFonts w:ascii="Times New Roman" w:hAnsi="Times New Roman" w:cs="Times New Roman"/>
                <w:b/>
                <w:bCs/>
                <w:sz w:val="24"/>
              </w:rPr>
              <w:t>Name</w:t>
            </w:r>
          </w:p>
        </w:tc>
        <w:tc>
          <w:tcPr>
            <w:tcW w:w="3827" w:type="dxa"/>
            <w:tcBorders>
              <w:top w:val="single" w:sz="8" w:space="0" w:color="auto"/>
              <w:bottom w:val="single" w:sz="8" w:space="0" w:color="auto"/>
            </w:tcBorders>
            <w:vAlign w:val="center"/>
          </w:tcPr>
          <w:p w14:paraId="2C8F9A72" w14:textId="77777777" w:rsidR="005A5B3E" w:rsidRPr="00461042" w:rsidRDefault="005A5B3E" w:rsidP="006C2C54">
            <w:pPr>
              <w:spacing w:after="0" w:line="480" w:lineRule="auto"/>
              <w:jc w:val="both"/>
              <w:rPr>
                <w:rFonts w:ascii="Times New Roman" w:hAnsi="Times New Roman" w:cs="Times New Roman"/>
                <w:b/>
                <w:bCs/>
                <w:sz w:val="24"/>
              </w:rPr>
            </w:pPr>
            <w:r w:rsidRPr="00461042">
              <w:rPr>
                <w:rFonts w:ascii="Times New Roman" w:hAnsi="Times New Roman" w:cs="Times New Roman"/>
                <w:b/>
                <w:bCs/>
                <w:sz w:val="24"/>
              </w:rPr>
              <w:t>Catalogue number</w:t>
            </w:r>
          </w:p>
        </w:tc>
        <w:tc>
          <w:tcPr>
            <w:tcW w:w="2484" w:type="dxa"/>
            <w:tcBorders>
              <w:top w:val="single" w:sz="8" w:space="0" w:color="auto"/>
              <w:bottom w:val="single" w:sz="8" w:space="0" w:color="auto"/>
            </w:tcBorders>
            <w:vAlign w:val="center"/>
          </w:tcPr>
          <w:p w14:paraId="1C24CAA1" w14:textId="77777777" w:rsidR="005A5B3E" w:rsidRPr="00461042" w:rsidRDefault="005A5B3E" w:rsidP="006C2C54">
            <w:pPr>
              <w:spacing w:after="0" w:line="480" w:lineRule="auto"/>
              <w:jc w:val="both"/>
              <w:rPr>
                <w:rFonts w:ascii="Times New Roman" w:hAnsi="Times New Roman" w:cs="Times New Roman"/>
                <w:b/>
                <w:bCs/>
                <w:sz w:val="24"/>
              </w:rPr>
            </w:pPr>
            <w:r w:rsidRPr="00461042">
              <w:rPr>
                <w:rFonts w:ascii="Times New Roman" w:hAnsi="Times New Roman" w:cs="Times New Roman"/>
                <w:b/>
                <w:bCs/>
                <w:sz w:val="24"/>
              </w:rPr>
              <w:t>Dilution factor</w:t>
            </w:r>
          </w:p>
        </w:tc>
      </w:tr>
      <w:tr w:rsidR="005A5B3E" w:rsidRPr="008D1B59" w14:paraId="33774C70" w14:textId="77777777" w:rsidTr="00433AB9">
        <w:trPr>
          <w:trHeight w:val="510"/>
        </w:trPr>
        <w:tc>
          <w:tcPr>
            <w:tcW w:w="1985" w:type="dxa"/>
            <w:tcBorders>
              <w:top w:val="single" w:sz="8" w:space="0" w:color="auto"/>
            </w:tcBorders>
            <w:vAlign w:val="center"/>
          </w:tcPr>
          <w:p w14:paraId="66847AED" w14:textId="77777777" w:rsidR="005A5B3E" w:rsidRPr="00461042" w:rsidRDefault="005A5B3E"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MOTS-c</w:t>
            </w:r>
          </w:p>
        </w:tc>
        <w:tc>
          <w:tcPr>
            <w:tcW w:w="3827" w:type="dxa"/>
            <w:tcBorders>
              <w:top w:val="single" w:sz="8" w:space="0" w:color="auto"/>
            </w:tcBorders>
            <w:vAlign w:val="center"/>
          </w:tcPr>
          <w:p w14:paraId="036CCCA3" w14:textId="77777777" w:rsidR="005A5B3E" w:rsidRPr="00461042" w:rsidRDefault="005A5B3E"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Mybiosource</w:t>
            </w:r>
            <w:proofErr w:type="spellEnd"/>
            <w:r w:rsidRPr="00461042">
              <w:rPr>
                <w:rFonts w:ascii="Times New Roman" w:hAnsi="Times New Roman" w:cs="Times New Roman"/>
                <w:szCs w:val="22"/>
              </w:rPr>
              <w:t>, #MBS542112</w:t>
            </w:r>
          </w:p>
        </w:tc>
        <w:tc>
          <w:tcPr>
            <w:tcW w:w="2484" w:type="dxa"/>
            <w:tcBorders>
              <w:top w:val="single" w:sz="8" w:space="0" w:color="auto"/>
            </w:tcBorders>
            <w:vAlign w:val="center"/>
          </w:tcPr>
          <w:p w14:paraId="7FF34A53" w14:textId="77777777" w:rsidR="005A5B3E" w:rsidRPr="00461042" w:rsidRDefault="005A5B3E"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1:500</w:t>
            </w:r>
          </w:p>
        </w:tc>
      </w:tr>
      <w:tr w:rsidR="00032A99" w:rsidRPr="008D1B59" w14:paraId="3722C4F1" w14:textId="77777777" w:rsidTr="00433AB9">
        <w:trPr>
          <w:trHeight w:val="510"/>
        </w:trPr>
        <w:tc>
          <w:tcPr>
            <w:tcW w:w="1985" w:type="dxa"/>
            <w:vAlign w:val="center"/>
          </w:tcPr>
          <w:p w14:paraId="3B2B4D6D" w14:textId="07579E59"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ZO-1</w:t>
            </w:r>
          </w:p>
        </w:tc>
        <w:tc>
          <w:tcPr>
            <w:tcW w:w="3827" w:type="dxa"/>
            <w:vAlign w:val="center"/>
          </w:tcPr>
          <w:p w14:paraId="07462DD6" w14:textId="47627E7E"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Proteintech</w:t>
            </w:r>
            <w:proofErr w:type="spellEnd"/>
            <w:r w:rsidRPr="00461042">
              <w:rPr>
                <w:rFonts w:ascii="Times New Roman" w:hAnsi="Times New Roman" w:cs="Times New Roman"/>
                <w:szCs w:val="22"/>
              </w:rPr>
              <w:t xml:space="preserve"> Group, #66452-1-Ig</w:t>
            </w:r>
          </w:p>
        </w:tc>
        <w:tc>
          <w:tcPr>
            <w:tcW w:w="2484" w:type="dxa"/>
            <w:vAlign w:val="center"/>
          </w:tcPr>
          <w:p w14:paraId="2A59190D" w14:textId="289B9086"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1:6000</w:t>
            </w:r>
          </w:p>
        </w:tc>
      </w:tr>
      <w:tr w:rsidR="00032A99" w:rsidRPr="008D1B59" w14:paraId="009CB601" w14:textId="77777777" w:rsidTr="00433AB9">
        <w:trPr>
          <w:trHeight w:val="510"/>
        </w:trPr>
        <w:tc>
          <w:tcPr>
            <w:tcW w:w="1985" w:type="dxa"/>
            <w:vAlign w:val="center"/>
          </w:tcPr>
          <w:p w14:paraId="428E0674" w14:textId="73043BF8"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ZO-1</w:t>
            </w:r>
          </w:p>
        </w:tc>
        <w:tc>
          <w:tcPr>
            <w:tcW w:w="3827" w:type="dxa"/>
            <w:vAlign w:val="center"/>
          </w:tcPr>
          <w:p w14:paraId="5D9A70CC" w14:textId="047D8A64"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Invitrogen, # YF374758</w:t>
            </w:r>
          </w:p>
        </w:tc>
        <w:tc>
          <w:tcPr>
            <w:tcW w:w="2484" w:type="dxa"/>
            <w:vAlign w:val="center"/>
          </w:tcPr>
          <w:p w14:paraId="08E62817" w14:textId="5F32C404"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1:500</w:t>
            </w:r>
          </w:p>
        </w:tc>
      </w:tr>
      <w:tr w:rsidR="00032A99" w:rsidRPr="008D1B59" w14:paraId="78B316BC" w14:textId="77777777" w:rsidTr="00433AB9">
        <w:trPr>
          <w:trHeight w:val="510"/>
        </w:trPr>
        <w:tc>
          <w:tcPr>
            <w:tcW w:w="1985" w:type="dxa"/>
            <w:vAlign w:val="center"/>
          </w:tcPr>
          <w:p w14:paraId="1B83DC00" w14:textId="1B12EF17"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VE-Cadherin</w:t>
            </w:r>
          </w:p>
        </w:tc>
        <w:tc>
          <w:tcPr>
            <w:tcW w:w="3827" w:type="dxa"/>
            <w:vAlign w:val="center"/>
          </w:tcPr>
          <w:p w14:paraId="2C9BBA27" w14:textId="406B06EB"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#A0734PM</w:t>
            </w:r>
          </w:p>
        </w:tc>
        <w:tc>
          <w:tcPr>
            <w:tcW w:w="2484" w:type="dxa"/>
            <w:vAlign w:val="center"/>
          </w:tcPr>
          <w:p w14:paraId="6D412EF3" w14:textId="64F53CBC"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1:2000</w:t>
            </w:r>
          </w:p>
        </w:tc>
      </w:tr>
      <w:tr w:rsidR="00032A99" w:rsidRPr="008D1B59" w14:paraId="0BF36973" w14:textId="77777777" w:rsidTr="00433AB9">
        <w:trPr>
          <w:trHeight w:val="510"/>
        </w:trPr>
        <w:tc>
          <w:tcPr>
            <w:tcW w:w="1985" w:type="dxa"/>
            <w:vAlign w:val="center"/>
          </w:tcPr>
          <w:p w14:paraId="2568AC3E" w14:textId="2F27F08F"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VE-Cadherin</w:t>
            </w:r>
          </w:p>
        </w:tc>
        <w:tc>
          <w:tcPr>
            <w:tcW w:w="3827" w:type="dxa"/>
            <w:vAlign w:val="center"/>
          </w:tcPr>
          <w:p w14:paraId="3BA488B0" w14:textId="2A4465E2"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eBioscience</w:t>
            </w:r>
            <w:proofErr w:type="spellEnd"/>
            <w:r w:rsidRPr="00461042">
              <w:rPr>
                <w:rFonts w:ascii="Times New Roman" w:hAnsi="Times New Roman" w:cs="Times New Roman"/>
                <w:szCs w:val="22"/>
              </w:rPr>
              <w:t>, #14-1449-82</w:t>
            </w:r>
          </w:p>
        </w:tc>
        <w:tc>
          <w:tcPr>
            <w:tcW w:w="2484" w:type="dxa"/>
            <w:vAlign w:val="center"/>
          </w:tcPr>
          <w:p w14:paraId="321C8A53" w14:textId="1D0550F7"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1:250</w:t>
            </w:r>
          </w:p>
        </w:tc>
      </w:tr>
      <w:tr w:rsidR="00032A99" w:rsidRPr="008D1B59" w14:paraId="1C1EC8D6" w14:textId="77777777" w:rsidTr="005A5B3E">
        <w:trPr>
          <w:trHeight w:val="510"/>
        </w:trPr>
        <w:tc>
          <w:tcPr>
            <w:tcW w:w="1985" w:type="dxa"/>
            <w:vAlign w:val="center"/>
          </w:tcPr>
          <w:p w14:paraId="02BC28F4" w14:textId="55D24FE6"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Occludin</w:t>
            </w:r>
            <w:proofErr w:type="spellEnd"/>
          </w:p>
        </w:tc>
        <w:tc>
          <w:tcPr>
            <w:tcW w:w="3827" w:type="dxa"/>
            <w:vAlign w:val="center"/>
          </w:tcPr>
          <w:p w14:paraId="077BB7F7" w14:textId="00500153"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#A24601</w:t>
            </w:r>
          </w:p>
        </w:tc>
        <w:tc>
          <w:tcPr>
            <w:tcW w:w="2484" w:type="dxa"/>
            <w:vAlign w:val="center"/>
          </w:tcPr>
          <w:p w14:paraId="304D2F5D" w14:textId="184F8DAB"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1:4000</w:t>
            </w:r>
          </w:p>
        </w:tc>
      </w:tr>
      <w:tr w:rsidR="00032A99" w:rsidRPr="008D1B59" w14:paraId="7E00B313" w14:textId="77777777" w:rsidTr="005A5B3E">
        <w:trPr>
          <w:trHeight w:val="510"/>
        </w:trPr>
        <w:tc>
          <w:tcPr>
            <w:tcW w:w="1985" w:type="dxa"/>
            <w:vAlign w:val="center"/>
          </w:tcPr>
          <w:p w14:paraId="640B7DF6" w14:textId="15242938"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PGC-1α</w:t>
            </w:r>
          </w:p>
        </w:tc>
        <w:tc>
          <w:tcPr>
            <w:tcW w:w="3827" w:type="dxa"/>
            <w:vAlign w:val="center"/>
          </w:tcPr>
          <w:p w14:paraId="27EC421D" w14:textId="274E079C"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#A20995</w:t>
            </w:r>
          </w:p>
        </w:tc>
        <w:tc>
          <w:tcPr>
            <w:tcW w:w="2484" w:type="dxa"/>
            <w:vAlign w:val="center"/>
          </w:tcPr>
          <w:p w14:paraId="2DB1185F" w14:textId="7786C356"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1:3000</w:t>
            </w:r>
          </w:p>
        </w:tc>
      </w:tr>
      <w:tr w:rsidR="00032A99" w:rsidRPr="008D1B59" w14:paraId="2A207583" w14:textId="77777777" w:rsidTr="005A5B3E">
        <w:trPr>
          <w:trHeight w:val="510"/>
        </w:trPr>
        <w:tc>
          <w:tcPr>
            <w:tcW w:w="1985" w:type="dxa"/>
            <w:vAlign w:val="center"/>
          </w:tcPr>
          <w:p w14:paraId="7BE2D370" w14:textId="52A76C33"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COX IV</w:t>
            </w:r>
          </w:p>
        </w:tc>
        <w:tc>
          <w:tcPr>
            <w:tcW w:w="3827" w:type="dxa"/>
            <w:vAlign w:val="center"/>
          </w:tcPr>
          <w:p w14:paraId="47D6737C" w14:textId="7BEECDFF"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#A11631</w:t>
            </w:r>
          </w:p>
        </w:tc>
        <w:tc>
          <w:tcPr>
            <w:tcW w:w="2484" w:type="dxa"/>
            <w:vAlign w:val="center"/>
          </w:tcPr>
          <w:p w14:paraId="0919495F" w14:textId="136197F1"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1:2000</w:t>
            </w:r>
          </w:p>
        </w:tc>
      </w:tr>
      <w:tr w:rsidR="00032A99" w:rsidRPr="008D1B59" w14:paraId="36598F50" w14:textId="77777777" w:rsidTr="005A5B3E">
        <w:trPr>
          <w:trHeight w:val="510"/>
        </w:trPr>
        <w:tc>
          <w:tcPr>
            <w:tcW w:w="1985" w:type="dxa"/>
            <w:vAlign w:val="center"/>
          </w:tcPr>
          <w:p w14:paraId="23C8EF2F" w14:textId="2B484E8A"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MFN2</w:t>
            </w:r>
          </w:p>
        </w:tc>
        <w:tc>
          <w:tcPr>
            <w:tcW w:w="3827" w:type="dxa"/>
            <w:vAlign w:val="center"/>
          </w:tcPr>
          <w:p w14:paraId="6E8CAD32" w14:textId="0FF9D6DB"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#A19678</w:t>
            </w:r>
          </w:p>
        </w:tc>
        <w:tc>
          <w:tcPr>
            <w:tcW w:w="2484" w:type="dxa"/>
            <w:vAlign w:val="center"/>
          </w:tcPr>
          <w:p w14:paraId="25DD502D" w14:textId="7EB45769"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1:2000</w:t>
            </w:r>
          </w:p>
        </w:tc>
      </w:tr>
      <w:tr w:rsidR="00032A99" w:rsidRPr="008D1B59" w14:paraId="141415ED" w14:textId="77777777" w:rsidTr="005A5B3E">
        <w:trPr>
          <w:trHeight w:val="510"/>
        </w:trPr>
        <w:tc>
          <w:tcPr>
            <w:tcW w:w="1985" w:type="dxa"/>
            <w:vAlign w:val="center"/>
          </w:tcPr>
          <w:p w14:paraId="3277682E" w14:textId="678A5EC3"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OPA1</w:t>
            </w:r>
          </w:p>
        </w:tc>
        <w:tc>
          <w:tcPr>
            <w:tcW w:w="3827" w:type="dxa"/>
            <w:vAlign w:val="center"/>
          </w:tcPr>
          <w:p w14:paraId="29E4728C" w14:textId="4262565A"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#A9833</w:t>
            </w:r>
          </w:p>
        </w:tc>
        <w:tc>
          <w:tcPr>
            <w:tcW w:w="2484" w:type="dxa"/>
            <w:vAlign w:val="center"/>
          </w:tcPr>
          <w:p w14:paraId="3C0B2EED" w14:textId="519789AB"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1:4000</w:t>
            </w:r>
          </w:p>
        </w:tc>
      </w:tr>
      <w:tr w:rsidR="00032A99" w:rsidRPr="008D1B59" w14:paraId="7CBE48CF" w14:textId="77777777" w:rsidTr="005A5B3E">
        <w:trPr>
          <w:trHeight w:val="510"/>
        </w:trPr>
        <w:tc>
          <w:tcPr>
            <w:tcW w:w="1985" w:type="dxa"/>
            <w:vAlign w:val="center"/>
          </w:tcPr>
          <w:p w14:paraId="6199DC65" w14:textId="3D895032"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DRP1</w:t>
            </w:r>
          </w:p>
        </w:tc>
        <w:tc>
          <w:tcPr>
            <w:tcW w:w="3827" w:type="dxa"/>
            <w:vAlign w:val="center"/>
          </w:tcPr>
          <w:p w14:paraId="66A8EA7A" w14:textId="57D6574B" w:rsidR="00032A99" w:rsidRPr="00461042" w:rsidRDefault="00032A99" w:rsidP="006C2C5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#A21968</w:t>
            </w:r>
          </w:p>
        </w:tc>
        <w:tc>
          <w:tcPr>
            <w:tcW w:w="2484" w:type="dxa"/>
            <w:vAlign w:val="center"/>
          </w:tcPr>
          <w:p w14:paraId="793837B6" w14:textId="54DFBCE0" w:rsidR="00032A99" w:rsidRPr="00461042" w:rsidRDefault="00032A99" w:rsidP="006C2C54">
            <w:pPr>
              <w:spacing w:after="0" w:line="480" w:lineRule="auto"/>
              <w:jc w:val="both"/>
              <w:rPr>
                <w:rFonts w:ascii="Times New Roman" w:hAnsi="Times New Roman" w:cs="Times New Roman"/>
                <w:szCs w:val="22"/>
              </w:rPr>
            </w:pPr>
            <w:r w:rsidRPr="00461042">
              <w:rPr>
                <w:rFonts w:ascii="Times New Roman" w:hAnsi="Times New Roman" w:cs="Times New Roman"/>
                <w:szCs w:val="22"/>
              </w:rPr>
              <w:t>1:4000</w:t>
            </w:r>
          </w:p>
        </w:tc>
      </w:tr>
      <w:tr w:rsidR="00077624" w:rsidRPr="008D1B59" w14:paraId="33B08E69" w14:textId="77777777" w:rsidTr="005A5B3E">
        <w:trPr>
          <w:trHeight w:val="510"/>
        </w:trPr>
        <w:tc>
          <w:tcPr>
            <w:tcW w:w="1985" w:type="dxa"/>
            <w:vAlign w:val="center"/>
          </w:tcPr>
          <w:p w14:paraId="349AF1A1" w14:textId="2D498AF9" w:rsidR="00077624" w:rsidRPr="00461042" w:rsidRDefault="00077624" w:rsidP="006C2C54">
            <w:pPr>
              <w:spacing w:after="0" w:line="480" w:lineRule="auto"/>
              <w:jc w:val="both"/>
              <w:rPr>
                <w:rFonts w:ascii="Times New Roman" w:hAnsi="Times New Roman"/>
                <w:szCs w:val="22"/>
              </w:rPr>
            </w:pPr>
            <w:r>
              <w:rPr>
                <w:rFonts w:ascii="Times New Roman" w:hAnsi="Times New Roman" w:hint="eastAsia"/>
                <w:szCs w:val="22"/>
              </w:rPr>
              <w:t>LC3B</w:t>
            </w:r>
          </w:p>
        </w:tc>
        <w:tc>
          <w:tcPr>
            <w:tcW w:w="3827" w:type="dxa"/>
            <w:vAlign w:val="center"/>
          </w:tcPr>
          <w:p w14:paraId="37347100" w14:textId="196950FA" w:rsidR="00077624" w:rsidRPr="00461042" w:rsidRDefault="00077624" w:rsidP="006C2C54">
            <w:pPr>
              <w:spacing w:after="0" w:line="480" w:lineRule="auto"/>
              <w:jc w:val="both"/>
              <w:rPr>
                <w:rFonts w:ascii="Times New Roman" w:hAnsi="Times New Roman"/>
                <w:szCs w:val="22"/>
              </w:rPr>
            </w:pPr>
            <w:proofErr w:type="spellStart"/>
            <w:r>
              <w:rPr>
                <w:rFonts w:ascii="Times New Roman" w:hAnsi="Times New Roman" w:hint="eastAsia"/>
                <w:szCs w:val="22"/>
              </w:rPr>
              <w:t>ABclonal</w:t>
            </w:r>
            <w:proofErr w:type="spellEnd"/>
            <w:r>
              <w:rPr>
                <w:rFonts w:ascii="Times New Roman" w:hAnsi="Times New Roman" w:hint="eastAsia"/>
                <w:szCs w:val="22"/>
              </w:rPr>
              <w:t>, #A19665</w:t>
            </w:r>
          </w:p>
        </w:tc>
        <w:tc>
          <w:tcPr>
            <w:tcW w:w="2484" w:type="dxa"/>
            <w:vAlign w:val="center"/>
          </w:tcPr>
          <w:p w14:paraId="71DFD9B9" w14:textId="3BD38705" w:rsidR="00077624" w:rsidRPr="00461042" w:rsidRDefault="00077624" w:rsidP="006C2C54">
            <w:pPr>
              <w:spacing w:after="0" w:line="480" w:lineRule="auto"/>
              <w:jc w:val="both"/>
              <w:rPr>
                <w:rFonts w:ascii="Times New Roman" w:hAnsi="Times New Roman"/>
                <w:szCs w:val="22"/>
              </w:rPr>
            </w:pPr>
            <w:r>
              <w:rPr>
                <w:rFonts w:ascii="Times New Roman" w:hAnsi="Times New Roman" w:hint="eastAsia"/>
                <w:szCs w:val="22"/>
              </w:rPr>
              <w:t>1:2000</w:t>
            </w:r>
          </w:p>
        </w:tc>
      </w:tr>
      <w:tr w:rsidR="00077624" w:rsidRPr="008D1B59" w14:paraId="1B0649FF" w14:textId="77777777" w:rsidTr="005A5B3E">
        <w:trPr>
          <w:trHeight w:val="510"/>
        </w:trPr>
        <w:tc>
          <w:tcPr>
            <w:tcW w:w="1985" w:type="dxa"/>
            <w:vAlign w:val="center"/>
          </w:tcPr>
          <w:p w14:paraId="1CB99A69" w14:textId="513DD9C4" w:rsidR="00077624" w:rsidRPr="00461042" w:rsidRDefault="00077624" w:rsidP="00077624">
            <w:pPr>
              <w:spacing w:after="0" w:line="480" w:lineRule="auto"/>
              <w:jc w:val="both"/>
              <w:rPr>
                <w:rFonts w:ascii="Times New Roman" w:hAnsi="Times New Roman"/>
                <w:szCs w:val="22"/>
              </w:rPr>
            </w:pPr>
            <w:r>
              <w:rPr>
                <w:rFonts w:ascii="Times New Roman" w:hAnsi="Times New Roman" w:hint="eastAsia"/>
                <w:szCs w:val="22"/>
              </w:rPr>
              <w:t>Fis1</w:t>
            </w:r>
          </w:p>
        </w:tc>
        <w:tc>
          <w:tcPr>
            <w:tcW w:w="3827" w:type="dxa"/>
            <w:vAlign w:val="center"/>
          </w:tcPr>
          <w:p w14:paraId="17657B79" w14:textId="4CD827E4" w:rsidR="00077624" w:rsidRPr="00461042" w:rsidRDefault="00077624" w:rsidP="00077624">
            <w:pPr>
              <w:spacing w:after="0" w:line="480" w:lineRule="auto"/>
              <w:jc w:val="both"/>
              <w:rPr>
                <w:rFonts w:ascii="Times New Roman" w:hAnsi="Times New Roman"/>
                <w:szCs w:val="22"/>
              </w:rPr>
            </w:pPr>
            <w:proofErr w:type="spellStart"/>
            <w:r>
              <w:rPr>
                <w:rFonts w:ascii="Times New Roman" w:hAnsi="Times New Roman" w:hint="eastAsia"/>
                <w:szCs w:val="22"/>
              </w:rPr>
              <w:t>ABclonal</w:t>
            </w:r>
            <w:proofErr w:type="spellEnd"/>
            <w:r>
              <w:rPr>
                <w:rFonts w:ascii="Times New Roman" w:hAnsi="Times New Roman" w:hint="eastAsia"/>
                <w:szCs w:val="22"/>
              </w:rPr>
              <w:t>, #A19666</w:t>
            </w:r>
          </w:p>
        </w:tc>
        <w:tc>
          <w:tcPr>
            <w:tcW w:w="2484" w:type="dxa"/>
            <w:vAlign w:val="center"/>
          </w:tcPr>
          <w:p w14:paraId="2B3E95D1" w14:textId="1B7F410E" w:rsidR="00077624" w:rsidRPr="00461042" w:rsidRDefault="00077624" w:rsidP="00077624">
            <w:pPr>
              <w:spacing w:after="0" w:line="480" w:lineRule="auto"/>
              <w:jc w:val="both"/>
              <w:rPr>
                <w:rFonts w:ascii="Times New Roman" w:hAnsi="Times New Roman"/>
                <w:szCs w:val="22"/>
              </w:rPr>
            </w:pPr>
            <w:r>
              <w:rPr>
                <w:rFonts w:ascii="Times New Roman" w:hAnsi="Times New Roman" w:hint="eastAsia"/>
                <w:szCs w:val="22"/>
              </w:rPr>
              <w:t>1:2000</w:t>
            </w:r>
          </w:p>
        </w:tc>
      </w:tr>
      <w:tr w:rsidR="00077624" w:rsidRPr="008D1B59" w14:paraId="726DA2F0" w14:textId="77777777" w:rsidTr="005A5B3E">
        <w:trPr>
          <w:trHeight w:val="510"/>
        </w:trPr>
        <w:tc>
          <w:tcPr>
            <w:tcW w:w="1985" w:type="dxa"/>
            <w:vAlign w:val="center"/>
          </w:tcPr>
          <w:p w14:paraId="35A401AC" w14:textId="443437AF" w:rsidR="00077624" w:rsidRPr="00461042" w:rsidRDefault="00077624" w:rsidP="00077624">
            <w:pPr>
              <w:spacing w:after="0" w:line="480" w:lineRule="auto"/>
              <w:jc w:val="both"/>
              <w:rPr>
                <w:rFonts w:ascii="Times New Roman" w:hAnsi="Times New Roman"/>
                <w:szCs w:val="22"/>
              </w:rPr>
            </w:pPr>
            <w:r>
              <w:rPr>
                <w:rFonts w:ascii="Times New Roman" w:hAnsi="Times New Roman" w:hint="eastAsia"/>
                <w:szCs w:val="22"/>
              </w:rPr>
              <w:t>PINK1</w:t>
            </w:r>
          </w:p>
        </w:tc>
        <w:tc>
          <w:tcPr>
            <w:tcW w:w="3827" w:type="dxa"/>
            <w:vAlign w:val="center"/>
          </w:tcPr>
          <w:p w14:paraId="6FE0F754" w14:textId="1386F3F1" w:rsidR="00077624" w:rsidRPr="00461042" w:rsidRDefault="00077624" w:rsidP="00077624">
            <w:pPr>
              <w:spacing w:after="0" w:line="480" w:lineRule="auto"/>
              <w:jc w:val="both"/>
              <w:rPr>
                <w:rFonts w:ascii="Times New Roman" w:hAnsi="Times New Roman"/>
                <w:szCs w:val="22"/>
              </w:rPr>
            </w:pPr>
            <w:r w:rsidRPr="00077624">
              <w:rPr>
                <w:rFonts w:ascii="Times New Roman" w:hAnsi="Times New Roman"/>
                <w:szCs w:val="22"/>
              </w:rPr>
              <w:t>Cell Signaling Technology, #6946</w:t>
            </w:r>
          </w:p>
        </w:tc>
        <w:tc>
          <w:tcPr>
            <w:tcW w:w="2484" w:type="dxa"/>
            <w:vAlign w:val="center"/>
          </w:tcPr>
          <w:p w14:paraId="247D352C" w14:textId="7771CED2" w:rsidR="00077624" w:rsidRPr="00461042" w:rsidRDefault="00077624" w:rsidP="00077624">
            <w:pPr>
              <w:spacing w:after="0" w:line="480" w:lineRule="auto"/>
              <w:jc w:val="both"/>
              <w:rPr>
                <w:rFonts w:ascii="Times New Roman" w:hAnsi="Times New Roman"/>
                <w:szCs w:val="22"/>
              </w:rPr>
            </w:pPr>
            <w:r>
              <w:rPr>
                <w:rFonts w:ascii="Times New Roman" w:hAnsi="Times New Roman" w:hint="eastAsia"/>
                <w:szCs w:val="22"/>
              </w:rPr>
              <w:t>1:1000</w:t>
            </w:r>
          </w:p>
        </w:tc>
      </w:tr>
      <w:tr w:rsidR="00077624" w:rsidRPr="008D1B59" w14:paraId="575BB2EA" w14:textId="77777777" w:rsidTr="005A5B3E">
        <w:trPr>
          <w:trHeight w:val="510"/>
        </w:trPr>
        <w:tc>
          <w:tcPr>
            <w:tcW w:w="1985" w:type="dxa"/>
            <w:vAlign w:val="center"/>
          </w:tcPr>
          <w:p w14:paraId="28D2CD0C" w14:textId="28954AB5" w:rsidR="00077624" w:rsidRPr="00461042" w:rsidRDefault="00077624" w:rsidP="00077624">
            <w:pPr>
              <w:spacing w:after="0" w:line="480" w:lineRule="auto"/>
              <w:jc w:val="both"/>
              <w:rPr>
                <w:rFonts w:ascii="Times New Roman" w:hAnsi="Times New Roman"/>
                <w:szCs w:val="22"/>
              </w:rPr>
            </w:pPr>
            <w:r>
              <w:rPr>
                <w:rFonts w:ascii="Times New Roman" w:hAnsi="Times New Roman" w:hint="eastAsia"/>
                <w:szCs w:val="22"/>
              </w:rPr>
              <w:t>Parkin</w:t>
            </w:r>
          </w:p>
        </w:tc>
        <w:tc>
          <w:tcPr>
            <w:tcW w:w="3827" w:type="dxa"/>
            <w:vAlign w:val="center"/>
          </w:tcPr>
          <w:p w14:paraId="3A111F33" w14:textId="3AFF090F" w:rsidR="00077624" w:rsidRPr="00461042" w:rsidRDefault="00077624" w:rsidP="00077624">
            <w:pPr>
              <w:spacing w:after="0" w:line="480" w:lineRule="auto"/>
              <w:jc w:val="both"/>
              <w:rPr>
                <w:rFonts w:ascii="Times New Roman" w:hAnsi="Times New Roman"/>
                <w:szCs w:val="22"/>
              </w:rPr>
            </w:pPr>
            <w:r w:rsidRPr="00077624">
              <w:rPr>
                <w:rFonts w:ascii="Times New Roman" w:hAnsi="Times New Roman"/>
                <w:szCs w:val="22"/>
              </w:rPr>
              <w:t>Cell Signaling Technology, #4211</w:t>
            </w:r>
          </w:p>
        </w:tc>
        <w:tc>
          <w:tcPr>
            <w:tcW w:w="2484" w:type="dxa"/>
            <w:vAlign w:val="center"/>
          </w:tcPr>
          <w:p w14:paraId="3DE6B933" w14:textId="6539BDA4" w:rsidR="00077624" w:rsidRPr="00461042" w:rsidRDefault="00077624" w:rsidP="00077624">
            <w:pPr>
              <w:spacing w:after="0" w:line="480" w:lineRule="auto"/>
              <w:jc w:val="both"/>
              <w:rPr>
                <w:rFonts w:ascii="Times New Roman" w:hAnsi="Times New Roman"/>
                <w:szCs w:val="22"/>
              </w:rPr>
            </w:pPr>
            <w:r>
              <w:rPr>
                <w:rFonts w:ascii="Times New Roman" w:hAnsi="Times New Roman" w:hint="eastAsia"/>
                <w:szCs w:val="22"/>
              </w:rPr>
              <w:t>1:1000</w:t>
            </w:r>
          </w:p>
        </w:tc>
      </w:tr>
      <w:tr w:rsidR="00077624" w:rsidRPr="008D1B59" w14:paraId="56BF39DB" w14:textId="77777777" w:rsidTr="005A5B3E">
        <w:trPr>
          <w:trHeight w:val="510"/>
        </w:trPr>
        <w:tc>
          <w:tcPr>
            <w:tcW w:w="1985" w:type="dxa"/>
            <w:vAlign w:val="center"/>
          </w:tcPr>
          <w:p w14:paraId="1B11F023" w14:textId="289F96E4"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PLA2G6</w:t>
            </w:r>
          </w:p>
        </w:tc>
        <w:tc>
          <w:tcPr>
            <w:tcW w:w="3827" w:type="dxa"/>
            <w:vAlign w:val="center"/>
          </w:tcPr>
          <w:p w14:paraId="1A3632FA" w14:textId="0D6C82F8"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Santa Cruz Biotechnology, #sc-376563</w:t>
            </w:r>
          </w:p>
        </w:tc>
        <w:tc>
          <w:tcPr>
            <w:tcW w:w="2484" w:type="dxa"/>
            <w:vAlign w:val="center"/>
          </w:tcPr>
          <w:p w14:paraId="2C4E6681" w14:textId="16E92B47"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1:400</w:t>
            </w:r>
          </w:p>
        </w:tc>
      </w:tr>
      <w:tr w:rsidR="00077624" w:rsidRPr="008D1B59" w14:paraId="38815D22" w14:textId="77777777" w:rsidTr="005A5B3E">
        <w:trPr>
          <w:trHeight w:val="510"/>
        </w:trPr>
        <w:tc>
          <w:tcPr>
            <w:tcW w:w="1985" w:type="dxa"/>
            <w:vAlign w:val="center"/>
          </w:tcPr>
          <w:p w14:paraId="011B5BFB" w14:textId="0A2E0BB4"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PRDX6</w:t>
            </w:r>
          </w:p>
        </w:tc>
        <w:tc>
          <w:tcPr>
            <w:tcW w:w="3827" w:type="dxa"/>
            <w:vAlign w:val="center"/>
          </w:tcPr>
          <w:p w14:paraId="11A4625C" w14:textId="2383A1C1" w:rsidR="00077624" w:rsidRPr="00461042" w:rsidRDefault="00077624" w:rsidP="0007762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 A2031</w:t>
            </w:r>
          </w:p>
        </w:tc>
        <w:tc>
          <w:tcPr>
            <w:tcW w:w="2484" w:type="dxa"/>
            <w:vAlign w:val="center"/>
          </w:tcPr>
          <w:p w14:paraId="6A5E2369" w14:textId="0BE126C8"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1:1000</w:t>
            </w:r>
          </w:p>
        </w:tc>
      </w:tr>
      <w:tr w:rsidR="00077624" w:rsidRPr="008D1B59" w14:paraId="5B69008D" w14:textId="77777777" w:rsidTr="005A5B3E">
        <w:trPr>
          <w:trHeight w:val="510"/>
        </w:trPr>
        <w:tc>
          <w:tcPr>
            <w:tcW w:w="1985" w:type="dxa"/>
            <w:vAlign w:val="center"/>
          </w:tcPr>
          <w:p w14:paraId="55DEA563" w14:textId="57998CF0"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GPX4</w:t>
            </w:r>
          </w:p>
        </w:tc>
        <w:tc>
          <w:tcPr>
            <w:tcW w:w="3827" w:type="dxa"/>
            <w:vAlign w:val="center"/>
          </w:tcPr>
          <w:p w14:paraId="597B9E1B" w14:textId="38C0BB90" w:rsidR="00077624" w:rsidRPr="00461042" w:rsidRDefault="00077624" w:rsidP="0007762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#A1933</w:t>
            </w:r>
          </w:p>
        </w:tc>
        <w:tc>
          <w:tcPr>
            <w:tcW w:w="2484" w:type="dxa"/>
            <w:vAlign w:val="center"/>
          </w:tcPr>
          <w:p w14:paraId="766D5529" w14:textId="54E85E20"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1:10000</w:t>
            </w:r>
          </w:p>
        </w:tc>
      </w:tr>
      <w:tr w:rsidR="00077624" w:rsidRPr="008D1B59" w14:paraId="42F46701" w14:textId="77777777" w:rsidTr="005A5B3E">
        <w:trPr>
          <w:trHeight w:val="510"/>
        </w:trPr>
        <w:tc>
          <w:tcPr>
            <w:tcW w:w="1985" w:type="dxa"/>
            <w:tcBorders>
              <w:bottom w:val="single" w:sz="8" w:space="0" w:color="auto"/>
            </w:tcBorders>
            <w:vAlign w:val="center"/>
          </w:tcPr>
          <w:p w14:paraId="66470866" w14:textId="716FD128"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β-actin</w:t>
            </w:r>
          </w:p>
        </w:tc>
        <w:tc>
          <w:tcPr>
            <w:tcW w:w="3827" w:type="dxa"/>
            <w:tcBorders>
              <w:bottom w:val="single" w:sz="8" w:space="0" w:color="auto"/>
            </w:tcBorders>
            <w:vAlign w:val="center"/>
          </w:tcPr>
          <w:p w14:paraId="4E1A0F77" w14:textId="69B7DC12" w:rsidR="00077624" w:rsidRPr="00461042" w:rsidRDefault="00077624" w:rsidP="00077624">
            <w:pPr>
              <w:spacing w:after="0" w:line="480" w:lineRule="auto"/>
              <w:jc w:val="both"/>
              <w:rPr>
                <w:rFonts w:ascii="Times New Roman" w:hAnsi="Times New Roman" w:cs="Times New Roman"/>
                <w:szCs w:val="22"/>
              </w:rPr>
            </w:pPr>
            <w:proofErr w:type="spellStart"/>
            <w:r w:rsidRPr="00461042">
              <w:rPr>
                <w:rFonts w:ascii="Times New Roman" w:hAnsi="Times New Roman" w:cs="Times New Roman"/>
                <w:szCs w:val="22"/>
              </w:rPr>
              <w:t>ABclonal</w:t>
            </w:r>
            <w:proofErr w:type="spellEnd"/>
            <w:r w:rsidRPr="00461042">
              <w:rPr>
                <w:rFonts w:ascii="Times New Roman" w:hAnsi="Times New Roman" w:cs="Times New Roman"/>
                <w:szCs w:val="22"/>
              </w:rPr>
              <w:t>, #AC050</w:t>
            </w:r>
          </w:p>
        </w:tc>
        <w:tc>
          <w:tcPr>
            <w:tcW w:w="2484" w:type="dxa"/>
            <w:tcBorders>
              <w:bottom w:val="single" w:sz="8" w:space="0" w:color="auto"/>
            </w:tcBorders>
            <w:vAlign w:val="center"/>
          </w:tcPr>
          <w:p w14:paraId="58D01CF9" w14:textId="4D829826" w:rsidR="00077624" w:rsidRPr="00461042" w:rsidRDefault="00077624" w:rsidP="00077624">
            <w:pPr>
              <w:spacing w:after="0" w:line="480" w:lineRule="auto"/>
              <w:jc w:val="both"/>
              <w:rPr>
                <w:rFonts w:ascii="Times New Roman" w:hAnsi="Times New Roman" w:cs="Times New Roman"/>
                <w:szCs w:val="22"/>
              </w:rPr>
            </w:pPr>
            <w:r w:rsidRPr="00461042">
              <w:rPr>
                <w:rFonts w:ascii="Times New Roman" w:hAnsi="Times New Roman" w:cs="Times New Roman"/>
                <w:szCs w:val="22"/>
              </w:rPr>
              <w:t>1:10000</w:t>
            </w:r>
          </w:p>
        </w:tc>
      </w:tr>
    </w:tbl>
    <w:p w14:paraId="1155A706" w14:textId="5049E16E" w:rsidR="00DA6ADC" w:rsidRPr="008D1B59" w:rsidRDefault="00DA6ADC" w:rsidP="006C2C54">
      <w:pPr>
        <w:autoSpaceDE w:val="0"/>
        <w:autoSpaceDN w:val="0"/>
        <w:adjustRightInd w:val="0"/>
        <w:snapToGrid w:val="0"/>
        <w:spacing w:beforeLines="50" w:before="156" w:after="0" w:line="480" w:lineRule="auto"/>
        <w:jc w:val="both"/>
        <w:rPr>
          <w:rFonts w:ascii="Times New Roman" w:hAnsi="Times New Roman"/>
          <w:sz w:val="20"/>
          <w:szCs w:val="20"/>
        </w:rPr>
      </w:pPr>
    </w:p>
    <w:sectPr w:rsidR="00DA6ADC" w:rsidRPr="008D1B59" w:rsidSect="006C2C54">
      <w:footerReference w:type="default" r:id="rId16"/>
      <w:pgSz w:w="11906" w:h="16838"/>
      <w:pgMar w:top="1440" w:right="1440" w:bottom="1440" w:left="1440" w:header="851" w:footer="567"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9AD64" w14:textId="77777777" w:rsidR="006F7D0C" w:rsidRDefault="006F7D0C" w:rsidP="00024913">
      <w:pPr>
        <w:spacing w:after="0" w:line="240" w:lineRule="auto"/>
        <w:rPr>
          <w:rFonts w:hint="eastAsia"/>
        </w:rPr>
      </w:pPr>
      <w:r>
        <w:separator/>
      </w:r>
    </w:p>
  </w:endnote>
  <w:endnote w:type="continuationSeparator" w:id="0">
    <w:p w14:paraId="7F30B849" w14:textId="77777777" w:rsidR="006F7D0C" w:rsidRDefault="006F7D0C" w:rsidP="0002491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038072"/>
      <w:docPartObj>
        <w:docPartGallery w:val="Page Numbers (Bottom of Page)"/>
        <w:docPartUnique/>
      </w:docPartObj>
    </w:sdtPr>
    <w:sdtEndPr>
      <w:rPr>
        <w:rFonts w:ascii="Times New Roman" w:hAnsi="Times New Roman"/>
      </w:rPr>
    </w:sdtEndPr>
    <w:sdtContent>
      <w:p w14:paraId="736CD698" w14:textId="23B018C2" w:rsidR="008D1B59" w:rsidRPr="008D1B59" w:rsidRDefault="008D1B59">
        <w:pPr>
          <w:pStyle w:val="af0"/>
          <w:jc w:val="center"/>
          <w:rPr>
            <w:rFonts w:ascii="Times New Roman" w:hAnsi="Times New Roman"/>
          </w:rPr>
        </w:pPr>
        <w:r w:rsidRPr="008D1B59">
          <w:rPr>
            <w:rFonts w:ascii="Times New Roman" w:hAnsi="Times New Roman"/>
          </w:rPr>
          <w:fldChar w:fldCharType="begin"/>
        </w:r>
        <w:r w:rsidRPr="008D1B59">
          <w:rPr>
            <w:rFonts w:ascii="Times New Roman" w:hAnsi="Times New Roman"/>
          </w:rPr>
          <w:instrText>PAGE   \* MERGEFORMAT</w:instrText>
        </w:r>
        <w:r w:rsidRPr="008D1B59">
          <w:rPr>
            <w:rFonts w:ascii="Times New Roman" w:hAnsi="Times New Roman"/>
          </w:rPr>
          <w:fldChar w:fldCharType="separate"/>
        </w:r>
        <w:r w:rsidRPr="008D1B59">
          <w:rPr>
            <w:rFonts w:ascii="Times New Roman" w:hAnsi="Times New Roman"/>
            <w:lang w:val="zh-CN"/>
          </w:rPr>
          <w:t>2</w:t>
        </w:r>
        <w:r w:rsidRPr="008D1B59">
          <w:rPr>
            <w:rFonts w:ascii="Times New Roman" w:hAnsi="Times New Roman"/>
          </w:rPr>
          <w:fldChar w:fldCharType="end"/>
        </w:r>
      </w:p>
    </w:sdtContent>
  </w:sdt>
  <w:p w14:paraId="0D0A6A2A" w14:textId="77777777" w:rsidR="008D1B59" w:rsidRDefault="008D1B59">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93BD5" w14:textId="77777777" w:rsidR="006F7D0C" w:rsidRDefault="006F7D0C" w:rsidP="00024913">
      <w:pPr>
        <w:spacing w:after="0" w:line="240" w:lineRule="auto"/>
        <w:rPr>
          <w:rFonts w:hint="eastAsia"/>
        </w:rPr>
      </w:pPr>
      <w:r>
        <w:separator/>
      </w:r>
    </w:p>
  </w:footnote>
  <w:footnote w:type="continuationSeparator" w:id="0">
    <w:p w14:paraId="0B4CE822" w14:textId="77777777" w:rsidR="006F7D0C" w:rsidRDefault="006F7D0C" w:rsidP="0002491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00CF4"/>
    <w:multiLevelType w:val="hybridMultilevel"/>
    <w:tmpl w:val="DC427080"/>
    <w:lvl w:ilvl="0" w:tplc="3220508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B7547D4"/>
    <w:multiLevelType w:val="hybridMultilevel"/>
    <w:tmpl w:val="46BAD5C8"/>
    <w:lvl w:ilvl="0" w:tplc="2A4CF4AE">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30814144">
    <w:abstractNumId w:val="1"/>
  </w:num>
  <w:num w:numId="2" w16cid:durableId="32482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Times New Roman&lt;/FontName&gt;&lt;FontSize&gt;11&lt;/FontSize&gt;&lt;ReflistTitle&gt;&lt;/ReflistTitle&gt;&lt;StartingRefnum&gt;1&lt;/StartingRefnum&gt;&lt;FirstLineIndent&gt;0&lt;/FirstLineIndent&gt;&lt;HangingIndent&gt;451&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rz0szt9z0f950teeestpprszs2wpxwsawa2x&quot;&gt;DR&lt;record-ids&gt;&lt;item&gt;9&lt;/item&gt;&lt;item&gt;42&lt;/item&gt;&lt;item&gt;154&lt;/item&gt;&lt;item&gt;155&lt;/item&gt;&lt;item&gt;156&lt;/item&gt;&lt;item&gt;158&lt;/item&gt;&lt;item&gt;160&lt;/item&gt;&lt;item&gt;161&lt;/item&gt;&lt;item&gt;162&lt;/item&gt;&lt;item&gt;163&lt;/item&gt;&lt;item&gt;164&lt;/item&gt;&lt;item&gt;182&lt;/item&gt;&lt;item&gt;183&lt;/item&gt;&lt;item&gt;211&lt;/item&gt;&lt;item&gt;212&lt;/item&gt;&lt;item&gt;213&lt;/item&gt;&lt;item&gt;214&lt;/item&gt;&lt;/record-ids&gt;&lt;/item&gt;&lt;/Libraries&gt;"/>
  </w:docVars>
  <w:rsids>
    <w:rsidRoot w:val="00024913"/>
    <w:rsid w:val="00005931"/>
    <w:rsid w:val="00007CE9"/>
    <w:rsid w:val="00012E3C"/>
    <w:rsid w:val="0002009A"/>
    <w:rsid w:val="00024913"/>
    <w:rsid w:val="00032A99"/>
    <w:rsid w:val="00035BD7"/>
    <w:rsid w:val="00046C80"/>
    <w:rsid w:val="00052B06"/>
    <w:rsid w:val="00057286"/>
    <w:rsid w:val="0006106F"/>
    <w:rsid w:val="00076CEC"/>
    <w:rsid w:val="00077624"/>
    <w:rsid w:val="0008476D"/>
    <w:rsid w:val="00090DB3"/>
    <w:rsid w:val="000A7187"/>
    <w:rsid w:val="000C5467"/>
    <w:rsid w:val="000E545F"/>
    <w:rsid w:val="000F09CF"/>
    <w:rsid w:val="000F2F47"/>
    <w:rsid w:val="000F679F"/>
    <w:rsid w:val="001105D1"/>
    <w:rsid w:val="001153B4"/>
    <w:rsid w:val="001176C3"/>
    <w:rsid w:val="001201F1"/>
    <w:rsid w:val="00137136"/>
    <w:rsid w:val="00147FE7"/>
    <w:rsid w:val="00151006"/>
    <w:rsid w:val="001537B4"/>
    <w:rsid w:val="001567C6"/>
    <w:rsid w:val="00162789"/>
    <w:rsid w:val="0016770E"/>
    <w:rsid w:val="00167A6B"/>
    <w:rsid w:val="001728B8"/>
    <w:rsid w:val="001815EB"/>
    <w:rsid w:val="00186FFB"/>
    <w:rsid w:val="001870AD"/>
    <w:rsid w:val="00193E40"/>
    <w:rsid w:val="001A19BF"/>
    <w:rsid w:val="001A1C48"/>
    <w:rsid w:val="001A284A"/>
    <w:rsid w:val="001C7101"/>
    <w:rsid w:val="001D3CCA"/>
    <w:rsid w:val="001E44E7"/>
    <w:rsid w:val="001E783F"/>
    <w:rsid w:val="001F768D"/>
    <w:rsid w:val="00202B81"/>
    <w:rsid w:val="00222EA0"/>
    <w:rsid w:val="002240E7"/>
    <w:rsid w:val="00224D08"/>
    <w:rsid w:val="00227461"/>
    <w:rsid w:val="00244203"/>
    <w:rsid w:val="00256484"/>
    <w:rsid w:val="00265B8F"/>
    <w:rsid w:val="0026722B"/>
    <w:rsid w:val="00283186"/>
    <w:rsid w:val="002D1EDE"/>
    <w:rsid w:val="002D5E6F"/>
    <w:rsid w:val="002E28C8"/>
    <w:rsid w:val="002E5C2A"/>
    <w:rsid w:val="003017F8"/>
    <w:rsid w:val="00307408"/>
    <w:rsid w:val="00310C86"/>
    <w:rsid w:val="00312D5D"/>
    <w:rsid w:val="00313467"/>
    <w:rsid w:val="0031346D"/>
    <w:rsid w:val="0031667A"/>
    <w:rsid w:val="00325670"/>
    <w:rsid w:val="003329C5"/>
    <w:rsid w:val="0035149F"/>
    <w:rsid w:val="00352D74"/>
    <w:rsid w:val="00352F39"/>
    <w:rsid w:val="00357C9C"/>
    <w:rsid w:val="0038603E"/>
    <w:rsid w:val="00393A5A"/>
    <w:rsid w:val="00394323"/>
    <w:rsid w:val="003A42FE"/>
    <w:rsid w:val="003B7798"/>
    <w:rsid w:val="003C3766"/>
    <w:rsid w:val="003D5D0C"/>
    <w:rsid w:val="003E38A4"/>
    <w:rsid w:val="003F1627"/>
    <w:rsid w:val="00411815"/>
    <w:rsid w:val="00411A7D"/>
    <w:rsid w:val="004232A5"/>
    <w:rsid w:val="0042487E"/>
    <w:rsid w:val="00433AB9"/>
    <w:rsid w:val="0043710D"/>
    <w:rsid w:val="004542DC"/>
    <w:rsid w:val="00461042"/>
    <w:rsid w:val="00486FCC"/>
    <w:rsid w:val="004951C1"/>
    <w:rsid w:val="004977DA"/>
    <w:rsid w:val="004B3602"/>
    <w:rsid w:val="004C4EEB"/>
    <w:rsid w:val="004C6DDD"/>
    <w:rsid w:val="004D60DA"/>
    <w:rsid w:val="004E539E"/>
    <w:rsid w:val="00507237"/>
    <w:rsid w:val="00514A85"/>
    <w:rsid w:val="00521288"/>
    <w:rsid w:val="005259FD"/>
    <w:rsid w:val="00551CD7"/>
    <w:rsid w:val="005544AA"/>
    <w:rsid w:val="00582F0B"/>
    <w:rsid w:val="00593C84"/>
    <w:rsid w:val="00595BEA"/>
    <w:rsid w:val="005A5B3E"/>
    <w:rsid w:val="005B2EA8"/>
    <w:rsid w:val="005B357B"/>
    <w:rsid w:val="005C0D94"/>
    <w:rsid w:val="005C42E5"/>
    <w:rsid w:val="005D39D4"/>
    <w:rsid w:val="005D3ECC"/>
    <w:rsid w:val="005E518D"/>
    <w:rsid w:val="005E6192"/>
    <w:rsid w:val="005F0C45"/>
    <w:rsid w:val="00604456"/>
    <w:rsid w:val="0061694F"/>
    <w:rsid w:val="00622B12"/>
    <w:rsid w:val="006261E5"/>
    <w:rsid w:val="00627185"/>
    <w:rsid w:val="00630656"/>
    <w:rsid w:val="00632B26"/>
    <w:rsid w:val="0063320D"/>
    <w:rsid w:val="006356F6"/>
    <w:rsid w:val="006431F2"/>
    <w:rsid w:val="00652EC6"/>
    <w:rsid w:val="00655B60"/>
    <w:rsid w:val="00661A2C"/>
    <w:rsid w:val="00663545"/>
    <w:rsid w:val="00663E9A"/>
    <w:rsid w:val="00667488"/>
    <w:rsid w:val="006806CE"/>
    <w:rsid w:val="006A134D"/>
    <w:rsid w:val="006A5B5F"/>
    <w:rsid w:val="006A65E9"/>
    <w:rsid w:val="006B3A37"/>
    <w:rsid w:val="006B5AEE"/>
    <w:rsid w:val="006B7A64"/>
    <w:rsid w:val="006C0068"/>
    <w:rsid w:val="006C057D"/>
    <w:rsid w:val="006C2C54"/>
    <w:rsid w:val="006D3D98"/>
    <w:rsid w:val="006D4DA5"/>
    <w:rsid w:val="006D5CCF"/>
    <w:rsid w:val="006D653B"/>
    <w:rsid w:val="006E6F80"/>
    <w:rsid w:val="006E7CD4"/>
    <w:rsid w:val="006F12E4"/>
    <w:rsid w:val="006F26E2"/>
    <w:rsid w:val="006F7D0C"/>
    <w:rsid w:val="0071650B"/>
    <w:rsid w:val="00717A2D"/>
    <w:rsid w:val="00723D8D"/>
    <w:rsid w:val="00735A5A"/>
    <w:rsid w:val="0074178E"/>
    <w:rsid w:val="0074411E"/>
    <w:rsid w:val="0074758C"/>
    <w:rsid w:val="00747A8B"/>
    <w:rsid w:val="00750637"/>
    <w:rsid w:val="00773582"/>
    <w:rsid w:val="0077595F"/>
    <w:rsid w:val="00775AF8"/>
    <w:rsid w:val="0079098A"/>
    <w:rsid w:val="007923BB"/>
    <w:rsid w:val="007A532F"/>
    <w:rsid w:val="007C720A"/>
    <w:rsid w:val="007D1BD0"/>
    <w:rsid w:val="007D4FBF"/>
    <w:rsid w:val="007D50EA"/>
    <w:rsid w:val="007F16C4"/>
    <w:rsid w:val="008004E2"/>
    <w:rsid w:val="00801E3B"/>
    <w:rsid w:val="00816120"/>
    <w:rsid w:val="0081633D"/>
    <w:rsid w:val="0083061A"/>
    <w:rsid w:val="008310E8"/>
    <w:rsid w:val="008338B5"/>
    <w:rsid w:val="00836599"/>
    <w:rsid w:val="00850529"/>
    <w:rsid w:val="00852013"/>
    <w:rsid w:val="00856BB2"/>
    <w:rsid w:val="00857C21"/>
    <w:rsid w:val="008777F3"/>
    <w:rsid w:val="00890272"/>
    <w:rsid w:val="00894B29"/>
    <w:rsid w:val="008963E1"/>
    <w:rsid w:val="008A065A"/>
    <w:rsid w:val="008A0EB8"/>
    <w:rsid w:val="008B1525"/>
    <w:rsid w:val="008B3755"/>
    <w:rsid w:val="008D1B59"/>
    <w:rsid w:val="008D48B1"/>
    <w:rsid w:val="008D7B4A"/>
    <w:rsid w:val="008E19F0"/>
    <w:rsid w:val="008E588A"/>
    <w:rsid w:val="00914E1A"/>
    <w:rsid w:val="00915111"/>
    <w:rsid w:val="0091545A"/>
    <w:rsid w:val="0091576D"/>
    <w:rsid w:val="00920D53"/>
    <w:rsid w:val="0093300E"/>
    <w:rsid w:val="009403DF"/>
    <w:rsid w:val="00961318"/>
    <w:rsid w:val="00977C91"/>
    <w:rsid w:val="00983BB9"/>
    <w:rsid w:val="0099231E"/>
    <w:rsid w:val="00994186"/>
    <w:rsid w:val="00995CEF"/>
    <w:rsid w:val="009A3D08"/>
    <w:rsid w:val="009B69AE"/>
    <w:rsid w:val="009C4DF8"/>
    <w:rsid w:val="009C6D1D"/>
    <w:rsid w:val="009D4994"/>
    <w:rsid w:val="009F0F64"/>
    <w:rsid w:val="009F224A"/>
    <w:rsid w:val="009F2A34"/>
    <w:rsid w:val="00A01288"/>
    <w:rsid w:val="00A117AC"/>
    <w:rsid w:val="00A1527F"/>
    <w:rsid w:val="00A21A9E"/>
    <w:rsid w:val="00A24272"/>
    <w:rsid w:val="00A26360"/>
    <w:rsid w:val="00A33551"/>
    <w:rsid w:val="00A340E7"/>
    <w:rsid w:val="00A4219A"/>
    <w:rsid w:val="00A456DE"/>
    <w:rsid w:val="00A52221"/>
    <w:rsid w:val="00A64210"/>
    <w:rsid w:val="00A74BB7"/>
    <w:rsid w:val="00A7754B"/>
    <w:rsid w:val="00A945B4"/>
    <w:rsid w:val="00AA23C6"/>
    <w:rsid w:val="00AD1C32"/>
    <w:rsid w:val="00AD2E08"/>
    <w:rsid w:val="00AE5CB4"/>
    <w:rsid w:val="00AF293D"/>
    <w:rsid w:val="00B06018"/>
    <w:rsid w:val="00B10521"/>
    <w:rsid w:val="00B177E6"/>
    <w:rsid w:val="00B41102"/>
    <w:rsid w:val="00B42574"/>
    <w:rsid w:val="00B677ED"/>
    <w:rsid w:val="00B74E17"/>
    <w:rsid w:val="00B8008E"/>
    <w:rsid w:val="00B91CB6"/>
    <w:rsid w:val="00BA15BB"/>
    <w:rsid w:val="00BA21BD"/>
    <w:rsid w:val="00BB03A7"/>
    <w:rsid w:val="00BB1D8D"/>
    <w:rsid w:val="00BB4D84"/>
    <w:rsid w:val="00BB5CE4"/>
    <w:rsid w:val="00BC3C41"/>
    <w:rsid w:val="00BD63FA"/>
    <w:rsid w:val="00BE2796"/>
    <w:rsid w:val="00BE2F9A"/>
    <w:rsid w:val="00BF4762"/>
    <w:rsid w:val="00C0060A"/>
    <w:rsid w:val="00C03637"/>
    <w:rsid w:val="00C06570"/>
    <w:rsid w:val="00C0688B"/>
    <w:rsid w:val="00C300D0"/>
    <w:rsid w:val="00C32470"/>
    <w:rsid w:val="00C37026"/>
    <w:rsid w:val="00C5651D"/>
    <w:rsid w:val="00C62603"/>
    <w:rsid w:val="00C65614"/>
    <w:rsid w:val="00C74D3F"/>
    <w:rsid w:val="00C95E77"/>
    <w:rsid w:val="00CB28D8"/>
    <w:rsid w:val="00CC46A5"/>
    <w:rsid w:val="00CC5219"/>
    <w:rsid w:val="00CD1F2E"/>
    <w:rsid w:val="00CE0292"/>
    <w:rsid w:val="00CF6BFC"/>
    <w:rsid w:val="00D010ED"/>
    <w:rsid w:val="00D15E57"/>
    <w:rsid w:val="00D32A59"/>
    <w:rsid w:val="00D4056C"/>
    <w:rsid w:val="00D415E0"/>
    <w:rsid w:val="00D436D6"/>
    <w:rsid w:val="00D43A51"/>
    <w:rsid w:val="00D51BA4"/>
    <w:rsid w:val="00D53934"/>
    <w:rsid w:val="00D539C9"/>
    <w:rsid w:val="00D64FBB"/>
    <w:rsid w:val="00D672A6"/>
    <w:rsid w:val="00D75041"/>
    <w:rsid w:val="00D91EC0"/>
    <w:rsid w:val="00D946B4"/>
    <w:rsid w:val="00DA27E6"/>
    <w:rsid w:val="00DA6ADC"/>
    <w:rsid w:val="00DB4F65"/>
    <w:rsid w:val="00DB7505"/>
    <w:rsid w:val="00DD13E6"/>
    <w:rsid w:val="00DD3E03"/>
    <w:rsid w:val="00DD5D97"/>
    <w:rsid w:val="00E15EEE"/>
    <w:rsid w:val="00E3015A"/>
    <w:rsid w:val="00E34DE5"/>
    <w:rsid w:val="00E40C59"/>
    <w:rsid w:val="00E42E39"/>
    <w:rsid w:val="00E52A96"/>
    <w:rsid w:val="00E62E80"/>
    <w:rsid w:val="00E941B5"/>
    <w:rsid w:val="00EA582C"/>
    <w:rsid w:val="00EC3F63"/>
    <w:rsid w:val="00ED1672"/>
    <w:rsid w:val="00ED4AF3"/>
    <w:rsid w:val="00EE0D1E"/>
    <w:rsid w:val="00EF16B7"/>
    <w:rsid w:val="00F13A4E"/>
    <w:rsid w:val="00F31D54"/>
    <w:rsid w:val="00F36C78"/>
    <w:rsid w:val="00F454E4"/>
    <w:rsid w:val="00FA13D9"/>
    <w:rsid w:val="00FB4F1E"/>
    <w:rsid w:val="00FC6BA4"/>
    <w:rsid w:val="00FC7783"/>
    <w:rsid w:val="00FE1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84056"/>
  <w15:chartTrackingRefBased/>
  <w15:docId w15:val="{612CB8BE-129C-45C5-94B5-A23F3BCE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913"/>
    <w:pPr>
      <w:widowControl w:val="0"/>
      <w:spacing w:after="160" w:line="278" w:lineRule="auto"/>
    </w:pPr>
    <w:rPr>
      <w:kern w:val="2"/>
      <w:sz w:val="22"/>
      <w:szCs w:val="24"/>
    </w:rPr>
  </w:style>
  <w:style w:type="paragraph" w:styleId="1">
    <w:name w:val="heading 1"/>
    <w:basedOn w:val="a"/>
    <w:next w:val="a"/>
    <w:link w:val="10"/>
    <w:uiPriority w:val="9"/>
    <w:qFormat/>
    <w:rsid w:val="00024913"/>
    <w:pPr>
      <w:keepNext/>
      <w:keepLines/>
      <w:spacing w:before="480" w:after="80"/>
      <w:outlineLvl w:val="0"/>
    </w:pPr>
    <w:rPr>
      <w:rFonts w:ascii="等线 Light" w:eastAsia="等线 Light" w:hAnsi="等线 Light"/>
      <w:color w:val="0F4761"/>
      <w:sz w:val="48"/>
      <w:szCs w:val="48"/>
    </w:rPr>
  </w:style>
  <w:style w:type="paragraph" w:styleId="2">
    <w:name w:val="heading 2"/>
    <w:basedOn w:val="a"/>
    <w:next w:val="a"/>
    <w:link w:val="20"/>
    <w:uiPriority w:val="9"/>
    <w:semiHidden/>
    <w:unhideWhenUsed/>
    <w:qFormat/>
    <w:rsid w:val="00024913"/>
    <w:pPr>
      <w:keepNext/>
      <w:keepLines/>
      <w:spacing w:before="160" w:after="80"/>
      <w:outlineLvl w:val="1"/>
    </w:pPr>
    <w:rPr>
      <w:rFonts w:ascii="等线 Light" w:eastAsia="等线 Light" w:hAnsi="等线 Light"/>
      <w:color w:val="0F4761"/>
      <w:sz w:val="40"/>
      <w:szCs w:val="40"/>
    </w:rPr>
  </w:style>
  <w:style w:type="paragraph" w:styleId="3">
    <w:name w:val="heading 3"/>
    <w:basedOn w:val="a"/>
    <w:next w:val="a"/>
    <w:link w:val="30"/>
    <w:uiPriority w:val="9"/>
    <w:semiHidden/>
    <w:unhideWhenUsed/>
    <w:qFormat/>
    <w:rsid w:val="00024913"/>
    <w:pPr>
      <w:keepNext/>
      <w:keepLines/>
      <w:spacing w:before="160" w:after="80"/>
      <w:outlineLvl w:val="2"/>
    </w:pPr>
    <w:rPr>
      <w:rFonts w:ascii="等线 Light" w:eastAsia="等线 Light" w:hAnsi="等线 Light"/>
      <w:color w:val="0F4761"/>
      <w:sz w:val="32"/>
      <w:szCs w:val="32"/>
    </w:rPr>
  </w:style>
  <w:style w:type="paragraph" w:styleId="4">
    <w:name w:val="heading 4"/>
    <w:basedOn w:val="a"/>
    <w:next w:val="a"/>
    <w:link w:val="40"/>
    <w:uiPriority w:val="9"/>
    <w:semiHidden/>
    <w:unhideWhenUsed/>
    <w:qFormat/>
    <w:rsid w:val="00024913"/>
    <w:pPr>
      <w:keepNext/>
      <w:keepLines/>
      <w:spacing w:before="80" w:after="40"/>
      <w:outlineLvl w:val="3"/>
    </w:pPr>
    <w:rPr>
      <w:color w:val="0F4761"/>
      <w:sz w:val="28"/>
      <w:szCs w:val="28"/>
    </w:rPr>
  </w:style>
  <w:style w:type="paragraph" w:styleId="5">
    <w:name w:val="heading 5"/>
    <w:basedOn w:val="a"/>
    <w:next w:val="a"/>
    <w:link w:val="50"/>
    <w:uiPriority w:val="9"/>
    <w:semiHidden/>
    <w:unhideWhenUsed/>
    <w:qFormat/>
    <w:rsid w:val="00024913"/>
    <w:pPr>
      <w:keepNext/>
      <w:keepLines/>
      <w:spacing w:before="80" w:after="40"/>
      <w:outlineLvl w:val="4"/>
    </w:pPr>
    <w:rPr>
      <w:color w:val="0F4761"/>
      <w:sz w:val="24"/>
    </w:rPr>
  </w:style>
  <w:style w:type="paragraph" w:styleId="6">
    <w:name w:val="heading 6"/>
    <w:basedOn w:val="a"/>
    <w:next w:val="a"/>
    <w:link w:val="60"/>
    <w:uiPriority w:val="9"/>
    <w:semiHidden/>
    <w:unhideWhenUsed/>
    <w:qFormat/>
    <w:rsid w:val="00024913"/>
    <w:pPr>
      <w:keepNext/>
      <w:keepLines/>
      <w:spacing w:before="40" w:after="0"/>
      <w:outlineLvl w:val="5"/>
    </w:pPr>
    <w:rPr>
      <w:b/>
      <w:bCs/>
      <w:color w:val="0F4761"/>
    </w:rPr>
  </w:style>
  <w:style w:type="paragraph" w:styleId="7">
    <w:name w:val="heading 7"/>
    <w:basedOn w:val="a"/>
    <w:next w:val="a"/>
    <w:link w:val="70"/>
    <w:uiPriority w:val="9"/>
    <w:semiHidden/>
    <w:unhideWhenUsed/>
    <w:qFormat/>
    <w:rsid w:val="00024913"/>
    <w:pPr>
      <w:keepNext/>
      <w:keepLines/>
      <w:spacing w:before="40" w:after="0"/>
      <w:outlineLvl w:val="6"/>
    </w:pPr>
    <w:rPr>
      <w:b/>
      <w:bCs/>
      <w:color w:val="595959"/>
    </w:rPr>
  </w:style>
  <w:style w:type="paragraph" w:styleId="8">
    <w:name w:val="heading 8"/>
    <w:basedOn w:val="a"/>
    <w:next w:val="a"/>
    <w:link w:val="80"/>
    <w:uiPriority w:val="9"/>
    <w:semiHidden/>
    <w:unhideWhenUsed/>
    <w:qFormat/>
    <w:rsid w:val="00024913"/>
    <w:pPr>
      <w:keepNext/>
      <w:keepLines/>
      <w:spacing w:after="0"/>
      <w:outlineLvl w:val="7"/>
    </w:pPr>
    <w:rPr>
      <w:color w:val="595959"/>
    </w:rPr>
  </w:style>
  <w:style w:type="paragraph" w:styleId="9">
    <w:name w:val="heading 9"/>
    <w:basedOn w:val="a"/>
    <w:next w:val="a"/>
    <w:link w:val="90"/>
    <w:uiPriority w:val="9"/>
    <w:semiHidden/>
    <w:unhideWhenUsed/>
    <w:qFormat/>
    <w:rsid w:val="00024913"/>
    <w:pPr>
      <w:keepNext/>
      <w:keepLines/>
      <w:spacing w:after="0"/>
      <w:outlineLvl w:val="8"/>
    </w:pPr>
    <w:rPr>
      <w:rFonts w:eastAsia="等线 Light"/>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024913"/>
    <w:rPr>
      <w:rFonts w:ascii="等线 Light" w:eastAsia="等线 Light" w:hAnsi="等线 Light" w:cs="Times New Roman"/>
      <w:color w:val="0F4761"/>
      <w:sz w:val="48"/>
      <w:szCs w:val="48"/>
    </w:rPr>
  </w:style>
  <w:style w:type="character" w:customStyle="1" w:styleId="20">
    <w:name w:val="标题 2 字符"/>
    <w:link w:val="2"/>
    <w:uiPriority w:val="9"/>
    <w:semiHidden/>
    <w:rsid w:val="00024913"/>
    <w:rPr>
      <w:rFonts w:ascii="等线 Light" w:eastAsia="等线 Light" w:hAnsi="等线 Light" w:cs="Times New Roman"/>
      <w:color w:val="0F4761"/>
      <w:sz w:val="40"/>
      <w:szCs w:val="40"/>
    </w:rPr>
  </w:style>
  <w:style w:type="character" w:customStyle="1" w:styleId="30">
    <w:name w:val="标题 3 字符"/>
    <w:link w:val="3"/>
    <w:uiPriority w:val="9"/>
    <w:semiHidden/>
    <w:rsid w:val="00024913"/>
    <w:rPr>
      <w:rFonts w:ascii="等线 Light" w:eastAsia="等线 Light" w:hAnsi="等线 Light" w:cs="Times New Roman"/>
      <w:color w:val="0F4761"/>
      <w:sz w:val="32"/>
      <w:szCs w:val="32"/>
    </w:rPr>
  </w:style>
  <w:style w:type="character" w:customStyle="1" w:styleId="40">
    <w:name w:val="标题 4 字符"/>
    <w:link w:val="4"/>
    <w:uiPriority w:val="9"/>
    <w:semiHidden/>
    <w:rsid w:val="00024913"/>
    <w:rPr>
      <w:rFonts w:cs="Times New Roman"/>
      <w:color w:val="0F4761"/>
      <w:sz w:val="28"/>
      <w:szCs w:val="28"/>
    </w:rPr>
  </w:style>
  <w:style w:type="character" w:customStyle="1" w:styleId="50">
    <w:name w:val="标题 5 字符"/>
    <w:link w:val="5"/>
    <w:uiPriority w:val="9"/>
    <w:semiHidden/>
    <w:rsid w:val="00024913"/>
    <w:rPr>
      <w:rFonts w:cs="Times New Roman"/>
      <w:color w:val="0F4761"/>
      <w:sz w:val="24"/>
    </w:rPr>
  </w:style>
  <w:style w:type="character" w:customStyle="1" w:styleId="60">
    <w:name w:val="标题 6 字符"/>
    <w:link w:val="6"/>
    <w:uiPriority w:val="9"/>
    <w:semiHidden/>
    <w:rsid w:val="00024913"/>
    <w:rPr>
      <w:rFonts w:cs="Times New Roman"/>
      <w:b/>
      <w:bCs/>
      <w:color w:val="0F4761"/>
    </w:rPr>
  </w:style>
  <w:style w:type="character" w:customStyle="1" w:styleId="70">
    <w:name w:val="标题 7 字符"/>
    <w:link w:val="7"/>
    <w:uiPriority w:val="9"/>
    <w:semiHidden/>
    <w:rsid w:val="00024913"/>
    <w:rPr>
      <w:rFonts w:cs="Times New Roman"/>
      <w:b/>
      <w:bCs/>
      <w:color w:val="595959"/>
    </w:rPr>
  </w:style>
  <w:style w:type="character" w:customStyle="1" w:styleId="80">
    <w:name w:val="标题 8 字符"/>
    <w:link w:val="8"/>
    <w:uiPriority w:val="9"/>
    <w:semiHidden/>
    <w:rsid w:val="00024913"/>
    <w:rPr>
      <w:rFonts w:cs="Times New Roman"/>
      <w:color w:val="595959"/>
    </w:rPr>
  </w:style>
  <w:style w:type="character" w:customStyle="1" w:styleId="90">
    <w:name w:val="标题 9 字符"/>
    <w:link w:val="9"/>
    <w:uiPriority w:val="9"/>
    <w:semiHidden/>
    <w:rsid w:val="00024913"/>
    <w:rPr>
      <w:rFonts w:eastAsia="等线 Light" w:cs="Times New Roman"/>
      <w:color w:val="595959"/>
    </w:rPr>
  </w:style>
  <w:style w:type="paragraph" w:styleId="a3">
    <w:name w:val="Title"/>
    <w:basedOn w:val="a"/>
    <w:next w:val="a"/>
    <w:link w:val="a4"/>
    <w:uiPriority w:val="10"/>
    <w:qFormat/>
    <w:rsid w:val="00024913"/>
    <w:pPr>
      <w:spacing w:after="80" w:line="240" w:lineRule="auto"/>
      <w:contextualSpacing/>
      <w:jc w:val="center"/>
    </w:pPr>
    <w:rPr>
      <w:rFonts w:ascii="等线 Light" w:eastAsia="等线 Light" w:hAnsi="等线 Light"/>
      <w:spacing w:val="-10"/>
      <w:kern w:val="28"/>
      <w:sz w:val="56"/>
      <w:szCs w:val="56"/>
    </w:rPr>
  </w:style>
  <w:style w:type="character" w:customStyle="1" w:styleId="a4">
    <w:name w:val="标题 字符"/>
    <w:link w:val="a3"/>
    <w:uiPriority w:val="10"/>
    <w:rsid w:val="00024913"/>
    <w:rPr>
      <w:rFonts w:ascii="等线 Light" w:eastAsia="等线 Light" w:hAnsi="等线 Light" w:cs="Times New Roman"/>
      <w:spacing w:val="-10"/>
      <w:kern w:val="28"/>
      <w:sz w:val="56"/>
      <w:szCs w:val="56"/>
    </w:rPr>
  </w:style>
  <w:style w:type="paragraph" w:styleId="a5">
    <w:name w:val="Subtitle"/>
    <w:basedOn w:val="a"/>
    <w:next w:val="a"/>
    <w:link w:val="a6"/>
    <w:uiPriority w:val="11"/>
    <w:qFormat/>
    <w:rsid w:val="00024913"/>
    <w:pPr>
      <w:numPr>
        <w:ilvl w:val="1"/>
      </w:numPr>
      <w:jc w:val="center"/>
    </w:pPr>
    <w:rPr>
      <w:rFonts w:ascii="等线 Light" w:eastAsia="等线 Light" w:hAnsi="等线 Light"/>
      <w:color w:val="595959"/>
      <w:spacing w:val="15"/>
      <w:sz w:val="28"/>
      <w:szCs w:val="28"/>
    </w:rPr>
  </w:style>
  <w:style w:type="character" w:customStyle="1" w:styleId="a6">
    <w:name w:val="副标题 字符"/>
    <w:link w:val="a5"/>
    <w:uiPriority w:val="11"/>
    <w:rsid w:val="00024913"/>
    <w:rPr>
      <w:rFonts w:ascii="等线 Light" w:eastAsia="等线 Light" w:hAnsi="等线 Light" w:cs="Times New Roman"/>
      <w:color w:val="595959"/>
      <w:spacing w:val="15"/>
      <w:sz w:val="28"/>
      <w:szCs w:val="28"/>
    </w:rPr>
  </w:style>
  <w:style w:type="paragraph" w:styleId="a7">
    <w:name w:val="Quote"/>
    <w:basedOn w:val="a"/>
    <w:next w:val="a"/>
    <w:link w:val="a8"/>
    <w:uiPriority w:val="29"/>
    <w:qFormat/>
    <w:rsid w:val="00024913"/>
    <w:pPr>
      <w:spacing w:before="160"/>
      <w:jc w:val="center"/>
    </w:pPr>
    <w:rPr>
      <w:i/>
      <w:iCs/>
      <w:color w:val="404040"/>
    </w:rPr>
  </w:style>
  <w:style w:type="character" w:customStyle="1" w:styleId="a8">
    <w:name w:val="引用 字符"/>
    <w:link w:val="a7"/>
    <w:uiPriority w:val="29"/>
    <w:rsid w:val="00024913"/>
    <w:rPr>
      <w:i/>
      <w:iCs/>
      <w:color w:val="404040"/>
    </w:rPr>
  </w:style>
  <w:style w:type="paragraph" w:styleId="a9">
    <w:name w:val="List Paragraph"/>
    <w:basedOn w:val="a"/>
    <w:uiPriority w:val="34"/>
    <w:qFormat/>
    <w:rsid w:val="00024913"/>
    <w:pPr>
      <w:ind w:left="720"/>
      <w:contextualSpacing/>
    </w:pPr>
  </w:style>
  <w:style w:type="character" w:styleId="aa">
    <w:name w:val="Intense Emphasis"/>
    <w:uiPriority w:val="21"/>
    <w:qFormat/>
    <w:rsid w:val="00024913"/>
    <w:rPr>
      <w:i/>
      <w:iCs/>
      <w:color w:val="0F4761"/>
    </w:rPr>
  </w:style>
  <w:style w:type="paragraph" w:styleId="ab">
    <w:name w:val="Intense Quote"/>
    <w:basedOn w:val="a"/>
    <w:next w:val="a"/>
    <w:link w:val="ac"/>
    <w:uiPriority w:val="30"/>
    <w:qFormat/>
    <w:rsid w:val="00024913"/>
    <w:pPr>
      <w:pBdr>
        <w:top w:val="single" w:sz="4" w:space="10" w:color="0F4761"/>
        <w:bottom w:val="single" w:sz="4" w:space="10" w:color="0F4761"/>
      </w:pBdr>
      <w:spacing w:before="360" w:after="360"/>
      <w:ind w:left="864" w:right="864"/>
      <w:jc w:val="center"/>
    </w:pPr>
    <w:rPr>
      <w:i/>
      <w:iCs/>
      <w:color w:val="0F4761"/>
    </w:rPr>
  </w:style>
  <w:style w:type="character" w:customStyle="1" w:styleId="ac">
    <w:name w:val="明显引用 字符"/>
    <w:link w:val="ab"/>
    <w:uiPriority w:val="30"/>
    <w:rsid w:val="00024913"/>
    <w:rPr>
      <w:i/>
      <w:iCs/>
      <w:color w:val="0F4761"/>
    </w:rPr>
  </w:style>
  <w:style w:type="character" w:styleId="ad">
    <w:name w:val="Intense Reference"/>
    <w:uiPriority w:val="32"/>
    <w:qFormat/>
    <w:rsid w:val="00024913"/>
    <w:rPr>
      <w:b/>
      <w:bCs/>
      <w:smallCaps/>
      <w:color w:val="0F4761"/>
      <w:spacing w:val="5"/>
    </w:rPr>
  </w:style>
  <w:style w:type="paragraph" w:styleId="ae">
    <w:name w:val="header"/>
    <w:basedOn w:val="a"/>
    <w:link w:val="af"/>
    <w:uiPriority w:val="99"/>
    <w:unhideWhenUsed/>
    <w:rsid w:val="00024913"/>
    <w:pPr>
      <w:tabs>
        <w:tab w:val="center" w:pos="4153"/>
        <w:tab w:val="right" w:pos="8306"/>
      </w:tabs>
      <w:snapToGrid w:val="0"/>
      <w:spacing w:line="240" w:lineRule="auto"/>
      <w:jc w:val="center"/>
    </w:pPr>
    <w:rPr>
      <w:sz w:val="18"/>
      <w:szCs w:val="18"/>
    </w:rPr>
  </w:style>
  <w:style w:type="character" w:customStyle="1" w:styleId="af">
    <w:name w:val="页眉 字符"/>
    <w:link w:val="ae"/>
    <w:uiPriority w:val="99"/>
    <w:rsid w:val="00024913"/>
    <w:rPr>
      <w:sz w:val="18"/>
      <w:szCs w:val="18"/>
    </w:rPr>
  </w:style>
  <w:style w:type="paragraph" w:styleId="af0">
    <w:name w:val="footer"/>
    <w:basedOn w:val="a"/>
    <w:link w:val="af1"/>
    <w:uiPriority w:val="99"/>
    <w:unhideWhenUsed/>
    <w:rsid w:val="00024913"/>
    <w:pPr>
      <w:tabs>
        <w:tab w:val="center" w:pos="4153"/>
        <w:tab w:val="right" w:pos="8306"/>
      </w:tabs>
      <w:snapToGrid w:val="0"/>
      <w:spacing w:line="240" w:lineRule="auto"/>
    </w:pPr>
    <w:rPr>
      <w:sz w:val="18"/>
      <w:szCs w:val="18"/>
    </w:rPr>
  </w:style>
  <w:style w:type="character" w:customStyle="1" w:styleId="af1">
    <w:name w:val="页脚 字符"/>
    <w:link w:val="af0"/>
    <w:uiPriority w:val="99"/>
    <w:rsid w:val="00024913"/>
    <w:rPr>
      <w:sz w:val="18"/>
      <w:szCs w:val="18"/>
    </w:rPr>
  </w:style>
  <w:style w:type="table" w:styleId="af2">
    <w:name w:val="Table Grid"/>
    <w:basedOn w:val="a1"/>
    <w:uiPriority w:val="39"/>
    <w:rsid w:val="005A5B3E"/>
    <w:rPr>
      <w:rFonts w:asciiTheme="minorHAnsi" w:eastAsiaTheme="minorEastAsia" w:hAnsiTheme="minorHAnsi" w:cstheme="minorBidi"/>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rsid w:val="008D1B59"/>
  </w:style>
  <w:style w:type="paragraph" w:customStyle="1" w:styleId="EndNoteBibliographyTitle">
    <w:name w:val="EndNote Bibliography Title"/>
    <w:basedOn w:val="a"/>
    <w:link w:val="EndNoteBibliographyTitle0"/>
    <w:rsid w:val="00DA6ADC"/>
    <w:pPr>
      <w:spacing w:after="0"/>
      <w:jc w:val="center"/>
    </w:pPr>
    <w:rPr>
      <w:rFonts w:ascii="Times New Roman" w:hAnsi="Times New Roman"/>
      <w:noProof/>
    </w:rPr>
  </w:style>
  <w:style w:type="character" w:customStyle="1" w:styleId="EndNoteBibliographyTitle0">
    <w:name w:val="EndNote Bibliography Title 字符"/>
    <w:basedOn w:val="a0"/>
    <w:link w:val="EndNoteBibliographyTitle"/>
    <w:rsid w:val="00DA6ADC"/>
    <w:rPr>
      <w:rFonts w:ascii="Times New Roman" w:hAnsi="Times New Roman"/>
      <w:noProof/>
      <w:kern w:val="2"/>
      <w:sz w:val="22"/>
      <w:szCs w:val="24"/>
    </w:rPr>
  </w:style>
  <w:style w:type="paragraph" w:customStyle="1" w:styleId="EndNoteBibliography">
    <w:name w:val="EndNote Bibliography"/>
    <w:basedOn w:val="a"/>
    <w:link w:val="EndNoteBibliography0"/>
    <w:rsid w:val="00DA6ADC"/>
    <w:pPr>
      <w:spacing w:line="480" w:lineRule="auto"/>
    </w:pPr>
    <w:rPr>
      <w:rFonts w:ascii="Times New Roman" w:hAnsi="Times New Roman"/>
      <w:noProof/>
    </w:rPr>
  </w:style>
  <w:style w:type="character" w:customStyle="1" w:styleId="EndNoteBibliography0">
    <w:name w:val="EndNote Bibliography 字符"/>
    <w:basedOn w:val="a0"/>
    <w:link w:val="EndNoteBibliography"/>
    <w:rsid w:val="00DA6ADC"/>
    <w:rPr>
      <w:rFonts w:ascii="Times New Roman" w:hAnsi="Times New Roman"/>
      <w:noProof/>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B51E3-4281-4443-85D0-6D7B56215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4383</Words>
  <Characters>26830</Characters>
  <Application>Microsoft Office Word</Application>
  <DocSecurity>0</DocSecurity>
  <PresentationFormat/>
  <Lines>536</Lines>
  <Paragraphs>269</Paragraphs>
  <Slides>0</Slides>
  <Notes>0</Notes>
  <HiddenSlides>0</HiddenSlides>
  <MMClips>0</MMClips>
  <ScaleCrop>false</ScaleCrop>
  <Manager/>
  <Company/>
  <LinksUpToDate>false</LinksUpToDate>
  <CharactersWithSpaces>30944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廖颖琳</dc:creator>
  <cp:keywords/>
  <dc:description/>
  <cp:lastModifiedBy>颖琳 廖</cp:lastModifiedBy>
  <cp:revision>5</cp:revision>
  <dcterms:created xsi:type="dcterms:W3CDTF">2026-09-14T14:36:00Z</dcterms:created>
  <dcterms:modified xsi:type="dcterms:W3CDTF">2026-09-14T14:38:00Z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2052-9.1.0.3914</vt:lpwstr>
  </property>
</Properties>
</file>