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61E56" w14:textId="6C200131" w:rsidR="004C6CDC" w:rsidRPr="00092AF4" w:rsidRDefault="0039548C" w:rsidP="002C4692">
      <w:pPr>
        <w:spacing w:beforeLines="50" w:before="156" w:line="360" w:lineRule="auto"/>
      </w:pPr>
      <w:r>
        <w:rPr>
          <w:noProof/>
          <w:sz w:val="20"/>
          <w:szCs w:val="20"/>
        </w:rPr>
        <w:drawing>
          <wp:inline distT="0" distB="0" distL="0" distR="0" wp14:anchorId="58EA591B" wp14:editId="3169498F">
            <wp:extent cx="5200153" cy="8447246"/>
            <wp:effectExtent l="0" t="0" r="63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86"/>
                    <a:stretch/>
                  </pic:blipFill>
                  <pic:spPr bwMode="auto">
                    <a:xfrm>
                      <a:off x="0" y="0"/>
                      <a:ext cx="5200153" cy="8447246"/>
                    </a:xfrm>
                    <a:prstGeom prst="rect">
                      <a:avLst/>
                    </a:prstGeom>
                    <a:noFill/>
                    <a:ln>
                      <a:noFill/>
                    </a:ln>
                    <a:extLst>
                      <a:ext uri="{53640926-AAD7-44D8-BBD7-CCE9431645EC}">
                        <a14:shadowObscured xmlns:a14="http://schemas.microsoft.com/office/drawing/2010/main"/>
                      </a:ext>
                    </a:extLst>
                  </pic:spPr>
                </pic:pic>
              </a:graphicData>
            </a:graphic>
          </wp:inline>
        </w:drawing>
      </w:r>
      <w:r w:rsidR="00092AF4" w:rsidRPr="00092AF4">
        <w:rPr>
          <w:rFonts w:ascii="Calibri" w:eastAsia="宋体" w:hAnsi="Calibri" w:cs="Times New Roman"/>
          <w:b/>
          <w:szCs w:val="21"/>
        </w:rPr>
        <w:t>Supplementary information, Fig. S</w:t>
      </w:r>
      <w:r>
        <w:rPr>
          <w:rFonts w:ascii="Calibri" w:eastAsia="宋体" w:hAnsi="Calibri" w:cs="Times New Roman"/>
          <w:b/>
          <w:szCs w:val="21"/>
        </w:rPr>
        <w:t>6</w:t>
      </w:r>
      <w:r w:rsidR="00092AF4">
        <w:rPr>
          <w:rFonts w:ascii="Calibri" w:eastAsia="宋体" w:hAnsi="Calibri" w:cs="Times New Roman" w:hint="eastAsia"/>
          <w:b/>
          <w:szCs w:val="21"/>
        </w:rPr>
        <w:t>.</w:t>
      </w:r>
      <w:r w:rsidR="00092AF4" w:rsidRPr="0083748C">
        <w:rPr>
          <w:rFonts w:ascii="Calibri" w:eastAsia="宋体" w:hAnsi="Calibri" w:cs="Times New Roman"/>
          <w:szCs w:val="21"/>
        </w:rPr>
        <w:t xml:space="preserve"> </w:t>
      </w:r>
      <w:r w:rsidRPr="0039548C">
        <w:rPr>
          <w:b/>
        </w:rPr>
        <w:t xml:space="preserve">Asp33, Asp75, and Glu117 of cathD are essential for </w:t>
      </w:r>
      <w:r w:rsidRPr="0039548C">
        <w:rPr>
          <w:b/>
        </w:rPr>
        <w:lastRenderedPageBreak/>
        <w:t>cytokinesis and cell proliferation.</w:t>
      </w:r>
      <w:r w:rsidRPr="0039548C">
        <w:t xml:space="preserve"> </w:t>
      </w:r>
      <w:r w:rsidRPr="0039548C">
        <w:rPr>
          <w:b/>
        </w:rPr>
        <w:t>a,</w:t>
      </w:r>
      <w:r w:rsidRPr="0039548C">
        <w:t xml:space="preserve"> HeLa cells were fractionated i</w:t>
      </w:r>
      <w:bookmarkStart w:id="0" w:name="_GoBack"/>
      <w:bookmarkEnd w:id="0"/>
      <w:r w:rsidRPr="0039548C">
        <w:t xml:space="preserve">nto six distinct fractions after differential centrifugation, </w:t>
      </w:r>
      <w:r w:rsidRPr="0039548C">
        <w:rPr>
          <w:rFonts w:hint="eastAsia"/>
        </w:rPr>
        <w:t>yielding</w:t>
      </w:r>
      <w:r w:rsidRPr="0039548C">
        <w:t xml:space="preserve"> whole cell lysis (WCL), debris and unbroken cells (P1), supernatant containing cytosol and organelles (S1), major vesicles (P2), supernatant containing cytosol and small organelles (S2), small organelles and membrane (P3), and cytoplasm (S3). S, supernatant; P, pellet. Fractions were analyzed by immunoblotting using indicated antibodies. A representative blot show</w:t>
      </w:r>
      <w:r w:rsidRPr="0039548C">
        <w:rPr>
          <w:rFonts w:hint="eastAsia"/>
        </w:rPr>
        <w:t>s</w:t>
      </w:r>
      <w:r w:rsidRPr="0039548C">
        <w:t xml:space="preserve"> that immature cathD is its main form in the cytosolic fraction (S3). </w:t>
      </w:r>
      <w:r w:rsidRPr="0039548C">
        <w:rPr>
          <w:b/>
        </w:rPr>
        <w:t>b, c,</w:t>
      </w:r>
      <w:r w:rsidRPr="0039548C">
        <w:t xml:space="preserve"> Representative F-actin staining images (b) and quantifications (c) show defective actin patterns in cathD</w:t>
      </w:r>
      <w:r w:rsidRPr="0039548C">
        <w:rPr>
          <w:rFonts w:hint="eastAsia"/>
        </w:rPr>
        <w:t>-</w:t>
      </w:r>
      <w:r w:rsidRPr="0039548C">
        <w:t>mutated HeLa cells. Arrows indicate strong signals of puncta or fibers at cell periphery or within cell bodies. Note that cathD mutation on Asp33, Asp75 or Glu117 increase</w:t>
      </w:r>
      <w:r w:rsidRPr="0039548C">
        <w:rPr>
          <w:rFonts w:hint="eastAsia"/>
        </w:rPr>
        <w:t>s</w:t>
      </w:r>
      <w:r w:rsidRPr="0039548C">
        <w:t xml:space="preserve"> the number of cells with defective actin filaments (c). </w:t>
      </w:r>
      <w:r w:rsidRPr="0039548C">
        <w:rPr>
          <w:b/>
        </w:rPr>
        <w:t>d,</w:t>
      </w:r>
      <w:r w:rsidRPr="0039548C">
        <w:t xml:space="preserve"> Quantifications of multinuclear cells. </w:t>
      </w:r>
      <w:r w:rsidRPr="0039548C">
        <w:rPr>
          <w:rFonts w:hint="eastAsia"/>
        </w:rPr>
        <w:t>C</w:t>
      </w:r>
      <w:r w:rsidRPr="0039548C">
        <w:t>athD</w:t>
      </w:r>
      <w:r w:rsidRPr="0039548C">
        <w:rPr>
          <w:vertAlign w:val="superscript"/>
        </w:rPr>
        <w:t>-/-</w:t>
      </w:r>
      <w:r w:rsidRPr="0039548C">
        <w:t xml:space="preserve"> HeLa were reintroduced with indicated cathD mutants. Compared with cathD</w:t>
      </w:r>
      <w:r w:rsidRPr="0039548C">
        <w:rPr>
          <w:vertAlign w:val="superscript"/>
        </w:rPr>
        <w:t>wt</w:t>
      </w:r>
      <w:r w:rsidRPr="0039548C">
        <w:t xml:space="preserve"> or proteolytically inactive cathD</w:t>
      </w:r>
      <w:r w:rsidRPr="0039548C">
        <w:rPr>
          <w:vertAlign w:val="superscript"/>
        </w:rPr>
        <w:t>D231N</w:t>
      </w:r>
      <w:r w:rsidRPr="0039548C">
        <w:t>, reintroduction of cathD</w:t>
      </w:r>
      <w:r w:rsidRPr="0039548C">
        <w:rPr>
          <w:vertAlign w:val="superscript"/>
        </w:rPr>
        <w:t>D33G</w:t>
      </w:r>
      <w:r w:rsidRPr="0039548C">
        <w:t>, cathD</w:t>
      </w:r>
      <w:r w:rsidRPr="0039548C">
        <w:rPr>
          <w:vertAlign w:val="superscript"/>
        </w:rPr>
        <w:t>D75G</w:t>
      </w:r>
      <w:r w:rsidRPr="0039548C">
        <w:t>, cathD</w:t>
      </w:r>
      <w:r w:rsidRPr="0039548C">
        <w:rPr>
          <w:vertAlign w:val="superscript"/>
        </w:rPr>
        <w:t>E117G</w:t>
      </w:r>
      <w:r w:rsidRPr="0039548C">
        <w:t xml:space="preserve"> failed to reduce the number of giant multinuclear cells. </w:t>
      </w:r>
      <w:r w:rsidRPr="0039548C">
        <w:rPr>
          <w:b/>
        </w:rPr>
        <w:t>e, f,</w:t>
      </w:r>
      <w:r w:rsidRPr="0039548C">
        <w:t xml:space="preserve"> Quantifications of Ki67-positive HeLa cells with indicated cathD mutants. </w:t>
      </w:r>
      <w:r w:rsidRPr="0039548C">
        <w:rPr>
          <w:b/>
        </w:rPr>
        <w:t>g, h,</w:t>
      </w:r>
      <w:r w:rsidRPr="0039548C">
        <w:t xml:space="preserve"> CCK-8 assay of HeLa cells at indicated time points. Relative proliferation ratios were normalized to the values at 0 hr. Data are mean ± </w:t>
      </w:r>
      <w:proofErr w:type="gramStart"/>
      <w:r w:rsidRPr="0039548C">
        <w:t>S.E.M..</w:t>
      </w:r>
      <w:proofErr w:type="gramEnd"/>
      <w:r w:rsidRPr="0039548C">
        <w:t xml:space="preserve"> One-way ANOVA followed with Tukey's test, or two-way ANOVA followed with Dunnett</w:t>
      </w:r>
      <w:r w:rsidRPr="0039548C" w:rsidDel="0090535D">
        <w:t xml:space="preserve"> </w:t>
      </w:r>
      <w:r w:rsidRPr="0039548C">
        <w:t>'s test, * p&lt;0.05, ** p&lt;0.01 and *** p&lt;0.001.</w:t>
      </w:r>
    </w:p>
    <w:sectPr w:rsidR="004C6CDC" w:rsidRPr="00092A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4B4998" w14:textId="77777777" w:rsidR="00530B99" w:rsidRDefault="00530B99" w:rsidP="002C4692">
      <w:r>
        <w:separator/>
      </w:r>
    </w:p>
  </w:endnote>
  <w:endnote w:type="continuationSeparator" w:id="0">
    <w:p w14:paraId="7D1913F0" w14:textId="77777777" w:rsidR="00530B99" w:rsidRDefault="00530B99" w:rsidP="002C4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3A2A4" w14:textId="77777777" w:rsidR="00530B99" w:rsidRDefault="00530B99" w:rsidP="002C4692">
      <w:r>
        <w:separator/>
      </w:r>
    </w:p>
  </w:footnote>
  <w:footnote w:type="continuationSeparator" w:id="0">
    <w:p w14:paraId="6F738232" w14:textId="77777777" w:rsidR="00530B99" w:rsidRDefault="00530B99" w:rsidP="002C46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A4"/>
    <w:rsid w:val="00063AA4"/>
    <w:rsid w:val="00092AF4"/>
    <w:rsid w:val="00171338"/>
    <w:rsid w:val="002C4692"/>
    <w:rsid w:val="003074C5"/>
    <w:rsid w:val="0039548C"/>
    <w:rsid w:val="003D7B10"/>
    <w:rsid w:val="00487B78"/>
    <w:rsid w:val="004C6CDC"/>
    <w:rsid w:val="00530B99"/>
    <w:rsid w:val="007B3963"/>
    <w:rsid w:val="009735CC"/>
    <w:rsid w:val="00C41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56048"/>
  <w15:chartTrackingRefBased/>
  <w15:docId w15:val="{4FD42D9E-34DB-4919-93C7-3E7D11C2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C46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469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C4692"/>
    <w:rPr>
      <w:sz w:val="18"/>
      <w:szCs w:val="18"/>
    </w:rPr>
  </w:style>
  <w:style w:type="paragraph" w:styleId="a5">
    <w:name w:val="footer"/>
    <w:basedOn w:val="a"/>
    <w:link w:val="a6"/>
    <w:uiPriority w:val="99"/>
    <w:unhideWhenUsed/>
    <w:rsid w:val="002C4692"/>
    <w:pPr>
      <w:tabs>
        <w:tab w:val="center" w:pos="4153"/>
        <w:tab w:val="right" w:pos="8306"/>
      </w:tabs>
      <w:snapToGrid w:val="0"/>
      <w:jc w:val="left"/>
    </w:pPr>
    <w:rPr>
      <w:sz w:val="18"/>
      <w:szCs w:val="18"/>
    </w:rPr>
  </w:style>
  <w:style w:type="character" w:customStyle="1" w:styleId="a6">
    <w:name w:val="页脚 字符"/>
    <w:basedOn w:val="a0"/>
    <w:link w:val="a5"/>
    <w:uiPriority w:val="99"/>
    <w:rsid w:val="002C469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244</Words>
  <Characters>1395</Characters>
  <Application>Microsoft Office Word</Application>
  <DocSecurity>0</DocSecurity>
  <Lines>11</Lines>
  <Paragraphs>3</Paragraphs>
  <ScaleCrop>false</ScaleCrop>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duanlabjun</dc:creator>
  <cp:keywords/>
  <dc:description/>
  <cp:lastModifiedBy>duanlabjun</cp:lastModifiedBy>
  <cp:revision>7</cp:revision>
  <dcterms:created xsi:type="dcterms:W3CDTF">2020-11-04T15:16:00Z</dcterms:created>
  <dcterms:modified xsi:type="dcterms:W3CDTF">2020-11-04T15:28:00Z</dcterms:modified>
</cp:coreProperties>
</file>