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32B61" w14:textId="77777777" w:rsidR="0081223A" w:rsidRDefault="0081223A" w:rsidP="00C76DE3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1300D">
        <w:rPr>
          <w:rFonts w:ascii="Times New Roman" w:hAnsi="Times New Roman" w:cs="Times New Roman"/>
          <w:b/>
          <w:sz w:val="24"/>
          <w:szCs w:val="24"/>
        </w:rPr>
        <w:t>Supplementary Materials</w:t>
      </w:r>
      <w:r>
        <w:rPr>
          <w:rFonts w:ascii="Times New Roman" w:hAnsi="Times New Roman" w:cs="Times New Roman"/>
          <w:b/>
          <w:sz w:val="24"/>
          <w:szCs w:val="24"/>
        </w:rPr>
        <w:t xml:space="preserve"> and Methods</w:t>
      </w:r>
    </w:p>
    <w:p w14:paraId="7D340705" w14:textId="77777777" w:rsidR="0081223A" w:rsidRPr="0081300D" w:rsidRDefault="0081223A" w:rsidP="00C76DE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81300D">
        <w:rPr>
          <w:rFonts w:ascii="Times New Roman" w:hAnsi="Times New Roman" w:cs="Times New Roman"/>
          <w:b/>
          <w:kern w:val="0"/>
          <w:sz w:val="24"/>
          <w:szCs w:val="24"/>
        </w:rPr>
        <w:t>Apoptosis assay</w:t>
      </w:r>
    </w:p>
    <w:p w14:paraId="4FFE4267" w14:textId="77777777" w:rsidR="0081223A" w:rsidRPr="0081300D" w:rsidRDefault="0081223A" w:rsidP="00C76DE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bookmarkStart w:id="0" w:name="OLE_LINK5"/>
      <w:bookmarkStart w:id="1" w:name="OLE_LINK9"/>
      <w:r w:rsidRPr="0081300D">
        <w:rPr>
          <w:rFonts w:ascii="Times New Roman" w:hAnsi="Times New Roman" w:cs="Times New Roman"/>
          <w:kern w:val="0"/>
          <w:sz w:val="24"/>
          <w:szCs w:val="24"/>
        </w:rPr>
        <w:t>Sorted naïve CD4</w:t>
      </w:r>
      <w:r w:rsidRPr="0081300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T cells were </w:t>
      </w:r>
      <w:bookmarkEnd w:id="0"/>
      <w:bookmarkEnd w:id="1"/>
      <w:r w:rsidRPr="0081300D">
        <w:rPr>
          <w:rFonts w:ascii="Times New Roman" w:hAnsi="Times New Roman" w:cs="Times New Roman"/>
          <w:kern w:val="0"/>
          <w:sz w:val="24"/>
          <w:szCs w:val="24"/>
        </w:rPr>
        <w:t>stimulated with plate-bound anti-CD3 (5μg/mL) and soluble anti-CD28 (3μg/mL). 72h later, cells were harvested and analyzed by flow cytometry for viability using Annexin V-FITC apoptosis detection kit (</w:t>
      </w:r>
      <w:proofErr w:type="spellStart"/>
      <w:r w:rsidRPr="0081300D">
        <w:rPr>
          <w:rFonts w:ascii="Times New Roman" w:hAnsi="Times New Roman" w:cs="Times New Roman"/>
          <w:kern w:val="0"/>
          <w:sz w:val="24"/>
          <w:szCs w:val="24"/>
        </w:rPr>
        <w:t>BioLegend</w:t>
      </w:r>
      <w:proofErr w:type="spellEnd"/>
      <w:r w:rsidRPr="0081300D"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81300D">
        <w:rPr>
          <w:rFonts w:ascii="Times New Roman" w:hAnsi="Times New Roman" w:cs="Times New Roman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>640914).</w:t>
      </w:r>
    </w:p>
    <w:p w14:paraId="68463F5C" w14:textId="77777777" w:rsidR="0081223A" w:rsidRPr="0081300D" w:rsidRDefault="0081223A" w:rsidP="00C76DE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81300D">
        <w:rPr>
          <w:rFonts w:ascii="Times New Roman" w:hAnsi="Times New Roman" w:cs="Times New Roman"/>
          <w:b/>
          <w:kern w:val="0"/>
          <w:sz w:val="24"/>
          <w:szCs w:val="24"/>
        </w:rPr>
        <w:t>CFSE proliferation assay</w:t>
      </w:r>
    </w:p>
    <w:p w14:paraId="69F9935F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81300D">
        <w:rPr>
          <w:rFonts w:ascii="Times New Roman" w:hAnsi="Times New Roman" w:cs="Times New Roman"/>
          <w:kern w:val="0"/>
          <w:sz w:val="24"/>
          <w:szCs w:val="24"/>
        </w:rPr>
        <w:t>Sorted naïve CD4</w:t>
      </w:r>
      <w:r w:rsidRPr="0081300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T cells were suspended in a solution of 0.1%BSA in PBS at a density of 10 x 10</w:t>
      </w:r>
      <w:r w:rsidRPr="0081300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6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cells /</w:t>
      </w:r>
      <w:proofErr w:type="spellStart"/>
      <w:r w:rsidRPr="0081300D">
        <w:rPr>
          <w:rFonts w:ascii="Times New Roman" w:hAnsi="Times New Roman" w:cs="Times New Roman"/>
          <w:kern w:val="0"/>
          <w:sz w:val="24"/>
          <w:szCs w:val="24"/>
        </w:rPr>
        <w:t>mL.</w:t>
      </w:r>
      <w:proofErr w:type="spellEnd"/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CFSE was added to the cells at a final concentration of 10μM and the cells were incubated at 37</w:t>
      </w:r>
      <w:r w:rsidRPr="0081300D">
        <w:rPr>
          <w:rFonts w:ascii="Times New Roman" w:hAnsi="Times New Roman" w:cs="Times New Roman"/>
          <w:sz w:val="24"/>
          <w:szCs w:val="24"/>
        </w:rPr>
        <w:t>°C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for 7min. Incorporation of CFSE into cell membranes was stopped by the addition of five volumes of ice-cold RPMI medium supplemented with 10% FBS. Excess CFSE was removed by three successive washes in medium. Dilution of CFSE in dividing cells was monitored at 72 h after stimulation with various concentration of anti-CD3 mAb, and was assessed by flow cytometry on gated CD4</w:t>
      </w:r>
      <w:r w:rsidRPr="0081300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+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T cells.</w:t>
      </w:r>
    </w:p>
    <w:p w14:paraId="26979362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300D">
        <w:rPr>
          <w:rFonts w:ascii="Times New Roman" w:hAnsi="Times New Roman" w:cs="Times New Roman"/>
          <w:b/>
          <w:sz w:val="24"/>
          <w:szCs w:val="24"/>
        </w:rPr>
        <w:t>Immunoblot analysis</w:t>
      </w:r>
    </w:p>
    <w:p w14:paraId="1FFDD159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For immunoblot analysis, sorted naïve CD4</w:t>
      </w:r>
      <w:r w:rsidRPr="008130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 cells were stimulated at indicated time points, and lysed in SDS sample buffer by the addition of 1/4 volume of 5 × SDS sample buffer directly into cell suspensions. Samples were then boiled for 5 min and separated by (10%) SDS-PAGE.</w:t>
      </w:r>
    </w:p>
    <w:p w14:paraId="67550664" w14:textId="77777777" w:rsidR="0081223A" w:rsidRPr="0081300D" w:rsidRDefault="0081223A" w:rsidP="00C76DE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81300D">
        <w:rPr>
          <w:rFonts w:ascii="Times New Roman" w:hAnsi="Times New Roman" w:cs="Times New Roman"/>
          <w:b/>
          <w:kern w:val="0"/>
          <w:sz w:val="24"/>
          <w:szCs w:val="24"/>
        </w:rPr>
        <w:t>ELISA</w:t>
      </w:r>
    </w:p>
    <w:p w14:paraId="43E319F9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Supernatants of </w:t>
      </w:r>
      <w:r w:rsidRPr="0081300D">
        <w:rPr>
          <w:rFonts w:ascii="Times New Roman" w:hAnsi="Times New Roman" w:cs="Times New Roman"/>
          <w:i/>
          <w:kern w:val="0"/>
          <w:sz w:val="24"/>
          <w:szCs w:val="24"/>
        </w:rPr>
        <w:t>in vitro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t xml:space="preserve"> cell cultures or serum of mice were analyzed by ELISA using </w:t>
      </w:r>
      <w:r w:rsidRPr="0081300D">
        <w:rPr>
          <w:rFonts w:ascii="Times New Roman" w:hAnsi="Times New Roman" w:cs="Times New Roman"/>
          <w:kern w:val="0"/>
          <w:sz w:val="24"/>
          <w:szCs w:val="24"/>
        </w:rPr>
        <w:lastRenderedPageBreak/>
        <w:t>a commercial assay system (</w:t>
      </w:r>
      <w:proofErr w:type="spellStart"/>
      <w:r w:rsidRPr="0081300D">
        <w:rPr>
          <w:rFonts w:ascii="Times New Roman" w:hAnsi="Times New Roman" w:cs="Times New Roman"/>
          <w:kern w:val="0"/>
          <w:sz w:val="24"/>
          <w:szCs w:val="24"/>
        </w:rPr>
        <w:t>eBioscience</w:t>
      </w:r>
      <w:proofErr w:type="spellEnd"/>
      <w:r w:rsidRPr="0081300D">
        <w:rPr>
          <w:rFonts w:ascii="Times New Roman" w:hAnsi="Times New Roman" w:cs="Times New Roman"/>
          <w:kern w:val="0"/>
          <w:sz w:val="24"/>
          <w:szCs w:val="24"/>
        </w:rPr>
        <w:t>).</w:t>
      </w:r>
    </w:p>
    <w:p w14:paraId="7A6831A8" w14:textId="77777777" w:rsidR="0081223A" w:rsidRPr="0081300D" w:rsidRDefault="0081223A" w:rsidP="00C76DE3">
      <w:pPr>
        <w:pStyle w:val="a3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1300D">
        <w:rPr>
          <w:rFonts w:ascii="Times New Roman" w:hAnsi="Times New Roman" w:cs="Times New Roman"/>
          <w:b/>
          <w:sz w:val="24"/>
          <w:szCs w:val="24"/>
        </w:rPr>
        <w:t>Isolation of mRNA and quantitative PCR</w:t>
      </w:r>
    </w:p>
    <w:p w14:paraId="0A45EFD2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300D">
        <w:rPr>
          <w:rFonts w:ascii="Times New Roman" w:hAnsi="Times New Roman" w:cs="Times New Roman"/>
          <w:sz w:val="24"/>
          <w:szCs w:val="24"/>
        </w:rPr>
        <w:t>TRIzol</w:t>
      </w:r>
      <w:proofErr w:type="spellEnd"/>
      <w:r w:rsidRPr="0081300D">
        <w:rPr>
          <w:rFonts w:ascii="Times New Roman" w:hAnsi="Times New Roman" w:cs="Times New Roman"/>
          <w:sz w:val="24"/>
          <w:szCs w:val="24"/>
        </w:rPr>
        <w:t xml:space="preserve"> reagent (Invitrogen) was used for total RNA extraction. Real-time quantitative PCR was performed using SYBR Premix Ex </w:t>
      </w:r>
      <w:proofErr w:type="spellStart"/>
      <w:r w:rsidRPr="0081300D">
        <w:rPr>
          <w:rFonts w:ascii="Times New Roman" w:hAnsi="Times New Roman" w:cs="Times New Roman"/>
          <w:sz w:val="24"/>
          <w:szCs w:val="24"/>
        </w:rPr>
        <w:t>TaqTM</w:t>
      </w:r>
      <w:proofErr w:type="spellEnd"/>
      <w:r w:rsidRPr="0081300D">
        <w:rPr>
          <w:rFonts w:ascii="Times New Roman" w:hAnsi="Times New Roman" w:cs="Times New Roman"/>
          <w:sz w:val="24"/>
          <w:szCs w:val="24"/>
        </w:rPr>
        <w:t xml:space="preserve"> II on LC480II Real-Time PCR system (Roche, USA). Results were normalized to β-actin expression.</w:t>
      </w:r>
    </w:p>
    <w:p w14:paraId="380E1372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1300D">
        <w:rPr>
          <w:rFonts w:ascii="Times New Roman" w:hAnsi="Times New Roman" w:cs="Times New Roman"/>
          <w:b/>
          <w:sz w:val="24"/>
          <w:szCs w:val="24"/>
        </w:rPr>
        <w:t xml:space="preserve">RNA-seq and Data Analysis </w:t>
      </w:r>
    </w:p>
    <w:p w14:paraId="0F0CD32F" w14:textId="0BC6241F" w:rsidR="0081223A" w:rsidRPr="00B84661" w:rsidRDefault="0081223A" w:rsidP="00C76DE3">
      <w:pPr>
        <w:spacing w:line="480" w:lineRule="auto"/>
        <w:rPr>
          <w:rFonts w:ascii="Times New Roman" w:eastAsia="宋体" w:hAnsi="Times New Roman" w:cs="Times New Roman"/>
          <w:b/>
          <w:color w:val="020202"/>
          <w:kern w:val="0"/>
          <w:sz w:val="24"/>
          <w:szCs w:val="24"/>
        </w:rPr>
      </w:pPr>
      <w:r w:rsidRPr="00B84661">
        <w:rPr>
          <w:rFonts w:ascii="Times New Roman" w:hAnsi="Times New Roman" w:cs="Times New Roman"/>
          <w:sz w:val="24"/>
          <w:szCs w:val="24"/>
        </w:rPr>
        <w:t>Total RNA was extracted from naïve CD4</w:t>
      </w:r>
      <w:r w:rsidRPr="00B8466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B84661">
        <w:rPr>
          <w:rFonts w:ascii="Times New Roman" w:hAnsi="Times New Roman" w:cs="Times New Roman"/>
          <w:sz w:val="24"/>
          <w:szCs w:val="24"/>
        </w:rPr>
        <w:t xml:space="preserve"> T cells unstimulated or anti-CD3 stimulated for 4h using the RNeasy kit (Qiagen). </w:t>
      </w:r>
      <w:r w:rsidRPr="00B84661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t>Library construction and sequencing were performed on a BGISEQ-500 platform by the Wuhan Genomic Institution (www.genomics.org.cn, BGI, Shenzhen, China). All reads were mapped to the mm10 mouse genome, and the uniquely mapped reads were subjected to RNA-seq data analysis using the Hierarchical Indexing for Spliced Alignment of Transcripts (HISAT) system</w:t>
      </w:r>
      <w:r w:rsidR="00216480" w:rsidRPr="00B84661">
        <w:rPr>
          <w:rFonts w:ascii="Times New Roman" w:eastAsia="宋体" w:hAnsi="Times New Roman" w:cs="Times New Roman" w:hint="eastAsia"/>
          <w:bCs/>
          <w:color w:val="020202"/>
          <w:kern w:val="0"/>
          <w:sz w:val="24"/>
          <w:szCs w:val="24"/>
        </w:rPr>
        <w:t>.</w:t>
      </w:r>
      <w:r w:rsidRPr="00B84661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fldChar w:fldCharType="begin">
          <w:fldData xml:space="preserve">PEVuZE5vdGU+PENpdGU+PEF1dGhvcj5LaW08L0F1dGhvcj48WWVhcj4yMDE1PC9ZZWFyPjxSZWNO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</w:fldData>
        </w:fldChar>
      </w:r>
      <w:r w:rsidR="00471060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instrText xml:space="preserve"> ADDIN EN.CITE </w:instrText>
      </w:r>
      <w:r w:rsidR="00471060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fldChar w:fldCharType="begin">
          <w:fldData xml:space="preserve">PEVuZE5vdGU+PENpdGU+PEF1dGhvcj5LaW08L0F1dGhvcj48WWVhcj4yMDE1PC9ZZWFyPjxSZWNO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</w:fldData>
        </w:fldChar>
      </w:r>
      <w:r w:rsidR="00471060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instrText xml:space="preserve"> ADDIN EN.CITE.DATA </w:instrText>
      </w:r>
      <w:r w:rsidR="00471060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</w:r>
      <w:r w:rsidR="00471060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fldChar w:fldCharType="end"/>
      </w:r>
      <w:r w:rsidRPr="00B84661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</w:r>
      <w:r w:rsidRPr="00B84661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fldChar w:fldCharType="separate"/>
      </w:r>
      <w:r w:rsidR="00471060" w:rsidRPr="00471060">
        <w:rPr>
          <w:rFonts w:ascii="Times New Roman" w:eastAsia="宋体" w:hAnsi="Times New Roman" w:cs="Times New Roman"/>
          <w:bCs/>
          <w:noProof/>
          <w:color w:val="020202"/>
          <w:kern w:val="0"/>
          <w:sz w:val="24"/>
          <w:szCs w:val="24"/>
          <w:vertAlign w:val="superscript"/>
        </w:rPr>
        <w:t>46</w:t>
      </w:r>
      <w:r w:rsidRPr="00B84661">
        <w:rPr>
          <w:rFonts w:ascii="Times New Roman" w:eastAsia="宋体" w:hAnsi="Times New Roman" w:cs="Times New Roman"/>
          <w:bCs/>
          <w:color w:val="020202"/>
          <w:kern w:val="0"/>
          <w:sz w:val="24"/>
          <w:szCs w:val="24"/>
        </w:rPr>
        <w:fldChar w:fldCharType="end"/>
      </w:r>
    </w:p>
    <w:p w14:paraId="7A0E7296" w14:textId="77777777" w:rsidR="00F3726A" w:rsidRDefault="00F3726A" w:rsidP="00C76DE3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1300D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</w:rPr>
        <w:t>Figure Legends</w:t>
      </w:r>
    </w:p>
    <w:p w14:paraId="174ECD65" w14:textId="5C2F3347" w:rsidR="0081223A" w:rsidRPr="00CB78D2" w:rsidRDefault="00BE627B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="003A6762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67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3A6762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Conditional targeting of the mouse </w:t>
      </w:r>
      <w:r w:rsidR="003A6762" w:rsidRPr="0081300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Zfp281</w:t>
      </w:r>
      <w:r w:rsidR="003A6762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gene.</w:t>
      </w:r>
      <w:r w:rsidR="003A6762" w:rsidRPr="0081300D" w:rsidDel="00470C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sz w:val="24"/>
          <w:szCs w:val="24"/>
        </w:rPr>
        <w:t>(</w:t>
      </w:r>
      <w:r w:rsidR="003A6762">
        <w:rPr>
          <w:rFonts w:ascii="Times New Roman" w:hAnsi="Times New Roman" w:cs="Times New Roman"/>
          <w:b/>
          <w:sz w:val="24"/>
          <w:szCs w:val="24"/>
        </w:rPr>
        <w:t>a</w:t>
      </w:r>
      <w:r w:rsidR="003A6762" w:rsidRPr="0081300D">
        <w:rPr>
          <w:rFonts w:ascii="Times New Roman" w:hAnsi="Times New Roman" w:cs="Times New Roman"/>
          <w:sz w:val="24"/>
          <w:szCs w:val="24"/>
        </w:rPr>
        <w:t>)</w:t>
      </w:r>
      <w:r w:rsidR="003A6762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Strategy of </w:t>
      </w:r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Zfp281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conditional knockout</w:t>
      </w:r>
      <w:r w:rsidR="00AD7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mice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, refer</w:t>
      </w:r>
      <w:r w:rsidR="00DC5266">
        <w:rPr>
          <w:rFonts w:ascii="Times New Roman" w:hAnsi="Times New Roman" w:cs="Times New Roman"/>
          <w:color w:val="000000" w:themeColor="text1"/>
          <w:sz w:val="24"/>
          <w:szCs w:val="24"/>
        </w:rPr>
        <w:t>ring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Supplemental Materials and Methods.</w:t>
      </w:r>
      <w:r w:rsidR="003A6762" w:rsidRPr="0081300D" w:rsidDel="00470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sz w:val="24"/>
          <w:szCs w:val="24"/>
        </w:rPr>
        <w:t>(</w:t>
      </w:r>
      <w:r w:rsidR="003A6762">
        <w:rPr>
          <w:rFonts w:ascii="Times New Roman" w:hAnsi="Times New Roman" w:cs="Times New Roman"/>
          <w:b/>
          <w:sz w:val="24"/>
          <w:szCs w:val="24"/>
        </w:rPr>
        <w:t>b</w:t>
      </w:r>
      <w:r w:rsidR="003A6762" w:rsidRPr="0081300D">
        <w:rPr>
          <w:rFonts w:ascii="Times New Roman" w:hAnsi="Times New Roman" w:cs="Times New Roman"/>
          <w:sz w:val="24"/>
          <w:szCs w:val="24"/>
        </w:rPr>
        <w:t>)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The detection of </w:t>
      </w:r>
      <w:r w:rsidR="00474FEB" w:rsidRPr="00467B64">
        <w:rPr>
          <w:rFonts w:ascii="Times New Roman" w:hAnsi="Times New Roman" w:cs="Times New Roman"/>
          <w:i/>
          <w:color w:val="000000" w:themeColor="text1"/>
          <w:sz w:val="24"/>
          <w:szCs w:val="24"/>
          <w:highlight w:val="yellow"/>
        </w:rPr>
        <w:t>Zfp281</w:t>
      </w:r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mRNA level by q-PCR (Left) and </w:t>
      </w:r>
      <w:r w:rsidR="00CA4F65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p</w:t>
      </w:r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rotein level by Western Blot (Right). Total splenocytes from C57BL/6 and </w:t>
      </w:r>
      <w:bookmarkStart w:id="2" w:name="_GoBack"/>
      <w:r w:rsidR="00474FEB" w:rsidRPr="00467B64">
        <w:rPr>
          <w:rFonts w:ascii="Times New Roman" w:hAnsi="Times New Roman" w:cs="Times New Roman"/>
          <w:i/>
          <w:color w:val="000000" w:themeColor="text1"/>
          <w:sz w:val="24"/>
          <w:szCs w:val="24"/>
          <w:highlight w:val="yellow"/>
        </w:rPr>
        <w:t>Zfp281</w:t>
      </w:r>
      <w:bookmarkEnd w:id="2"/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vertAlign w:val="superscript"/>
        </w:rPr>
        <w:t>fl/</w:t>
      </w:r>
      <w:proofErr w:type="spellStart"/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vertAlign w:val="superscript"/>
        </w:rPr>
        <w:t>fl</w:t>
      </w:r>
      <w:proofErr w:type="spellEnd"/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vertAlign w:val="superscript"/>
        </w:rPr>
        <w:t xml:space="preserve"> </w:t>
      </w:r>
      <w:r w:rsidR="00474FEB" w:rsidRPr="00474FE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mice were used for analysis.</w:t>
      </w:r>
      <w:r w:rsidR="00474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3383" w:rsidRPr="0081300D">
        <w:rPr>
          <w:rFonts w:ascii="Times New Roman" w:hAnsi="Times New Roman" w:cs="Times New Roman"/>
          <w:sz w:val="24"/>
          <w:szCs w:val="24"/>
        </w:rPr>
        <w:t>(</w:t>
      </w:r>
      <w:r w:rsidR="00F33383" w:rsidRPr="00F33383">
        <w:rPr>
          <w:rFonts w:ascii="Times New Roman" w:hAnsi="Times New Roman" w:cs="Times New Roman"/>
          <w:b/>
          <w:sz w:val="24"/>
          <w:szCs w:val="24"/>
          <w:highlight w:val="yellow"/>
        </w:rPr>
        <w:t>c</w:t>
      </w:r>
      <w:r w:rsidR="00F33383" w:rsidRPr="0081300D">
        <w:rPr>
          <w:rFonts w:ascii="Times New Roman" w:hAnsi="Times New Roman" w:cs="Times New Roman"/>
          <w:sz w:val="24"/>
          <w:szCs w:val="24"/>
        </w:rPr>
        <w:t>)</w:t>
      </w:r>
      <w:r w:rsidR="00F33383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Genotype of</w:t>
      </w:r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Zfp281</w:t>
      </w:r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+/-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 </w:t>
      </w:r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Zfp281</w:t>
      </w:r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 xml:space="preserve">+/- 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offspring.</w:t>
      </w:r>
      <w:r w:rsidR="003A6762" w:rsidRPr="0081300D" w:rsidDel="00470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sz w:val="24"/>
          <w:szCs w:val="24"/>
        </w:rPr>
        <w:t>(</w:t>
      </w:r>
      <w:r w:rsidR="00F33383" w:rsidRPr="00F33383">
        <w:rPr>
          <w:rFonts w:ascii="Times New Roman" w:hAnsi="Times New Roman" w:cs="Times New Roman"/>
          <w:b/>
          <w:sz w:val="24"/>
          <w:szCs w:val="24"/>
          <w:highlight w:val="yellow"/>
        </w:rPr>
        <w:t>d</w:t>
      </w:r>
      <w:r w:rsidR="003A6762" w:rsidRPr="0081300D">
        <w:rPr>
          <w:rFonts w:ascii="Times New Roman" w:hAnsi="Times New Roman" w:cs="Times New Roman"/>
          <w:sz w:val="24"/>
          <w:szCs w:val="24"/>
        </w:rPr>
        <w:t>)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Genomic DNA was isolated from total thymocytes and splenic T cells of indicated mice and then used for PCR analysis of </w:t>
      </w:r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Zfp281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deletion and the </w:t>
      </w:r>
      <w:proofErr w:type="spellStart"/>
      <w:r w:rsidR="003A6762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LoxP</w:t>
      </w:r>
      <w:proofErr w:type="spellEnd"/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-flanked allele.</w:t>
      </w:r>
      <w:r w:rsidR="003A6762" w:rsidRPr="0081300D" w:rsidDel="00470C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762" w:rsidRPr="0081300D">
        <w:rPr>
          <w:rFonts w:ascii="Times New Roman" w:hAnsi="Times New Roman" w:cs="Times New Roman"/>
          <w:sz w:val="24"/>
          <w:szCs w:val="24"/>
        </w:rPr>
        <w:t>(</w:t>
      </w:r>
      <w:r w:rsidR="00F33383" w:rsidRPr="00F33383">
        <w:rPr>
          <w:rFonts w:ascii="Times New Roman" w:hAnsi="Times New Roman" w:cs="Times New Roman"/>
          <w:b/>
          <w:sz w:val="24"/>
          <w:szCs w:val="24"/>
          <w:highlight w:val="yellow"/>
        </w:rPr>
        <w:t>e</w:t>
      </w:r>
      <w:r w:rsidR="003A6762" w:rsidRPr="0081300D">
        <w:rPr>
          <w:rFonts w:ascii="Times New Roman" w:hAnsi="Times New Roman" w:cs="Times New Roman"/>
          <w:sz w:val="24"/>
          <w:szCs w:val="24"/>
        </w:rPr>
        <w:t>)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Detection of Zfp281 protein deletion. </w:t>
      </w:r>
      <w:r w:rsidR="003A6762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Splenic T cells of Zfp281-deficient and control mice were used for Western blot analysis using antibody</w:t>
      </w:r>
      <w:r w:rsidR="003A6762" w:rsidRPr="00F37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Zfp281. Data (</w:t>
      </w:r>
      <w:r w:rsidR="00B72F28" w:rsidRPr="00B72F28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b Right,</w:t>
      </w:r>
      <w:r w:rsidR="00B72F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3383" w:rsidRPr="00F3338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d</w:t>
      </w:r>
      <w:r w:rsidR="003A6762" w:rsidRPr="00F3338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and </w:t>
      </w:r>
      <w:r w:rsidR="00F33383" w:rsidRPr="00F3338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e</w:t>
      </w:r>
      <w:r w:rsidR="003A6762" w:rsidRPr="00F3726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A6762" w:rsidRPr="00F372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6762" w:rsidRPr="00F37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representative of three independent experiments. </w:t>
      </w:r>
      <w:r w:rsidR="00F2113C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>N.S, non-specific band.</w:t>
      </w:r>
      <w:r w:rsidR="00F2113C" w:rsidRPr="00CB78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F33383" w:rsidRPr="00F33383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f</w:t>
      </w:r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>) q-PCR detection of Zfp148 expression level in total thymocytes and splenic CD4</w:t>
      </w:r>
      <w:r w:rsidR="003A6762" w:rsidRPr="00A9618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 xml:space="preserve"> T cells from WT and </w:t>
      </w:r>
      <w:proofErr w:type="spellStart"/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>cKO</w:t>
      </w:r>
      <w:proofErr w:type="spellEnd"/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 xml:space="preserve"> mice (n=3). Data are mean ± </w:t>
      </w:r>
      <w:proofErr w:type="spellStart"/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>s.d.</w:t>
      </w:r>
      <w:proofErr w:type="spellEnd"/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>; Two-tailed, unpaired </w:t>
      </w:r>
      <w:r w:rsidR="003A6762" w:rsidRPr="00A96187">
        <w:rPr>
          <w:rFonts w:ascii="Times New Roman" w:hAnsi="Times New Roman" w:cs="Times New Roman"/>
          <w:i/>
          <w:iCs/>
          <w:color w:val="000000"/>
          <w:sz w:val="24"/>
          <w:szCs w:val="24"/>
        </w:rPr>
        <w:t>t</w:t>
      </w:r>
      <w:r w:rsidR="003A6762" w:rsidRPr="00A96187">
        <w:rPr>
          <w:rFonts w:ascii="Times New Roman" w:hAnsi="Times New Roman" w:cs="Times New Roman"/>
          <w:color w:val="000000"/>
          <w:sz w:val="24"/>
          <w:szCs w:val="24"/>
        </w:rPr>
        <w:t>-test was used. NS, not significant.</w:t>
      </w:r>
    </w:p>
    <w:p w14:paraId="452A5A8E" w14:textId="153EBF6D" w:rsidR="0081223A" w:rsidRPr="00F3726A" w:rsidRDefault="00BE627B" w:rsidP="00C76DE3">
      <w:pPr>
        <w:spacing w:line="480" w:lineRule="auto"/>
        <w:ind w:left="843" w:hangingChars="350" w:hanging="84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67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>The profile of Zfp281 and Zfp148 expression in organs and T cells.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(</w:t>
      </w:r>
      <w:r w:rsidR="001554D0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Quantification of 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mRNA expression in indicated organs. (</w:t>
      </w:r>
      <w:r w:rsidR="001554D0">
        <w:rPr>
          <w:rFonts w:ascii="Times New Roman" w:hAnsi="Times New Roman" w:cs="Times New Roman"/>
          <w:b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) q-PCR detection of 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mRNA level in CD8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 left unstimulated or stimulated with anti-CD3 plus anti-CD28 mAbs for indicated time. (</w:t>
      </w:r>
      <w:r w:rsidR="001554D0">
        <w:rPr>
          <w:rFonts w:ascii="Times New Roman" w:hAnsi="Times New Roman" w:cs="Times New Roman"/>
          <w:b/>
          <w:sz w:val="24"/>
          <w:szCs w:val="24"/>
        </w:rPr>
        <w:t>c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) q-PCR detection of 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Zfp148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mRNA level in 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 left unstimulated or stimulated with anti-CD3 plus anti-CD28 mAbs for indicated time. Data are representative of three independent experiments (mean ± </w:t>
      </w:r>
      <w:proofErr w:type="spellStart"/>
      <w:r w:rsidR="0081223A" w:rsidRPr="0081300D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81223A" w:rsidRPr="0081300D">
        <w:rPr>
          <w:rFonts w:ascii="Times New Roman" w:hAnsi="Times New Roman" w:cs="Times New Roman"/>
          <w:sz w:val="24"/>
          <w:szCs w:val="24"/>
        </w:rPr>
        <w:t>).</w:t>
      </w:r>
    </w:p>
    <w:p w14:paraId="04E0E2A4" w14:textId="70CDE760" w:rsidR="0081223A" w:rsidRPr="00F3726A" w:rsidRDefault="00BE627B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 The phenotype of peripheral T cells.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and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4D0">
        <w:rPr>
          <w:rFonts w:ascii="Times New Roman" w:hAnsi="Times New Roman" w:cs="Times New Roman"/>
          <w:b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Expression of CD62L and CD44 on CD4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554D0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) and CD8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1554D0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splenocytes from wild type and Zfp281-deficient mice.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c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Flow cytometric analysis of splenic </w:t>
      </w:r>
      <w:proofErr w:type="spellStart"/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Tregs</w:t>
      </w:r>
      <w:proofErr w:type="spellEnd"/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wild type and Zfp281-deficient mice. NS, not significant. Data are representative of at least six independent experiments.</w:t>
      </w:r>
    </w:p>
    <w:p w14:paraId="6E0A61FC" w14:textId="65333881" w:rsidR="00DF4436" w:rsidRPr="0081300D" w:rsidRDefault="00BE627B" w:rsidP="00DF4436">
      <w:pPr>
        <w:pStyle w:val="Acknowledgement"/>
        <w:spacing w:line="480" w:lineRule="auto"/>
        <w:jc w:val="both"/>
      </w:pPr>
      <w:r>
        <w:rPr>
          <w:b/>
          <w:color w:val="000000" w:themeColor="text1"/>
        </w:rPr>
        <w:t>Supplementary</w:t>
      </w:r>
      <w:r>
        <w:rPr>
          <w:rFonts w:hint="eastAsia"/>
          <w:b/>
          <w:color w:val="000000" w:themeColor="text1"/>
        </w:rPr>
        <w:t xml:space="preserve"> </w:t>
      </w:r>
      <w:r w:rsidRPr="0081300D">
        <w:rPr>
          <w:b/>
          <w:color w:val="000000" w:themeColor="text1"/>
        </w:rPr>
        <w:t>Fig</w:t>
      </w:r>
      <w:r>
        <w:rPr>
          <w:b/>
          <w:color w:val="000000" w:themeColor="text1"/>
        </w:rPr>
        <w:t>ure</w:t>
      </w:r>
      <w:r w:rsidRPr="0081300D">
        <w:rPr>
          <w:b/>
          <w:color w:val="000000" w:themeColor="text1"/>
        </w:rPr>
        <w:t xml:space="preserve"> </w:t>
      </w:r>
      <w:r w:rsidR="0081223A" w:rsidRPr="0081300D">
        <w:rPr>
          <w:b/>
          <w:color w:val="000000" w:themeColor="text1"/>
        </w:rPr>
        <w:t>4</w:t>
      </w:r>
      <w:r w:rsidR="0081223A" w:rsidRPr="0081300D">
        <w:t xml:space="preserve"> </w:t>
      </w:r>
      <w:r w:rsidR="0081223A" w:rsidRPr="0081300D">
        <w:rPr>
          <w:b/>
          <w:color w:val="000000" w:themeColor="text1"/>
        </w:rPr>
        <w:t>The upregulation of T cell activation markers and IFN-γ production in CD8</w:t>
      </w:r>
      <w:r w:rsidR="0081223A" w:rsidRPr="0081300D">
        <w:rPr>
          <w:b/>
          <w:color w:val="000000" w:themeColor="text1"/>
          <w:vertAlign w:val="superscript"/>
        </w:rPr>
        <w:t>+</w:t>
      </w:r>
      <w:r w:rsidR="0081223A" w:rsidRPr="0081300D">
        <w:rPr>
          <w:b/>
          <w:color w:val="000000" w:themeColor="text1"/>
        </w:rPr>
        <w:t xml:space="preserve"> T cells.</w:t>
      </w:r>
      <w:r w:rsidR="0081223A" w:rsidRPr="0081300D">
        <w:rPr>
          <w:color w:val="000000" w:themeColor="text1"/>
        </w:rPr>
        <w:t xml:space="preserve"> </w:t>
      </w:r>
      <w:r w:rsidR="0081223A" w:rsidRPr="0081300D">
        <w:t>(</w:t>
      </w:r>
      <w:r w:rsidR="001554D0">
        <w:rPr>
          <w:b/>
        </w:rPr>
        <w:t>a</w:t>
      </w:r>
      <w:r w:rsidR="0081223A" w:rsidRPr="0081300D">
        <w:rPr>
          <w:b/>
        </w:rPr>
        <w:t xml:space="preserve"> </w:t>
      </w:r>
      <w:r w:rsidR="0081223A" w:rsidRPr="0081300D">
        <w:t>and</w:t>
      </w:r>
      <w:r w:rsidR="0081223A" w:rsidRPr="0081300D">
        <w:rPr>
          <w:b/>
        </w:rPr>
        <w:t xml:space="preserve"> </w:t>
      </w:r>
      <w:r w:rsidR="001554D0">
        <w:rPr>
          <w:b/>
        </w:rPr>
        <w:t>b</w:t>
      </w:r>
      <w:r w:rsidR="0081223A" w:rsidRPr="0081300D">
        <w:t>) CD25 (</w:t>
      </w:r>
      <w:r w:rsidR="001554D0">
        <w:t>a</w:t>
      </w:r>
      <w:r w:rsidR="0081223A" w:rsidRPr="0081300D">
        <w:t>) and CD69 (</w:t>
      </w:r>
      <w:r w:rsidR="001554D0">
        <w:t>b</w:t>
      </w:r>
      <w:r w:rsidR="0081223A" w:rsidRPr="0081300D">
        <w:t>) staining on sorted naïve CD8</w:t>
      </w:r>
      <w:r w:rsidR="0081223A" w:rsidRPr="0081300D">
        <w:rPr>
          <w:vertAlign w:val="superscript"/>
        </w:rPr>
        <w:t>+</w:t>
      </w:r>
      <w:r w:rsidR="0081223A" w:rsidRPr="0081300D">
        <w:t xml:space="preserve"> (CD44</w:t>
      </w:r>
      <w:r w:rsidR="0081223A" w:rsidRPr="0081300D">
        <w:rPr>
          <w:vertAlign w:val="superscript"/>
        </w:rPr>
        <w:t>lo</w:t>
      </w:r>
      <w:r w:rsidR="0081223A" w:rsidRPr="0081300D">
        <w:t>CD62L</w:t>
      </w:r>
      <w:r w:rsidR="0081223A" w:rsidRPr="0081300D">
        <w:rPr>
          <w:vertAlign w:val="superscript"/>
        </w:rPr>
        <w:t>hi</w:t>
      </w:r>
      <w:r w:rsidR="0081223A" w:rsidRPr="0081300D">
        <w:t>CD8</w:t>
      </w:r>
      <w:r w:rsidR="0081223A" w:rsidRPr="0081300D">
        <w:rPr>
          <w:vertAlign w:val="superscript"/>
        </w:rPr>
        <w:t>+</w:t>
      </w:r>
      <w:r w:rsidR="0081223A" w:rsidRPr="0081300D">
        <w:t xml:space="preserve">) splenocytes from indicated mice stimulated with indicated concentration of anti-CD3 mAb overnight. Numbers </w:t>
      </w:r>
      <w:r w:rsidR="0081223A" w:rsidRPr="00F33383">
        <w:lastRenderedPageBreak/>
        <w:t xml:space="preserve">above lines </w:t>
      </w:r>
      <w:r w:rsidR="00DF4436" w:rsidRPr="00F33383">
        <w:t xml:space="preserve">(Left) </w:t>
      </w:r>
      <w:r w:rsidR="0081223A" w:rsidRPr="00F33383">
        <w:t>indicated the percentage of CD25</w:t>
      </w:r>
      <w:r w:rsidR="0081223A" w:rsidRPr="00F33383">
        <w:rPr>
          <w:vertAlign w:val="superscript"/>
        </w:rPr>
        <w:t>+</w:t>
      </w:r>
      <w:r w:rsidR="0081223A" w:rsidRPr="00F33383">
        <w:t xml:space="preserve"> (</w:t>
      </w:r>
      <w:r w:rsidR="001554D0" w:rsidRPr="00F33383">
        <w:t>a</w:t>
      </w:r>
      <w:r w:rsidR="0081223A" w:rsidRPr="00F33383">
        <w:t>) or CD69</w:t>
      </w:r>
      <w:r w:rsidR="0081223A" w:rsidRPr="00F33383">
        <w:rPr>
          <w:vertAlign w:val="superscript"/>
        </w:rPr>
        <w:t>+</w:t>
      </w:r>
      <w:r w:rsidR="0081223A" w:rsidRPr="00F33383">
        <w:t xml:space="preserve"> (</w:t>
      </w:r>
      <w:r w:rsidR="001554D0" w:rsidRPr="00F33383">
        <w:t>b</w:t>
      </w:r>
      <w:r w:rsidR="0081223A" w:rsidRPr="00F33383">
        <w:t xml:space="preserve">) cells. </w:t>
      </w:r>
      <w:r w:rsidR="00DF4436" w:rsidRPr="00F33383">
        <w:t>Right, statistics of the percentage of CD25</w:t>
      </w:r>
      <w:r w:rsidR="00DF4436" w:rsidRPr="00F33383">
        <w:rPr>
          <w:vertAlign w:val="superscript"/>
        </w:rPr>
        <w:t>+</w:t>
      </w:r>
      <w:r w:rsidR="00DF4436" w:rsidRPr="00F33383">
        <w:t xml:space="preserve"> (a) or CD69</w:t>
      </w:r>
      <w:r w:rsidR="00DF4436" w:rsidRPr="00F33383">
        <w:rPr>
          <w:vertAlign w:val="superscript"/>
        </w:rPr>
        <w:t>+</w:t>
      </w:r>
      <w:r w:rsidR="00DF4436" w:rsidRPr="00F33383">
        <w:t xml:space="preserve"> (b) cells were shown as on the left. </w:t>
      </w:r>
      <w:r w:rsidR="0081223A" w:rsidRPr="00F33383">
        <w:t>(</w:t>
      </w:r>
      <w:r w:rsidR="001554D0" w:rsidRPr="00F33383">
        <w:rPr>
          <w:b/>
        </w:rPr>
        <w:t>c</w:t>
      </w:r>
      <w:r w:rsidR="00D84BEE" w:rsidRPr="00F33383">
        <w:rPr>
          <w:b/>
        </w:rPr>
        <w:t xml:space="preserve"> </w:t>
      </w:r>
      <w:r w:rsidR="00D84BEE" w:rsidRPr="00F33383">
        <w:rPr>
          <w:bCs/>
        </w:rPr>
        <w:t>and</w:t>
      </w:r>
      <w:r w:rsidR="00D84BEE" w:rsidRPr="00F33383">
        <w:rPr>
          <w:b/>
        </w:rPr>
        <w:t xml:space="preserve"> d</w:t>
      </w:r>
      <w:r w:rsidR="0081223A" w:rsidRPr="00F33383">
        <w:t xml:space="preserve">) Intracellular IFN-γ </w:t>
      </w:r>
      <w:r w:rsidR="00D84BEE" w:rsidRPr="00F33383">
        <w:t xml:space="preserve">(c) and IL-2 (d) </w:t>
      </w:r>
      <w:r w:rsidR="0081223A" w:rsidRPr="00F33383">
        <w:t>level in wild-type and Zfp281-deficient naïve CD8</w:t>
      </w:r>
      <w:r w:rsidR="0081223A" w:rsidRPr="00F33383">
        <w:rPr>
          <w:vertAlign w:val="superscript"/>
        </w:rPr>
        <w:t>+</w:t>
      </w:r>
      <w:r w:rsidR="0081223A" w:rsidRPr="00F33383">
        <w:t xml:space="preserve"> T cells cultured </w:t>
      </w:r>
      <w:r w:rsidR="0081223A" w:rsidRPr="00F33383">
        <w:rPr>
          <w:i/>
        </w:rPr>
        <w:t>in vitro</w:t>
      </w:r>
      <w:r w:rsidR="0081223A" w:rsidRPr="00F33383">
        <w:t xml:space="preserve"> with anti-CD3 mAb for 3 days. </w:t>
      </w:r>
      <w:r w:rsidR="00D84BEE" w:rsidRPr="00F33383">
        <w:t>Right, statistics of the percentage of IFN-γ</w:t>
      </w:r>
      <w:r w:rsidR="00D84BEE" w:rsidRPr="00F33383">
        <w:rPr>
          <w:vertAlign w:val="superscript"/>
        </w:rPr>
        <w:t xml:space="preserve"> +</w:t>
      </w:r>
      <w:r w:rsidR="00D84BEE" w:rsidRPr="00F33383">
        <w:t xml:space="preserve"> (c) or IL-2</w:t>
      </w:r>
      <w:r w:rsidR="00D84BEE" w:rsidRPr="00F33383">
        <w:rPr>
          <w:vertAlign w:val="superscript"/>
        </w:rPr>
        <w:t>+</w:t>
      </w:r>
      <w:r w:rsidR="00D84BEE" w:rsidRPr="00F33383">
        <w:t xml:space="preserve"> (d) cells were shown as on the left. </w:t>
      </w:r>
      <w:r w:rsidR="00DF4436" w:rsidRPr="00F33383">
        <w:t xml:space="preserve">Data are representative of at least three independent experiments (mean ± </w:t>
      </w:r>
      <w:proofErr w:type="spellStart"/>
      <w:r w:rsidR="00DF4436" w:rsidRPr="00F33383">
        <w:t>s.d.</w:t>
      </w:r>
      <w:proofErr w:type="spellEnd"/>
      <w:r w:rsidR="00DF4436" w:rsidRPr="00F33383">
        <w:t xml:space="preserve">). Two-tailed, unpaired </w:t>
      </w:r>
      <w:r w:rsidR="00DF4436" w:rsidRPr="00F33383">
        <w:rPr>
          <w:i/>
        </w:rPr>
        <w:t>t</w:t>
      </w:r>
      <w:r w:rsidR="00DF4436" w:rsidRPr="00F33383">
        <w:t>-test was used. NS, not significant. *</w:t>
      </w:r>
      <w:r w:rsidR="00DF4436" w:rsidRPr="00F33383">
        <w:rPr>
          <w:i/>
        </w:rPr>
        <w:t>P</w:t>
      </w:r>
      <w:r w:rsidR="00DF4436" w:rsidRPr="00F33383">
        <w:t xml:space="preserve"> &lt; 0.05, **</w:t>
      </w:r>
      <w:r w:rsidR="00DF4436" w:rsidRPr="00F33383">
        <w:rPr>
          <w:i/>
        </w:rPr>
        <w:t>P</w:t>
      </w:r>
      <w:r w:rsidR="00DF4436" w:rsidRPr="00F33383">
        <w:t xml:space="preserve"> &lt; 0.01.</w:t>
      </w:r>
      <w:r w:rsidR="00DF4436" w:rsidRPr="0081300D">
        <w:t xml:space="preserve"> </w:t>
      </w:r>
    </w:p>
    <w:p w14:paraId="779AFE42" w14:textId="4006B70A" w:rsidR="0081223A" w:rsidRPr="00F3726A" w:rsidRDefault="00BE627B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 The effect of Zfp281 deficiency on CD4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 cell proliferation and apoptosis.</w:t>
      </w:r>
      <w:r w:rsidR="0081223A" w:rsidRPr="0081300D" w:rsidDel="003A59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Flow </w:t>
      </w:r>
      <w:r w:rsidR="0081223A" w:rsidRPr="0081300D">
        <w:rPr>
          <w:rFonts w:ascii="Times New Roman" w:hAnsi="Times New Roman" w:cs="Times New Roman"/>
          <w:sz w:val="24"/>
          <w:szCs w:val="24"/>
        </w:rPr>
        <w:t>cytometric analysis of CFSE dilution in wild-type and Zfp281-deficient naïve CD4</w:t>
      </w:r>
      <w:r w:rsidR="0081223A" w:rsidRPr="008F648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cells left unstimulated or stimulated for 72h</w:t>
      </w:r>
      <w:r w:rsidR="0081223A" w:rsidRPr="00A96187">
        <w:rPr>
          <w:rFonts w:ascii="Times New Roman" w:hAnsi="Times New Roman" w:cs="Times New Roman"/>
          <w:i/>
          <w:sz w:val="24"/>
          <w:szCs w:val="24"/>
        </w:rPr>
        <w:t xml:space="preserve"> in vitro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with anti-CD3 mAb as indicated in figure</w:t>
      </w:r>
      <w:r w:rsidR="00CB78D2">
        <w:rPr>
          <w:rFonts w:ascii="Times New Roman" w:hAnsi="Times New Roman" w:cs="Times New Roman"/>
          <w:sz w:val="24"/>
          <w:szCs w:val="24"/>
        </w:rPr>
        <w:t>s</w:t>
      </w:r>
      <w:r w:rsidR="0081223A" w:rsidRPr="0081300D">
        <w:rPr>
          <w:rFonts w:ascii="Times New Roman" w:hAnsi="Times New Roman" w:cs="Times New Roman"/>
          <w:sz w:val="24"/>
          <w:szCs w:val="24"/>
        </w:rPr>
        <w:t>.</w:t>
      </w:r>
      <w:r w:rsidR="0081223A" w:rsidRPr="0081300D" w:rsidDel="003A5977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) </w:t>
      </w:r>
      <w:r w:rsidR="0081223A" w:rsidRPr="00A96187">
        <w:rPr>
          <w:rFonts w:ascii="Times New Roman" w:hAnsi="Times New Roman" w:cs="Times New Roman"/>
          <w:i/>
          <w:sz w:val="24"/>
          <w:szCs w:val="24"/>
        </w:rPr>
        <w:t xml:space="preserve">In vitro </w:t>
      </w:r>
      <w:r w:rsidR="0081223A" w:rsidRPr="0081300D">
        <w:rPr>
          <w:rFonts w:ascii="Times New Roman" w:hAnsi="Times New Roman" w:cs="Times New Roman"/>
          <w:sz w:val="24"/>
          <w:szCs w:val="24"/>
        </w:rPr>
        <w:t>apoptosis assays. Naïve CD4</w:t>
      </w:r>
      <w:r w:rsidR="0081223A" w:rsidRPr="008F648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cells from indicated mice were cultured with anti-CD3 (5μg/mL) plus anti-CD28 (3μg/mL) for 72h, and stained by Annexin V. NS, not significant. Data are representative of three independent experiments.</w:t>
      </w:r>
    </w:p>
    <w:p w14:paraId="10191DE5" w14:textId="1D38B2E4" w:rsidR="0081223A" w:rsidRPr="00F3726A" w:rsidRDefault="00BE627B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81223A" w:rsidRPr="0081300D" w:rsidDel="003A5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3" w:name="OLE_LINK6"/>
      <w:bookmarkStart w:id="4" w:name="OLE_LINK7"/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 cell development is normal in OT-II-</w:t>
      </w:r>
      <w:r w:rsidR="0081223A" w:rsidRPr="0081300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fl/fl</w:t>
      </w:r>
      <w:r w:rsidR="0081223A" w:rsidRPr="0081300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Cd4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Cre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mice.</w:t>
      </w:r>
      <w:r w:rsidR="0081223A" w:rsidRPr="0081300D" w:rsidDel="003A59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Flow cytometric analysis of thymocytes from control or </w:t>
      </w:r>
      <w:r w:rsidR="0081223A" w:rsidRPr="0081300D">
        <w:rPr>
          <w:rFonts w:ascii="Times New Roman" w:eastAsia="TimesNewRomanPSMT" w:hAnsi="Times New Roman" w:cs="Times New Roman"/>
          <w:kern w:val="0"/>
          <w:sz w:val="24"/>
          <w:szCs w:val="24"/>
        </w:rPr>
        <w:t>Zfp281-deficient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mice bearing a transgene encoding the MHC class II-restricted OT-II TCR. Up panel, staining of anti-CD4 and anti-CD8 FACS </w:t>
      </w:r>
      <w:r w:rsidR="00CB78D2" w:rsidRPr="0081300D">
        <w:rPr>
          <w:rFonts w:ascii="Times New Roman" w:hAnsi="Times New Roman" w:cs="Times New Roman"/>
          <w:sz w:val="24"/>
          <w:szCs w:val="24"/>
        </w:rPr>
        <w:t>antibod</w:t>
      </w:r>
      <w:r w:rsidR="00CB78D2">
        <w:rPr>
          <w:rFonts w:ascii="Times New Roman" w:hAnsi="Times New Roman" w:cs="Times New Roman"/>
          <w:sz w:val="24"/>
          <w:szCs w:val="24"/>
        </w:rPr>
        <w:t>ies</w:t>
      </w:r>
      <w:r w:rsidR="00CB78D2" w:rsidRPr="0081300D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on total thymocytes. Bottom panel, staining with </w:t>
      </w:r>
      <w:r w:rsidR="00CB78D2">
        <w:rPr>
          <w:rFonts w:ascii="Times New Roman" w:hAnsi="Times New Roman" w:cs="Times New Roman"/>
          <w:sz w:val="24"/>
          <w:szCs w:val="24"/>
        </w:rPr>
        <w:t xml:space="preserve">the </w:t>
      </w:r>
      <w:r w:rsidR="0081223A" w:rsidRPr="0081300D">
        <w:rPr>
          <w:rFonts w:ascii="Times New Roman" w:hAnsi="Times New Roman" w:cs="Times New Roman"/>
          <w:sz w:val="24"/>
          <w:szCs w:val="24"/>
        </w:rPr>
        <w:t>antibody to the OT-II-specific variable region Vβ5.</w:t>
      </w:r>
      <w:r w:rsidR="0081223A" w:rsidRPr="0081300D" w:rsidDel="00D052C5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>) Flow cytometric analysis</w:t>
      </w:r>
      <w:r w:rsidR="0081223A" w:rsidRPr="0081300D" w:rsidDel="00C45D0B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of splenocytes. Up panel, </w:t>
      </w:r>
      <w:r w:rsidR="0081223A" w:rsidRPr="0081300D">
        <w:rPr>
          <w:rFonts w:ascii="Times New Roman" w:hAnsi="Times New Roman" w:cs="Times New Roman"/>
          <w:sz w:val="24"/>
          <w:szCs w:val="24"/>
        </w:rPr>
        <w:lastRenderedPageBreak/>
        <w:t>staining of anti-CD4 and anti-CD8 on total splenocytes. Middle panel, staining of anti-CD44 and anti-CD62L. Bottom panel, staining of anti-Vβ5.</w:t>
      </w:r>
      <w:r w:rsidR="0081223A" w:rsidRPr="0081300D" w:rsidDel="00C45D0B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c</w:t>
      </w:r>
      <w:r w:rsidR="0081223A" w:rsidRPr="0081300D">
        <w:rPr>
          <w:rFonts w:ascii="Times New Roman" w:hAnsi="Times New Roman" w:cs="Times New Roman"/>
          <w:sz w:val="24"/>
          <w:szCs w:val="24"/>
        </w:rPr>
        <w:t>) Quantitation of 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Vβ5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cells in thymus and spleen. NS, not significant. 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Data are representative of three independent experiments.</w:t>
      </w:r>
      <w:bookmarkEnd w:id="3"/>
      <w:bookmarkEnd w:id="4"/>
    </w:p>
    <w:p w14:paraId="2E9C8DAB" w14:textId="30ECE7DD" w:rsidR="0081223A" w:rsidRPr="0081300D" w:rsidRDefault="00BE627B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 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>The defected activation of CD4</w:t>
      </w:r>
      <w:r w:rsidR="0081223A" w:rsidRPr="0081300D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 xml:space="preserve"> T cells caused by Zfp281 deficiency is antigen-specific.</w:t>
      </w:r>
      <w:r w:rsidR="0081223A" w:rsidRPr="0081300D" w:rsidDel="00C45D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and </w:t>
      </w:r>
      <w:r w:rsidR="001554D0">
        <w:rPr>
          <w:rFonts w:ascii="Times New Roman" w:hAnsi="Times New Roman" w:cs="Times New Roman"/>
          <w:b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 w:rsidDel="00C45D0B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CD25 (</w:t>
      </w:r>
      <w:r w:rsidR="001554D0">
        <w:rPr>
          <w:rFonts w:ascii="Times New Roman" w:hAnsi="Times New Roman" w:cs="Times New Roman"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sz w:val="24"/>
          <w:szCs w:val="24"/>
        </w:rPr>
        <w:t>) and CD69 (</w:t>
      </w:r>
      <w:r w:rsidR="001554D0">
        <w:rPr>
          <w:rFonts w:ascii="Times New Roman" w:hAnsi="Times New Roman" w:cs="Times New Roman"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>) staining on gated 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Vβ5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>Vα2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cells from OT-II-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="0081223A" w:rsidRPr="0081300D">
        <w:rPr>
          <w:rFonts w:ascii="Times New Roman" w:hAnsi="Times New Roman" w:cs="Times New Roman"/>
          <w:sz w:val="24"/>
          <w:szCs w:val="24"/>
        </w:rPr>
        <w:t xml:space="preserve"> and OT-II-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fl/fl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Cre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total splenocytes stimulated with indicated OVA peptide for 5 hours. Numbers above lines (left) indicate the percentage of CD25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(</w:t>
      </w:r>
      <w:r w:rsidR="001554D0">
        <w:rPr>
          <w:rFonts w:ascii="Times New Roman" w:hAnsi="Times New Roman" w:cs="Times New Roman"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sz w:val="24"/>
          <w:szCs w:val="24"/>
        </w:rPr>
        <w:t>) or CD69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(</w:t>
      </w:r>
      <w:r w:rsidR="001554D0">
        <w:rPr>
          <w:rFonts w:ascii="Times New Roman" w:hAnsi="Times New Roman" w:cs="Times New Roman"/>
          <w:sz w:val="24"/>
          <w:szCs w:val="24"/>
        </w:rPr>
        <w:t>b</w:t>
      </w:r>
      <w:r w:rsidR="0081223A" w:rsidRPr="0081300D">
        <w:rPr>
          <w:rFonts w:ascii="Times New Roman" w:hAnsi="Times New Roman" w:cs="Times New Roman"/>
          <w:sz w:val="24"/>
          <w:szCs w:val="24"/>
        </w:rPr>
        <w:t>) cells. Right, statistics of the percentage of CD69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and CD25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 cells as shown in left. (</w:t>
      </w:r>
      <w:r w:rsidR="001554D0">
        <w:rPr>
          <w:rFonts w:ascii="Times New Roman" w:hAnsi="Times New Roman" w:cs="Times New Roman"/>
          <w:b/>
          <w:sz w:val="24"/>
          <w:szCs w:val="24"/>
        </w:rPr>
        <w:t>c</w:t>
      </w:r>
      <w:r w:rsidR="0081223A" w:rsidRPr="00813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and </w:t>
      </w:r>
      <w:r w:rsidR="001554D0">
        <w:rPr>
          <w:rFonts w:ascii="Times New Roman" w:hAnsi="Times New Roman" w:cs="Times New Roman"/>
          <w:b/>
          <w:sz w:val="24"/>
          <w:szCs w:val="24"/>
        </w:rPr>
        <w:t>d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 w:rsidDel="00C45D0B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Enzyme-linked immunosorbent assay (ELISA) of IFN-γ (</w:t>
      </w:r>
      <w:r w:rsidR="001554D0">
        <w:rPr>
          <w:rFonts w:ascii="Times New Roman" w:hAnsi="Times New Roman" w:cs="Times New Roman"/>
          <w:sz w:val="24"/>
          <w:szCs w:val="24"/>
        </w:rPr>
        <w:t>c</w:t>
      </w:r>
      <w:r w:rsidR="0081223A" w:rsidRPr="0081300D">
        <w:rPr>
          <w:rFonts w:ascii="Times New Roman" w:hAnsi="Times New Roman" w:cs="Times New Roman"/>
          <w:sz w:val="24"/>
          <w:szCs w:val="24"/>
        </w:rPr>
        <w:t>) and IL-2 (</w:t>
      </w:r>
      <w:r w:rsidR="001554D0">
        <w:rPr>
          <w:rFonts w:ascii="Times New Roman" w:hAnsi="Times New Roman" w:cs="Times New Roman"/>
          <w:sz w:val="24"/>
          <w:szCs w:val="24"/>
        </w:rPr>
        <w:t>d</w:t>
      </w:r>
      <w:r w:rsidR="0081223A" w:rsidRPr="0081300D">
        <w:rPr>
          <w:rFonts w:ascii="Times New Roman" w:hAnsi="Times New Roman" w:cs="Times New Roman"/>
          <w:sz w:val="24"/>
          <w:szCs w:val="24"/>
        </w:rPr>
        <w:t>) secreted by OT-II-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="0081223A" w:rsidRPr="0081300D">
        <w:rPr>
          <w:rFonts w:ascii="Times New Roman" w:hAnsi="Times New Roman" w:cs="Times New Roman"/>
          <w:sz w:val="24"/>
          <w:szCs w:val="24"/>
        </w:rPr>
        <w:t xml:space="preserve"> and OT-II-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fl/fl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Cre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total splenocytes stimulated with indicated OVA peptide for 72 hours. NS, not significant. *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P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&lt; 0.05 and **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P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&lt; 0.01. Data are representative of three independent experiments (mean ± </w:t>
      </w:r>
      <w:proofErr w:type="spellStart"/>
      <w:r w:rsidR="0081223A" w:rsidRPr="0081300D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="0081223A" w:rsidRPr="0081300D">
        <w:rPr>
          <w:rFonts w:ascii="Times New Roman" w:hAnsi="Times New Roman" w:cs="Times New Roman"/>
          <w:sz w:val="24"/>
          <w:szCs w:val="24"/>
        </w:rPr>
        <w:t>).</w:t>
      </w:r>
    </w:p>
    <w:p w14:paraId="46F3AACB" w14:textId="4C0278CF" w:rsidR="0081223A" w:rsidRPr="00F33383" w:rsidRDefault="00BE627B" w:rsidP="00026A1E">
      <w:pPr>
        <w:spacing w:line="480" w:lineRule="auto"/>
        <w:ind w:left="723" w:hangingChars="300" w:hanging="72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ure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 CTLA-4 expression in </w:t>
      </w:r>
      <w:proofErr w:type="spellStart"/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Tregs</w:t>
      </w:r>
      <w:proofErr w:type="spellEnd"/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CD8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 cells.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81300D">
        <w:rPr>
          <w:rFonts w:ascii="Times New Roman" w:hAnsi="Times New Roman" w:cs="Times New Roman"/>
          <w:sz w:val="24"/>
          <w:szCs w:val="24"/>
        </w:rPr>
        <w:t>) CTLA-4 level on gated 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>Foxp3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23A" w:rsidRPr="0081300D">
        <w:rPr>
          <w:rFonts w:ascii="Times New Roman" w:hAnsi="Times New Roman" w:cs="Times New Roman"/>
          <w:sz w:val="24"/>
          <w:szCs w:val="24"/>
        </w:rPr>
        <w:t>splenocytes</w:t>
      </w:r>
      <w:proofErr w:type="spellEnd"/>
      <w:r w:rsidR="0081223A" w:rsidRPr="0081300D">
        <w:rPr>
          <w:rFonts w:ascii="Times New Roman" w:hAnsi="Times New Roman" w:cs="Times New Roman"/>
          <w:sz w:val="24"/>
          <w:szCs w:val="24"/>
        </w:rPr>
        <w:t xml:space="preserve"> from 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="0081223A" w:rsidRPr="0081300D">
        <w:rPr>
          <w:rFonts w:ascii="Times New Roman" w:hAnsi="Times New Roman" w:cs="Times New Roman"/>
          <w:sz w:val="24"/>
          <w:szCs w:val="24"/>
        </w:rPr>
        <w:t xml:space="preserve"> and 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Zfp281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fl/fl</w:t>
      </w:r>
      <w:r w:rsidR="0081223A" w:rsidRPr="0081300D">
        <w:rPr>
          <w:rFonts w:ascii="Times New Roman" w:hAnsi="Times New Roman" w:cs="Times New Roman"/>
          <w:i/>
          <w:sz w:val="24"/>
          <w:szCs w:val="24"/>
        </w:rPr>
        <w:t>Cd4</w:t>
      </w:r>
      <w:r w:rsidR="0081223A" w:rsidRPr="0081300D">
        <w:rPr>
          <w:rFonts w:ascii="Times New Roman" w:hAnsi="Times New Roman" w:cs="Times New Roman"/>
          <w:sz w:val="24"/>
          <w:szCs w:val="24"/>
          <w:vertAlign w:val="superscript"/>
        </w:rPr>
        <w:t>Cre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</w:t>
      </w:r>
      <w:r w:rsidR="0081223A" w:rsidRPr="00F33383">
        <w:rPr>
          <w:rFonts w:ascii="Times New Roman" w:hAnsi="Times New Roman" w:cs="Times New Roman"/>
          <w:sz w:val="24"/>
          <w:szCs w:val="24"/>
        </w:rPr>
        <w:t xml:space="preserve">mice detected by flow cytometry. </w:t>
      </w:r>
      <w:r w:rsidR="00026A1E" w:rsidRPr="00F33383">
        <w:rPr>
          <w:rFonts w:ascii="Times New Roman" w:hAnsi="Times New Roman" w:cs="Times New Roman"/>
          <w:sz w:val="24"/>
          <w:szCs w:val="24"/>
        </w:rPr>
        <w:t>(</w:t>
      </w:r>
      <w:r w:rsidR="00F17248" w:rsidRPr="00F3338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26A1E" w:rsidRPr="00F33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6A1E" w:rsidRPr="00F33383">
        <w:rPr>
          <w:rFonts w:ascii="Times New Roman" w:hAnsi="Times New Roman" w:cs="Times New Roman"/>
          <w:bCs/>
          <w:sz w:val="24"/>
          <w:szCs w:val="24"/>
        </w:rPr>
        <w:t>and</w:t>
      </w:r>
      <w:r w:rsidR="00026A1E" w:rsidRPr="00F333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7248" w:rsidRPr="00F33383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26A1E" w:rsidRPr="00F33383">
        <w:rPr>
          <w:rFonts w:ascii="Times New Roman" w:hAnsi="Times New Roman" w:cs="Times New Roman"/>
          <w:sz w:val="24"/>
          <w:szCs w:val="24"/>
        </w:rPr>
        <w:t>) Conventional naïve CD4</w:t>
      </w:r>
      <w:r w:rsidR="00026A1E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026A1E" w:rsidRPr="00F33383">
        <w:rPr>
          <w:rFonts w:ascii="Times New Roman" w:hAnsi="Times New Roman" w:cs="Times New Roman"/>
          <w:sz w:val="24"/>
          <w:szCs w:val="24"/>
        </w:rPr>
        <w:t xml:space="preserve"> T cells </w:t>
      </w:r>
      <w:r w:rsidR="00F17248" w:rsidRPr="00F33383">
        <w:rPr>
          <w:rFonts w:ascii="Times New Roman" w:hAnsi="Times New Roman" w:cs="Times New Roman"/>
          <w:sz w:val="24"/>
          <w:szCs w:val="24"/>
        </w:rPr>
        <w:t>(TCR</w:t>
      </w:r>
      <w:r w:rsidR="00F17248" w:rsidRPr="00F33383">
        <w:rPr>
          <w:rFonts w:ascii="Times New Roman" w:hAnsi="Times New Roman" w:cs="Times New Roman"/>
          <w:sz w:val="24"/>
          <w:szCs w:val="24"/>
        </w:rPr>
        <w:sym w:font="Symbol" w:char="F062"/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17248" w:rsidRPr="00F33383">
        <w:rPr>
          <w:rFonts w:ascii="Times New Roman" w:hAnsi="Times New Roman" w:cs="Times New Roman"/>
          <w:sz w:val="24"/>
          <w:szCs w:val="24"/>
        </w:rPr>
        <w:t>CD4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17248" w:rsidRPr="00F33383">
        <w:rPr>
          <w:rFonts w:ascii="Times New Roman" w:hAnsi="Times New Roman" w:cs="Times New Roman"/>
          <w:sz w:val="24"/>
          <w:szCs w:val="24"/>
        </w:rPr>
        <w:t>CD25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F17248" w:rsidRPr="00F33383">
        <w:rPr>
          <w:rFonts w:ascii="Times New Roman" w:hAnsi="Times New Roman" w:cs="Times New Roman"/>
          <w:sz w:val="24"/>
          <w:szCs w:val="24"/>
        </w:rPr>
        <w:t>CD44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F17248" w:rsidRPr="00F33383">
        <w:rPr>
          <w:rFonts w:ascii="Times New Roman" w:hAnsi="Times New Roman" w:cs="Times New Roman"/>
          <w:sz w:val="24"/>
          <w:szCs w:val="24"/>
        </w:rPr>
        <w:t>CD62L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17248" w:rsidRPr="00F33383">
        <w:rPr>
          <w:rFonts w:ascii="Times New Roman" w:hAnsi="Times New Roman" w:cs="Times New Roman"/>
          <w:sz w:val="24"/>
          <w:szCs w:val="24"/>
        </w:rPr>
        <w:t>YFP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F17248" w:rsidRPr="00F33383">
        <w:rPr>
          <w:rFonts w:ascii="Times New Roman" w:hAnsi="Times New Roman" w:cs="Times New Roman"/>
          <w:sz w:val="24"/>
          <w:szCs w:val="24"/>
        </w:rPr>
        <w:t>,</w:t>
      </w:r>
      <w:r w:rsidR="007741A0" w:rsidRPr="00F333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248" w:rsidRPr="00F33383">
        <w:rPr>
          <w:rFonts w:ascii="Times New Roman" w:hAnsi="Times New Roman" w:cs="Times New Roman"/>
          <w:sz w:val="24"/>
          <w:szCs w:val="24"/>
        </w:rPr>
        <w:t>Tconv</w:t>
      </w:r>
      <w:proofErr w:type="spellEnd"/>
      <w:r w:rsidR="00F17248" w:rsidRPr="00F33383">
        <w:rPr>
          <w:rFonts w:ascii="Times New Roman" w:hAnsi="Times New Roman" w:cs="Times New Roman"/>
          <w:sz w:val="24"/>
          <w:szCs w:val="24"/>
        </w:rPr>
        <w:t xml:space="preserve">) and Foxp3 </w:t>
      </w:r>
      <w:proofErr w:type="spellStart"/>
      <w:r w:rsidR="00F17248" w:rsidRPr="00F33383">
        <w:rPr>
          <w:rFonts w:ascii="Times New Roman" w:hAnsi="Times New Roman" w:cs="Times New Roman"/>
          <w:sz w:val="24"/>
          <w:szCs w:val="24"/>
        </w:rPr>
        <w:t>Tregs</w:t>
      </w:r>
      <w:proofErr w:type="spellEnd"/>
      <w:r w:rsidR="00F17248" w:rsidRPr="00F33383">
        <w:rPr>
          <w:rFonts w:ascii="Times New Roman" w:hAnsi="Times New Roman" w:cs="Times New Roman"/>
          <w:sz w:val="24"/>
          <w:szCs w:val="24"/>
        </w:rPr>
        <w:t xml:space="preserve"> (TCR</w:t>
      </w:r>
      <w:r w:rsidR="00F17248" w:rsidRPr="00F33383">
        <w:rPr>
          <w:rFonts w:ascii="Times New Roman" w:hAnsi="Times New Roman" w:cs="Times New Roman"/>
          <w:sz w:val="24"/>
          <w:szCs w:val="24"/>
        </w:rPr>
        <w:sym w:font="Symbol" w:char="F062"/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17248" w:rsidRPr="00F33383">
        <w:rPr>
          <w:rFonts w:ascii="Times New Roman" w:hAnsi="Times New Roman" w:cs="Times New Roman"/>
          <w:sz w:val="24"/>
          <w:szCs w:val="24"/>
        </w:rPr>
        <w:t>CD4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17248" w:rsidRPr="00F33383">
        <w:rPr>
          <w:rFonts w:ascii="Times New Roman" w:hAnsi="Times New Roman" w:cs="Times New Roman"/>
          <w:sz w:val="24"/>
          <w:szCs w:val="24"/>
        </w:rPr>
        <w:t>YFP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F17248" w:rsidRPr="00F33383">
        <w:rPr>
          <w:rFonts w:ascii="Times New Roman" w:hAnsi="Times New Roman" w:cs="Times New Roman"/>
          <w:sz w:val="24"/>
          <w:szCs w:val="24"/>
        </w:rPr>
        <w:t>) were sorted from spleens of Foxp3</w:t>
      </w:r>
      <w:r w:rsidR="00F17248" w:rsidRPr="00F33383">
        <w:rPr>
          <w:rFonts w:ascii="Times New Roman" w:hAnsi="Times New Roman" w:cs="Times New Roman"/>
          <w:sz w:val="24"/>
          <w:szCs w:val="24"/>
          <w:vertAlign w:val="superscript"/>
        </w:rPr>
        <w:t>YFP-Cre</w:t>
      </w:r>
      <w:r w:rsidR="00F17248" w:rsidRPr="00F33383">
        <w:rPr>
          <w:rFonts w:ascii="Times New Roman" w:hAnsi="Times New Roman" w:cs="Times New Roman"/>
          <w:sz w:val="24"/>
          <w:szCs w:val="24"/>
        </w:rPr>
        <w:t xml:space="preserve"> mice.</w:t>
      </w:r>
      <w:r w:rsidR="00F17248" w:rsidRPr="00F3338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PEVuZE5vdGU+PENpdGU+PEF1dGhvcj5SdWJ0c292PC9BdXRob3I+PFllYXI+MjAwODwvWWVhcj48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</w:fldData>
        </w:fldChar>
      </w:r>
      <w:r w:rsidR="00471060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471060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PEVuZE5vdGU+PENpdGU+PEF1dGhvcj5SdWJ0c292PC9BdXRob3I+PFllYXI+MjAwODwvWWVhcj48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</w:fldData>
        </w:fldChar>
      </w:r>
      <w:r w:rsidR="00471060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471060">
        <w:rPr>
          <w:rFonts w:ascii="Times New Roman" w:hAnsi="Times New Roman" w:cs="Times New Roman"/>
          <w:sz w:val="24"/>
          <w:szCs w:val="24"/>
        </w:rPr>
      </w:r>
      <w:r w:rsidR="00471060">
        <w:rPr>
          <w:rFonts w:ascii="Times New Roman" w:hAnsi="Times New Roman" w:cs="Times New Roman"/>
          <w:sz w:val="24"/>
          <w:szCs w:val="24"/>
        </w:rPr>
        <w:fldChar w:fldCharType="end"/>
      </w:r>
      <w:r w:rsidR="00F17248" w:rsidRPr="00F33383">
        <w:rPr>
          <w:rFonts w:ascii="Times New Roman" w:hAnsi="Times New Roman" w:cs="Times New Roman"/>
          <w:sz w:val="24"/>
          <w:szCs w:val="24"/>
        </w:rPr>
      </w:r>
      <w:r w:rsidR="00F17248" w:rsidRPr="00F33383">
        <w:rPr>
          <w:rFonts w:ascii="Times New Roman" w:hAnsi="Times New Roman" w:cs="Times New Roman"/>
          <w:sz w:val="24"/>
          <w:szCs w:val="24"/>
        </w:rPr>
        <w:fldChar w:fldCharType="separate"/>
      </w:r>
      <w:r w:rsidR="00471060" w:rsidRPr="00471060">
        <w:rPr>
          <w:rFonts w:ascii="Times New Roman" w:hAnsi="Times New Roman" w:cs="Times New Roman"/>
          <w:noProof/>
          <w:sz w:val="24"/>
          <w:szCs w:val="24"/>
          <w:vertAlign w:val="superscript"/>
        </w:rPr>
        <w:t>47</w:t>
      </w:r>
      <w:r w:rsidR="00F17248" w:rsidRPr="00F33383">
        <w:rPr>
          <w:rFonts w:ascii="Times New Roman" w:hAnsi="Times New Roman" w:cs="Times New Roman"/>
          <w:sz w:val="24"/>
          <w:szCs w:val="24"/>
        </w:rPr>
        <w:fldChar w:fldCharType="end"/>
      </w:r>
      <w:r w:rsidR="00F17248" w:rsidRPr="00F33383">
        <w:rPr>
          <w:rFonts w:ascii="Times New Roman" w:hAnsi="Times New Roman" w:cs="Times New Roman"/>
          <w:sz w:val="24"/>
          <w:szCs w:val="24"/>
        </w:rPr>
        <w:t xml:space="preserve"> RNA was extracted for Zfp281 mRNA detection by q-PCR (b). </w:t>
      </w:r>
      <w:r w:rsidR="00F17248" w:rsidRPr="00F33383">
        <w:rPr>
          <w:rFonts w:ascii="Times New Roman" w:hAnsi="Times New Roman" w:cs="Times New Roman" w:hint="eastAsia"/>
          <w:sz w:val="24"/>
          <w:szCs w:val="24"/>
        </w:rPr>
        <w:t>P</w:t>
      </w:r>
      <w:r w:rsidR="00F17248" w:rsidRPr="00F33383">
        <w:rPr>
          <w:rFonts w:ascii="Times New Roman" w:hAnsi="Times New Roman" w:cs="Times New Roman"/>
          <w:sz w:val="24"/>
          <w:szCs w:val="24"/>
        </w:rPr>
        <w:t xml:space="preserve">rotein was </w:t>
      </w:r>
      <w:r w:rsidR="00F17248" w:rsidRPr="00F33383">
        <w:rPr>
          <w:rFonts w:ascii="Times New Roman" w:hAnsi="Times New Roman" w:cs="Times New Roman" w:hint="eastAsia"/>
          <w:sz w:val="24"/>
          <w:szCs w:val="24"/>
        </w:rPr>
        <w:t>extracted</w:t>
      </w:r>
      <w:r w:rsidR="00F17248" w:rsidRPr="00F33383">
        <w:rPr>
          <w:rFonts w:ascii="Times New Roman" w:hAnsi="Times New Roman" w:cs="Times New Roman"/>
          <w:sz w:val="24"/>
          <w:szCs w:val="24"/>
        </w:rPr>
        <w:t xml:space="preserve"> for Western blot analysis (c). </w:t>
      </w:r>
      <w:r w:rsidR="0081223A" w:rsidRPr="00F33383">
        <w:rPr>
          <w:rFonts w:ascii="Times New Roman" w:hAnsi="Times New Roman" w:cs="Times New Roman"/>
          <w:sz w:val="24"/>
          <w:szCs w:val="24"/>
        </w:rPr>
        <w:t>(</w:t>
      </w:r>
      <w:r w:rsidR="00026A1E" w:rsidRPr="00F33383">
        <w:rPr>
          <w:rFonts w:ascii="Times New Roman" w:hAnsi="Times New Roman" w:cs="Times New Roman" w:hint="eastAsia"/>
          <w:b/>
          <w:sz w:val="24"/>
          <w:szCs w:val="24"/>
        </w:rPr>
        <w:t>d</w:t>
      </w:r>
      <w:r w:rsidR="0081223A" w:rsidRPr="00F33383">
        <w:rPr>
          <w:rFonts w:ascii="Times New Roman" w:hAnsi="Times New Roman" w:cs="Times New Roman"/>
          <w:sz w:val="24"/>
          <w:szCs w:val="24"/>
        </w:rPr>
        <w:t xml:space="preserve">) Total CTLA-4 level in unstimulated and anti-CD3 </w:t>
      </w:r>
      <w:r w:rsidR="0081223A" w:rsidRPr="00F33383">
        <w:rPr>
          <w:rFonts w:ascii="Times New Roman" w:hAnsi="Times New Roman" w:cs="Times New Roman"/>
          <w:sz w:val="24"/>
          <w:szCs w:val="24"/>
        </w:rPr>
        <w:lastRenderedPageBreak/>
        <w:t>stimulated CD8</w:t>
      </w:r>
      <w:r w:rsidR="0081223A" w:rsidRPr="00F3338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1223A" w:rsidRPr="00F33383">
        <w:rPr>
          <w:rFonts w:ascii="Times New Roman" w:hAnsi="Times New Roman" w:cs="Times New Roman"/>
          <w:sz w:val="24"/>
          <w:szCs w:val="24"/>
        </w:rPr>
        <w:t xml:space="preserve"> T cells. </w:t>
      </w:r>
      <w:r w:rsidR="00F17248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are representative </w:t>
      </w:r>
      <w:r w:rsidR="00CB78D2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="00F17248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three independent experiments (mean ± </w:t>
      </w:r>
      <w:proofErr w:type="spellStart"/>
      <w:r w:rsidR="00F17248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>s.d.</w:t>
      </w:r>
      <w:proofErr w:type="spellEnd"/>
      <w:r w:rsidR="00F17248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84661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EC0724" w14:textId="3686ADC3" w:rsidR="0081223A" w:rsidRPr="0081300D" w:rsidRDefault="00BE627B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3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</w:t>
      </w:r>
      <w:r w:rsidRPr="00F3338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F33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="0081223A" w:rsidRPr="00F33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 Zfp281 binds to the promoter of </w:t>
      </w:r>
      <w:r w:rsidR="0081223A" w:rsidRPr="00F3338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Ctla-4</w:t>
      </w:r>
      <w:r w:rsidR="0081223A" w:rsidRPr="00F333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inhibits its transcriptional activity. </w:t>
      </w:r>
      <w:r w:rsidR="0081223A" w:rsidRPr="00F33383">
        <w:rPr>
          <w:rFonts w:ascii="Times New Roman" w:hAnsi="Times New Roman" w:cs="Times New Roman"/>
          <w:sz w:val="24"/>
          <w:szCs w:val="24"/>
        </w:rPr>
        <w:t>(</w:t>
      </w:r>
      <w:r w:rsidR="001554D0" w:rsidRPr="00F33383">
        <w:rPr>
          <w:rFonts w:ascii="Times New Roman" w:hAnsi="Times New Roman" w:cs="Times New Roman"/>
          <w:b/>
          <w:sz w:val="24"/>
          <w:szCs w:val="24"/>
        </w:rPr>
        <w:t>a</w:t>
      </w:r>
      <w:r w:rsidR="0081223A" w:rsidRPr="00F33383">
        <w:rPr>
          <w:rFonts w:ascii="Times New Roman" w:hAnsi="Times New Roman" w:cs="Times New Roman"/>
          <w:sz w:val="24"/>
          <w:szCs w:val="24"/>
        </w:rPr>
        <w:t>)</w:t>
      </w:r>
      <w:r w:rsidR="0081223A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Putative Zfp281-binding site in the mouse </w:t>
      </w:r>
      <w:r w:rsidR="0081223A" w:rsidRPr="00F333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Ctla-4 </w:t>
      </w:r>
      <w:r w:rsidR="0081223A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promoter region. The putative binding sequences are shown in bold. The positions are relative to the transcription initiation site (TIS) that is deﬁned as +1. </w:t>
      </w:r>
      <w:r w:rsidR="0081223A" w:rsidRPr="00F33383">
        <w:rPr>
          <w:rFonts w:ascii="Times New Roman" w:hAnsi="Times New Roman" w:cs="Times New Roman"/>
          <w:sz w:val="24"/>
          <w:szCs w:val="24"/>
        </w:rPr>
        <w:t>(</w:t>
      </w:r>
      <w:r w:rsidR="001554D0" w:rsidRPr="00F33383">
        <w:rPr>
          <w:rFonts w:ascii="Times New Roman" w:hAnsi="Times New Roman" w:cs="Times New Roman"/>
          <w:b/>
          <w:sz w:val="24"/>
          <w:szCs w:val="24"/>
        </w:rPr>
        <w:t>b</w:t>
      </w:r>
      <w:r w:rsidR="0081223A" w:rsidRPr="00F33383">
        <w:rPr>
          <w:rFonts w:ascii="Times New Roman" w:hAnsi="Times New Roman" w:cs="Times New Roman"/>
          <w:sz w:val="24"/>
          <w:szCs w:val="24"/>
        </w:rPr>
        <w:t>)</w:t>
      </w:r>
      <w:r w:rsidR="0081223A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Zfp281 inhibits the luciferase activity of the </w:t>
      </w:r>
      <w:r w:rsidR="0081223A" w:rsidRPr="00F333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Ctla-4</w:t>
      </w:r>
      <w:r w:rsidR="0081223A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promoter. </w:t>
      </w:r>
      <w:r w:rsidR="0081223A" w:rsidRPr="00F33383">
        <w:rPr>
          <w:rFonts w:ascii="Times New Roman" w:hAnsi="Times New Roman" w:cs="Times New Roman"/>
          <w:sz w:val="24"/>
          <w:szCs w:val="24"/>
        </w:rPr>
        <w:t>(</w:t>
      </w:r>
      <w:r w:rsidR="001554D0" w:rsidRPr="00F33383">
        <w:rPr>
          <w:rFonts w:ascii="Times New Roman" w:hAnsi="Times New Roman" w:cs="Times New Roman"/>
          <w:b/>
          <w:sz w:val="24"/>
          <w:szCs w:val="24"/>
        </w:rPr>
        <w:t>c</w:t>
      </w:r>
      <w:r w:rsidR="0081223A" w:rsidRPr="00F33383">
        <w:rPr>
          <w:rFonts w:ascii="Times New Roman" w:hAnsi="Times New Roman" w:cs="Times New Roman"/>
          <w:sz w:val="24"/>
          <w:szCs w:val="24"/>
        </w:rPr>
        <w:t>)</w:t>
      </w:r>
      <w:r w:rsidR="0081223A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23A" w:rsidRPr="00F333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Ctla-4</w:t>
      </w:r>
      <w:r w:rsidR="0081223A" w:rsidRPr="00F33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mRNA level in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splenocytes transfected with sh</w:t>
      </w:r>
      <w:r w:rsidR="0081223A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Ctla-4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retrovirus.</w:t>
      </w:r>
      <w:r w:rsidR="0081223A" w:rsidRPr="0081300D" w:rsidDel="00866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23A" w:rsidRPr="0081300D">
        <w:rPr>
          <w:rFonts w:ascii="Times New Roman" w:hAnsi="Times New Roman" w:cs="Times New Roman"/>
          <w:sz w:val="24"/>
          <w:szCs w:val="24"/>
        </w:rPr>
        <w:t>(</w:t>
      </w:r>
      <w:r w:rsidR="001554D0">
        <w:rPr>
          <w:rFonts w:ascii="Times New Roman" w:hAnsi="Times New Roman" w:cs="Times New Roman"/>
          <w:b/>
          <w:sz w:val="24"/>
          <w:szCs w:val="24"/>
        </w:rPr>
        <w:t>d</w:t>
      </w:r>
      <w:r w:rsidR="0081223A" w:rsidRPr="0081300D">
        <w:rPr>
          <w:rFonts w:ascii="Times New Roman" w:hAnsi="Times New Roman" w:cs="Times New Roman"/>
          <w:sz w:val="24"/>
          <w:szCs w:val="24"/>
        </w:rPr>
        <w:t>)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Western blot analysis of CTLA-4 in splenocytes transfected with sh</w:t>
      </w:r>
      <w:r w:rsidR="0081223A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Ctla-4 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retrovirus.</w:t>
      </w:r>
      <w:r w:rsidR="0081223A" w:rsidRPr="0081300D">
        <w:rPr>
          <w:rFonts w:ascii="Times New Roman" w:hAnsi="Times New Roman" w:cs="Times New Roman"/>
          <w:sz w:val="24"/>
          <w:szCs w:val="24"/>
        </w:rPr>
        <w:t xml:space="preserve"> NS, not significant,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</w:t>
      </w:r>
      <w:r w:rsidR="0081223A" w:rsidRPr="008130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0.05. Results are representative of three independent experiments (mean ± </w:t>
      </w:r>
      <w:proofErr w:type="spellStart"/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>s.d.</w:t>
      </w:r>
      <w:proofErr w:type="spellEnd"/>
      <w:r w:rsidR="0081223A"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 </w:t>
      </w:r>
    </w:p>
    <w:p w14:paraId="55DA97F0" w14:textId="77777777" w:rsidR="0081223A" w:rsidRPr="0081300D" w:rsidRDefault="0081223A" w:rsidP="00C76DE3">
      <w:pPr>
        <w:spacing w:line="480" w:lineRule="auto"/>
        <w:ind w:left="723" w:hangingChars="300" w:hanging="72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S1. Primers for detecting the homologous recombination arm, </w:t>
      </w:r>
      <w:proofErr w:type="spellStart"/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loxp</w:t>
      </w:r>
      <w:proofErr w:type="spellEnd"/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site and deleted band in Zfp281 locus.</w:t>
      </w:r>
    </w:p>
    <w:tbl>
      <w:tblPr>
        <w:tblW w:w="7338" w:type="dxa"/>
        <w:jc w:val="center"/>
        <w:tblLook w:val="04A0" w:firstRow="1" w:lastRow="0" w:firstColumn="1" w:lastColumn="0" w:noHBand="0" w:noVBand="1"/>
      </w:tblPr>
      <w:tblGrid>
        <w:gridCol w:w="960"/>
        <w:gridCol w:w="1588"/>
        <w:gridCol w:w="4790"/>
      </w:tblGrid>
      <w:tr w:rsidR="0081223A" w:rsidRPr="0081300D" w14:paraId="34FF916F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03C44E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Name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EB050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Location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ECDF2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Primer Sequence</w:t>
            </w:r>
          </w:p>
        </w:tc>
      </w:tr>
      <w:tr w:rsidR="0081223A" w:rsidRPr="0081300D" w14:paraId="34AA4E11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7B24F8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P1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6092C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5’ arm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DAB6F8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AGGTCTCTAGCACCATGCTTTTTTT </w:t>
            </w:r>
          </w:p>
        </w:tc>
      </w:tr>
      <w:tr w:rsidR="0081223A" w:rsidRPr="0081300D" w14:paraId="7050B03B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1B354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94620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5’ arm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9424B3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ACAGTGGCTGAGGGTTTCTAGGGAG</w:t>
            </w:r>
          </w:p>
        </w:tc>
      </w:tr>
      <w:tr w:rsidR="0081223A" w:rsidRPr="0081300D" w14:paraId="6B205205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5B307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20D74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3’ arm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3AE2ED" w14:textId="77777777" w:rsidR="0081223A" w:rsidRPr="0081300D" w:rsidRDefault="0081223A" w:rsidP="00C76DE3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CACCACAGCTGTCTGTGAAGAGTTA</w:t>
            </w:r>
          </w:p>
        </w:tc>
      </w:tr>
      <w:tr w:rsidR="0081223A" w:rsidRPr="0081300D" w14:paraId="022E18ED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7854C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P4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C19BA3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3’ arm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7C8CB0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CTGAGCCCAGAAAGCGAAGGAGCAAAG</w:t>
            </w:r>
          </w:p>
        </w:tc>
      </w:tr>
      <w:tr w:rsidR="0081223A" w:rsidRPr="0081300D" w14:paraId="50ECF4F5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7EFF89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DF088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5’ </w:t>
            </w:r>
            <w:proofErr w:type="spellStart"/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loxp</w:t>
            </w:r>
            <w:proofErr w:type="spellEnd"/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A16002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ACTAAAGTGAACCAAATGCCAATG</w:t>
            </w:r>
          </w:p>
        </w:tc>
      </w:tr>
      <w:tr w:rsidR="0081223A" w:rsidRPr="0081300D" w14:paraId="2C754E5D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7E38BE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38D6A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5’ </w:t>
            </w:r>
            <w:proofErr w:type="spellStart"/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loxp</w:t>
            </w:r>
            <w:proofErr w:type="spellEnd"/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6504C8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AAGTCCTCGACCGGACCAGA</w:t>
            </w:r>
          </w:p>
        </w:tc>
      </w:tr>
      <w:tr w:rsidR="0081223A" w:rsidRPr="0081300D" w14:paraId="4AC84B20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C1A3B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7181C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3’ </w:t>
            </w:r>
            <w:proofErr w:type="spellStart"/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loxp</w:t>
            </w:r>
            <w:proofErr w:type="spellEnd"/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84B95F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AACCCAATACCGACTTCCAC</w:t>
            </w:r>
          </w:p>
        </w:tc>
      </w:tr>
      <w:tr w:rsidR="0081223A" w:rsidRPr="0081300D" w14:paraId="38888E92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F6EDC2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P8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BEADE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3’ </w:t>
            </w:r>
            <w:proofErr w:type="spellStart"/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loxp</w:t>
            </w:r>
            <w:proofErr w:type="spellEnd"/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E13C1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CATAAGACTAAACACCACCAAA</w:t>
            </w:r>
          </w:p>
        </w:tc>
      </w:tr>
      <w:tr w:rsidR="0081223A" w:rsidRPr="0081300D" w14:paraId="755DBEB7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D242C0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P9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7C1D3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Deleted band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B3A214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5" w:name="OLE_LINK73"/>
            <w:bookmarkStart w:id="6" w:name="OLE_LINK46"/>
            <w:r w:rsidRPr="0081300D">
              <w:rPr>
                <w:rFonts w:ascii="Times New Roman" w:eastAsia="新宋体" w:hAnsi="Times New Roman" w:cs="Times New Roman"/>
                <w:color w:val="000000" w:themeColor="text1"/>
                <w:kern w:val="0"/>
                <w:sz w:val="24"/>
                <w:szCs w:val="24"/>
              </w:rPr>
              <w:t>TAAAGTGAACCAAATGCCAATG</w:t>
            </w:r>
            <w:bookmarkEnd w:id="5"/>
            <w:bookmarkEnd w:id="6"/>
            <w:r w:rsidRPr="0081300D">
              <w:rPr>
                <w:rFonts w:ascii="Times New Roman" w:eastAsia="新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</w:t>
            </w:r>
          </w:p>
        </w:tc>
      </w:tr>
      <w:tr w:rsidR="0081223A" w:rsidRPr="0081300D" w14:paraId="0F6C34D4" w14:textId="77777777" w:rsidTr="00216480">
        <w:trPr>
          <w:trHeight w:val="270"/>
          <w:jc w:val="center"/>
        </w:trPr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6A7070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P10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83934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Deleted band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67426E" w14:textId="77777777" w:rsidR="0081223A" w:rsidRPr="0081300D" w:rsidRDefault="0081223A" w:rsidP="00C76DE3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7" w:name="OLE_LINK74"/>
            <w:bookmarkStart w:id="8" w:name="OLE_LINK75"/>
            <w:r w:rsidRPr="0081300D">
              <w:rPr>
                <w:rFonts w:ascii="Times New Roman" w:eastAsia="新宋体" w:hAnsi="Times New Roman" w:cs="Times New Roman"/>
                <w:color w:val="000000" w:themeColor="text1"/>
                <w:kern w:val="0"/>
                <w:sz w:val="24"/>
                <w:szCs w:val="24"/>
              </w:rPr>
              <w:t>CTCTGCCACCAGGTAGGATG</w:t>
            </w:r>
            <w:bookmarkEnd w:id="7"/>
            <w:bookmarkEnd w:id="8"/>
          </w:p>
        </w:tc>
      </w:tr>
    </w:tbl>
    <w:p w14:paraId="45336BB4" w14:textId="77777777" w:rsidR="0081223A" w:rsidRPr="0081300D" w:rsidRDefault="0081223A" w:rsidP="00C76DE3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0B7A531" w14:textId="77777777" w:rsidR="0081223A" w:rsidRPr="0081300D" w:rsidRDefault="0081223A" w:rsidP="00C76DE3">
      <w:pPr>
        <w:spacing w:line="48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S2.</w:t>
      </w:r>
      <w:r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</w:rPr>
        <w:t>Primers for qPCR.</w:t>
      </w:r>
    </w:p>
    <w:tbl>
      <w:tblPr>
        <w:tblW w:w="8306" w:type="dxa"/>
        <w:jc w:val="center"/>
        <w:tblLook w:val="04A0" w:firstRow="1" w:lastRow="0" w:firstColumn="1" w:lastColumn="0" w:noHBand="0" w:noVBand="1"/>
      </w:tblPr>
      <w:tblGrid>
        <w:gridCol w:w="989"/>
        <w:gridCol w:w="3691"/>
        <w:gridCol w:w="73"/>
        <w:gridCol w:w="3553"/>
      </w:tblGrid>
      <w:tr w:rsidR="0081223A" w:rsidRPr="0081300D" w14:paraId="6A903A07" w14:textId="77777777" w:rsidTr="00216480">
        <w:trPr>
          <w:trHeight w:val="270"/>
          <w:jc w:val="center"/>
        </w:trPr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9299D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Gene</w:t>
            </w:r>
          </w:p>
        </w:tc>
        <w:tc>
          <w:tcPr>
            <w:tcW w:w="3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E133A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44B79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Reverse Primer</w:t>
            </w:r>
          </w:p>
        </w:tc>
      </w:tr>
      <w:tr w:rsidR="0081223A" w:rsidRPr="0081300D" w14:paraId="241ED7D7" w14:textId="77777777" w:rsidTr="00216480">
        <w:trPr>
          <w:trHeight w:val="270"/>
          <w:jc w:val="center"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0EFF20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Zfp281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5E4DA2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CACTTGCCAACAGTATTTTTCA</w:t>
            </w:r>
          </w:p>
        </w:tc>
        <w:tc>
          <w:tcPr>
            <w:tcW w:w="36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D525FA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GAACTTGTATTTCCCTGAGAC</w:t>
            </w:r>
          </w:p>
        </w:tc>
      </w:tr>
      <w:tr w:rsidR="0081223A" w:rsidRPr="0081300D" w14:paraId="0C40BE19" w14:textId="77777777" w:rsidTr="00216480">
        <w:trPr>
          <w:trHeight w:val="270"/>
          <w:jc w:val="center"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B1BDC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Ctla-4</w:t>
            </w:r>
          </w:p>
        </w:tc>
        <w:tc>
          <w:tcPr>
            <w:tcW w:w="3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78AF13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CTGTGCTGCGGCAGACAAAT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E131CF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CAAAGTATGGCGGTGGGTAC</w:t>
            </w:r>
          </w:p>
        </w:tc>
      </w:tr>
    </w:tbl>
    <w:p w14:paraId="2AC98E24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15EB261" w14:textId="77777777" w:rsidR="0081223A" w:rsidRPr="0081300D" w:rsidRDefault="0081223A" w:rsidP="00C76DE3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S3.</w:t>
      </w:r>
      <w:r w:rsidRPr="008130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Primers for </w:t>
      </w:r>
      <w:proofErr w:type="spellStart"/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ChIP-qPCR</w:t>
      </w:r>
      <w:proofErr w:type="spellEnd"/>
      <w:r w:rsidRPr="008130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1080"/>
        <w:gridCol w:w="1080"/>
        <w:gridCol w:w="3698"/>
        <w:gridCol w:w="4065"/>
      </w:tblGrid>
      <w:tr w:rsidR="0081223A" w:rsidRPr="0081300D" w14:paraId="19172AB2" w14:textId="77777777" w:rsidTr="00C76DE3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DE8A9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locus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388CA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location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38EB7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6DA73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Reverse Primer</w:t>
            </w:r>
          </w:p>
        </w:tc>
      </w:tr>
      <w:tr w:rsidR="0081223A" w:rsidRPr="0081300D" w14:paraId="51BA2835" w14:textId="77777777" w:rsidTr="00C76DE3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CDBBFE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Ctla-4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1C421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-1300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BE236A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9" w:name="OLE_LINK10"/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GGAGCAAATACAGCGTAGGA</w:t>
            </w:r>
            <w:bookmarkEnd w:id="9"/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619C69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GAAGAGGCTCTGTAGAGTCGG</w:t>
            </w:r>
          </w:p>
        </w:tc>
      </w:tr>
      <w:tr w:rsidR="0081223A" w:rsidRPr="0081300D" w14:paraId="49677D3F" w14:textId="77777777" w:rsidTr="00C76DE3">
        <w:trPr>
          <w:trHeight w:val="27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A55EB4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Ctla-4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F1D57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-400</w:t>
            </w:r>
          </w:p>
        </w:tc>
        <w:tc>
          <w:tcPr>
            <w:tcW w:w="3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859FD9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TATACTCTCCAAGACTCCACGT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520A72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GGTTTAGCTGTTACGTCGTAAAGA</w:t>
            </w:r>
          </w:p>
        </w:tc>
      </w:tr>
      <w:tr w:rsidR="0081223A" w:rsidRPr="0081300D" w14:paraId="196F622A" w14:textId="77777777" w:rsidTr="00C76DE3">
        <w:trPr>
          <w:trHeight w:val="27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3CBED1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i/>
                <w:color w:val="000000" w:themeColor="text1"/>
                <w:kern w:val="0"/>
                <w:sz w:val="24"/>
                <w:szCs w:val="24"/>
              </w:rPr>
              <w:t>Ctla-4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71251B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-300</w:t>
            </w:r>
          </w:p>
        </w:tc>
        <w:tc>
          <w:tcPr>
            <w:tcW w:w="3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A933BC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TCATTTCTTGTGATTTTGGCA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326C3E" w14:textId="77777777" w:rsidR="0081223A" w:rsidRPr="0081300D" w:rsidRDefault="0081223A" w:rsidP="00C76DE3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30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CAGTACTCTTACTTAGCGTCC</w:t>
            </w:r>
          </w:p>
        </w:tc>
      </w:tr>
    </w:tbl>
    <w:p w14:paraId="098461DD" w14:textId="77777777" w:rsidR="00C76DE3" w:rsidRPr="0081300D" w:rsidRDefault="00C76DE3" w:rsidP="00C76DE3">
      <w:pPr>
        <w:pStyle w:val="Referencesandnotes"/>
        <w:spacing w:line="480" w:lineRule="auto"/>
        <w:jc w:val="both"/>
        <w:rPr>
          <w:b/>
          <w:kern w:val="28"/>
        </w:rPr>
      </w:pPr>
      <w:r w:rsidRPr="0081300D">
        <w:rPr>
          <w:b/>
          <w:kern w:val="28"/>
        </w:rPr>
        <w:t>References</w:t>
      </w:r>
    </w:p>
    <w:p w14:paraId="57466A05" w14:textId="1628F6DD" w:rsidR="00471060" w:rsidRPr="00471060" w:rsidRDefault="00216480" w:rsidP="00471060">
      <w:pPr>
        <w:pStyle w:val="EndNoteCategoryHeading"/>
        <w:spacing w:line="480" w:lineRule="auto"/>
        <w:jc w:val="both"/>
        <w:rPr>
          <w:rFonts w:ascii="Times New Roman" w:hAnsi="Times New Roman" w:cs="Times New Roman"/>
          <w:b w:val="0"/>
          <w:bCs/>
          <w:noProof/>
          <w:sz w:val="24"/>
          <w:szCs w:val="24"/>
        </w:rPr>
      </w:pPr>
      <w:r w:rsidRPr="00471060">
        <w:rPr>
          <w:rFonts w:ascii="Times New Roman" w:hAnsi="Times New Roman" w:cs="Times New Roman"/>
          <w:b w:val="0"/>
          <w:bCs/>
          <w:sz w:val="24"/>
          <w:szCs w:val="24"/>
        </w:rPr>
        <w:fldChar w:fldCharType="begin"/>
      </w:r>
      <w:r w:rsidRPr="00471060">
        <w:rPr>
          <w:rFonts w:ascii="Times New Roman" w:hAnsi="Times New Roman" w:cs="Times New Roman"/>
          <w:b w:val="0"/>
          <w:bCs/>
          <w:sz w:val="24"/>
          <w:szCs w:val="24"/>
        </w:rPr>
        <w:instrText xml:space="preserve"> ADDIN EN.REFLIST </w:instrText>
      </w:r>
      <w:r w:rsidRPr="00471060">
        <w:rPr>
          <w:rFonts w:ascii="Times New Roman" w:hAnsi="Times New Roman" w:cs="Times New Roman"/>
          <w:b w:val="0"/>
          <w:bCs/>
          <w:sz w:val="24"/>
          <w:szCs w:val="24"/>
        </w:rPr>
        <w:fldChar w:fldCharType="separate"/>
      </w:r>
      <w:r w:rsidR="00471060" w:rsidRPr="00471060">
        <w:rPr>
          <w:rFonts w:ascii="Times New Roman" w:hAnsi="Times New Roman" w:cs="Times New Roman"/>
          <w:b w:val="0"/>
          <w:bCs/>
          <w:noProof/>
          <w:sz w:val="24"/>
          <w:szCs w:val="24"/>
        </w:rPr>
        <w:t xml:space="preserve">46 Kim D, Langmead B, Salzberg SL. HISAT: a fast spliced aligner with low memory requirements. </w:t>
      </w:r>
      <w:r w:rsidR="00471060" w:rsidRPr="00471060">
        <w:rPr>
          <w:rFonts w:ascii="Times New Roman" w:hAnsi="Times New Roman" w:cs="Times New Roman"/>
          <w:b w:val="0"/>
          <w:bCs/>
          <w:i/>
          <w:noProof/>
          <w:sz w:val="24"/>
          <w:szCs w:val="24"/>
        </w:rPr>
        <w:t>Nat Methods</w:t>
      </w:r>
      <w:r w:rsidR="00471060" w:rsidRPr="00471060">
        <w:rPr>
          <w:rFonts w:ascii="Times New Roman" w:hAnsi="Times New Roman" w:cs="Times New Roman"/>
          <w:b w:val="0"/>
          <w:bCs/>
          <w:noProof/>
          <w:sz w:val="24"/>
          <w:szCs w:val="24"/>
        </w:rPr>
        <w:t xml:space="preserve"> 2015; </w:t>
      </w:r>
      <w:r w:rsidR="00471060" w:rsidRPr="00082456">
        <w:rPr>
          <w:rFonts w:ascii="Times New Roman" w:hAnsi="Times New Roman" w:cs="Times New Roman"/>
          <w:noProof/>
          <w:sz w:val="24"/>
          <w:szCs w:val="24"/>
        </w:rPr>
        <w:t>12</w:t>
      </w:r>
      <w:r w:rsidR="00471060" w:rsidRPr="00471060">
        <w:rPr>
          <w:rFonts w:ascii="Times New Roman" w:hAnsi="Times New Roman" w:cs="Times New Roman"/>
          <w:b w:val="0"/>
          <w:bCs/>
          <w:noProof/>
          <w:sz w:val="24"/>
          <w:szCs w:val="24"/>
        </w:rPr>
        <w:t>: 357-360.</w:t>
      </w:r>
    </w:p>
    <w:p w14:paraId="50BB28DF" w14:textId="3EF83F17" w:rsidR="00471060" w:rsidRPr="00471060" w:rsidRDefault="00471060" w:rsidP="00471060">
      <w:pPr>
        <w:pStyle w:val="EndNoteBibliography"/>
        <w:spacing w:line="480" w:lineRule="auto"/>
        <w:rPr>
          <w:rFonts w:ascii="Times New Roman" w:hAnsi="Times New Roman" w:cs="Times New Roman"/>
          <w:bCs/>
          <w:noProof/>
          <w:sz w:val="24"/>
          <w:szCs w:val="24"/>
        </w:rPr>
      </w:pPr>
      <w:r w:rsidRPr="00471060">
        <w:rPr>
          <w:rFonts w:ascii="Times New Roman" w:hAnsi="Times New Roman" w:cs="Times New Roman"/>
          <w:bCs/>
          <w:noProof/>
          <w:sz w:val="24"/>
          <w:szCs w:val="24"/>
        </w:rPr>
        <w:t xml:space="preserve">47 Rubtsov YP, Rasmussen JP, Chi EY, Fontenot J, Castelli L, Ye X, et al. Regulatory T cell-derived interleukin-10 limits inflammation at environmental interfaces. </w:t>
      </w:r>
      <w:r w:rsidRPr="00471060">
        <w:rPr>
          <w:rFonts w:ascii="Times New Roman" w:hAnsi="Times New Roman" w:cs="Times New Roman"/>
          <w:bCs/>
          <w:i/>
          <w:noProof/>
          <w:sz w:val="24"/>
          <w:szCs w:val="24"/>
        </w:rPr>
        <w:t>Immunity</w:t>
      </w:r>
      <w:r w:rsidRPr="00471060">
        <w:rPr>
          <w:rFonts w:ascii="Times New Roman" w:hAnsi="Times New Roman" w:cs="Times New Roman"/>
          <w:bCs/>
          <w:noProof/>
          <w:sz w:val="24"/>
          <w:szCs w:val="24"/>
        </w:rPr>
        <w:t xml:space="preserve"> 2008; </w:t>
      </w:r>
      <w:r w:rsidRPr="00082456">
        <w:rPr>
          <w:rFonts w:ascii="Times New Roman" w:hAnsi="Times New Roman" w:cs="Times New Roman"/>
          <w:b/>
          <w:noProof/>
          <w:sz w:val="24"/>
          <w:szCs w:val="24"/>
        </w:rPr>
        <w:t>28</w:t>
      </w:r>
      <w:r w:rsidRPr="00471060">
        <w:rPr>
          <w:rFonts w:ascii="Times New Roman" w:hAnsi="Times New Roman" w:cs="Times New Roman"/>
          <w:bCs/>
          <w:noProof/>
          <w:sz w:val="24"/>
          <w:szCs w:val="24"/>
        </w:rPr>
        <w:t>: 546-558.</w:t>
      </w:r>
    </w:p>
    <w:p w14:paraId="18DB4492" w14:textId="0C3B0F00" w:rsidR="003908C7" w:rsidRDefault="00216480" w:rsidP="00471060">
      <w:pPr>
        <w:spacing w:line="480" w:lineRule="auto"/>
      </w:pPr>
      <w:r w:rsidRPr="00471060"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sectPr w:rsidR="003908C7" w:rsidSect="00F3726A">
      <w:footerReference w:type="default" r:id="rId6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D55E5" w14:textId="77777777" w:rsidR="00E74B70" w:rsidRDefault="00E74B70" w:rsidP="003A6762">
      <w:r>
        <w:separator/>
      </w:r>
    </w:p>
  </w:endnote>
  <w:endnote w:type="continuationSeparator" w:id="0">
    <w:p w14:paraId="10A4B8A3" w14:textId="77777777" w:rsidR="00E74B70" w:rsidRDefault="00E74B70" w:rsidP="003A6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微软雅黑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9812195"/>
      <w:docPartObj>
        <w:docPartGallery w:val="Page Numbers (Bottom of Page)"/>
        <w:docPartUnique/>
      </w:docPartObj>
    </w:sdtPr>
    <w:sdtEndPr/>
    <w:sdtContent>
      <w:p w14:paraId="40BB143D" w14:textId="77777777" w:rsidR="00F3726A" w:rsidRDefault="00F372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44C" w:rsidRPr="00BA244C">
          <w:rPr>
            <w:noProof/>
            <w:lang w:val="zh-CN"/>
          </w:rPr>
          <w:t>7</w:t>
        </w:r>
        <w:r>
          <w:fldChar w:fldCharType="end"/>
        </w:r>
      </w:p>
    </w:sdtContent>
  </w:sdt>
  <w:p w14:paraId="64043B7B" w14:textId="77777777" w:rsidR="00F3726A" w:rsidRDefault="00F372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36B0E9" w14:textId="77777777" w:rsidR="00E74B70" w:rsidRDefault="00E74B70" w:rsidP="003A6762">
      <w:r>
        <w:separator/>
      </w:r>
    </w:p>
  </w:footnote>
  <w:footnote w:type="continuationSeparator" w:id="0">
    <w:p w14:paraId="3E8B7E0C" w14:textId="77777777" w:rsidR="00E74B70" w:rsidRDefault="00E74B70" w:rsidP="003A6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0&lt;/FontSize&gt;&lt;ReflistTitle&gt;&lt;/ReflistTitle&gt;&lt;StartingRefnum&gt;46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81223A"/>
    <w:rsid w:val="00026A1E"/>
    <w:rsid w:val="00082456"/>
    <w:rsid w:val="001554D0"/>
    <w:rsid w:val="00216480"/>
    <w:rsid w:val="002B5178"/>
    <w:rsid w:val="002F41FF"/>
    <w:rsid w:val="003908C7"/>
    <w:rsid w:val="003A00A4"/>
    <w:rsid w:val="003A6762"/>
    <w:rsid w:val="00404127"/>
    <w:rsid w:val="00431A69"/>
    <w:rsid w:val="00467B64"/>
    <w:rsid w:val="00471060"/>
    <w:rsid w:val="00474FEB"/>
    <w:rsid w:val="00536C72"/>
    <w:rsid w:val="005F775F"/>
    <w:rsid w:val="007741A0"/>
    <w:rsid w:val="00791B32"/>
    <w:rsid w:val="00802CAA"/>
    <w:rsid w:val="0081223A"/>
    <w:rsid w:val="008F648B"/>
    <w:rsid w:val="00937F90"/>
    <w:rsid w:val="0099355C"/>
    <w:rsid w:val="009C79AC"/>
    <w:rsid w:val="009D71DE"/>
    <w:rsid w:val="00A0007B"/>
    <w:rsid w:val="00A96187"/>
    <w:rsid w:val="00A9664A"/>
    <w:rsid w:val="00AD7A20"/>
    <w:rsid w:val="00AF101F"/>
    <w:rsid w:val="00B72F28"/>
    <w:rsid w:val="00B84661"/>
    <w:rsid w:val="00BA244C"/>
    <w:rsid w:val="00BE627B"/>
    <w:rsid w:val="00C00171"/>
    <w:rsid w:val="00C31D19"/>
    <w:rsid w:val="00C76DE3"/>
    <w:rsid w:val="00C8411F"/>
    <w:rsid w:val="00CA4F65"/>
    <w:rsid w:val="00CB1A54"/>
    <w:rsid w:val="00CB78D2"/>
    <w:rsid w:val="00D542AE"/>
    <w:rsid w:val="00D84BEE"/>
    <w:rsid w:val="00DC5266"/>
    <w:rsid w:val="00DF4436"/>
    <w:rsid w:val="00E74B70"/>
    <w:rsid w:val="00EA3A2D"/>
    <w:rsid w:val="00EB21BE"/>
    <w:rsid w:val="00F17248"/>
    <w:rsid w:val="00F2113C"/>
    <w:rsid w:val="00F33383"/>
    <w:rsid w:val="00F3726A"/>
    <w:rsid w:val="00F7622B"/>
    <w:rsid w:val="00FD3062"/>
    <w:rsid w:val="00FE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2FF97"/>
  <w15:chartTrackingRefBased/>
  <w15:docId w15:val="{D901000B-0B60-4303-8B74-48770754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2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223A"/>
    <w:pPr>
      <w:widowControl w:val="0"/>
      <w:jc w:val="both"/>
    </w:pPr>
  </w:style>
  <w:style w:type="paragraph" w:styleId="a4">
    <w:name w:val="header"/>
    <w:basedOn w:val="a"/>
    <w:link w:val="Char"/>
    <w:uiPriority w:val="99"/>
    <w:unhideWhenUsed/>
    <w:rsid w:val="003A67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A676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A67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A6762"/>
    <w:rPr>
      <w:sz w:val="18"/>
      <w:szCs w:val="18"/>
    </w:rPr>
  </w:style>
  <w:style w:type="character" w:styleId="a6">
    <w:name w:val="line number"/>
    <w:basedOn w:val="a0"/>
    <w:uiPriority w:val="99"/>
    <w:semiHidden/>
    <w:unhideWhenUsed/>
    <w:rsid w:val="00F3726A"/>
  </w:style>
  <w:style w:type="paragraph" w:customStyle="1" w:styleId="EndNoteBibliographyTitle">
    <w:name w:val="EndNote Bibliography Title"/>
    <w:basedOn w:val="a"/>
    <w:link w:val="EndNoteBibliographyTitleChar"/>
    <w:rsid w:val="00216480"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216480"/>
    <w:rPr>
      <w:rFonts w:ascii="Calibri" w:hAnsi="Calibri" w:cs="Calibri"/>
      <w:sz w:val="20"/>
    </w:rPr>
  </w:style>
  <w:style w:type="paragraph" w:customStyle="1" w:styleId="EndNoteBibliography">
    <w:name w:val="EndNote Bibliography"/>
    <w:basedOn w:val="a"/>
    <w:link w:val="EndNoteBibliographyChar"/>
    <w:rsid w:val="00216480"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rsid w:val="00216480"/>
    <w:rPr>
      <w:rFonts w:ascii="Calibri" w:hAnsi="Calibri" w:cs="Calibri"/>
      <w:sz w:val="20"/>
    </w:rPr>
  </w:style>
  <w:style w:type="paragraph" w:customStyle="1" w:styleId="Referencesandnotes">
    <w:name w:val="References and notes"/>
    <w:basedOn w:val="a"/>
    <w:rsid w:val="00C76DE3"/>
    <w:pPr>
      <w:widowControl/>
      <w:spacing w:before="120"/>
      <w:ind w:left="720" w:hanging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Acknowledgement">
    <w:name w:val="Acknowledgement"/>
    <w:basedOn w:val="Referencesandnotes"/>
    <w:rsid w:val="00DF4436"/>
  </w:style>
  <w:style w:type="paragraph" w:styleId="a7">
    <w:name w:val="Balloon Text"/>
    <w:basedOn w:val="a"/>
    <w:link w:val="Char1"/>
    <w:uiPriority w:val="99"/>
    <w:semiHidden/>
    <w:unhideWhenUsed/>
    <w:rsid w:val="00DC526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C5266"/>
    <w:rPr>
      <w:sz w:val="18"/>
      <w:szCs w:val="18"/>
    </w:rPr>
  </w:style>
  <w:style w:type="paragraph" w:customStyle="1" w:styleId="EndNoteCategoryHeading">
    <w:name w:val="EndNote Category Heading"/>
    <w:basedOn w:val="a"/>
    <w:link w:val="EndNoteCategoryHeadingChar"/>
    <w:rsid w:val="00471060"/>
    <w:pPr>
      <w:spacing w:before="120" w:after="120"/>
      <w:jc w:val="left"/>
    </w:pPr>
    <w:rPr>
      <w:b/>
    </w:rPr>
  </w:style>
  <w:style w:type="character" w:customStyle="1" w:styleId="EndNoteCategoryHeadingChar">
    <w:name w:val="EndNote Category Heading Char"/>
    <w:basedOn w:val="a0"/>
    <w:link w:val="EndNoteCategoryHeading"/>
    <w:rsid w:val="0047106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36</cp:revision>
  <dcterms:created xsi:type="dcterms:W3CDTF">2019-04-10T03:52:00Z</dcterms:created>
  <dcterms:modified xsi:type="dcterms:W3CDTF">2019-08-23T05:44:00Z</dcterms:modified>
</cp:coreProperties>
</file>