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458AD" w14:textId="604B445E" w:rsidR="00D836CF" w:rsidRPr="00C2040E" w:rsidRDefault="000E2271" w:rsidP="00C2040E">
      <w:pPr>
        <w:spacing w:line="480" w:lineRule="auto"/>
        <w:jc w:val="both"/>
        <w:rPr>
          <w:rFonts w:ascii="Verdana" w:hAnsi="Verdana"/>
          <w:b/>
          <w:color w:val="FF0000"/>
          <w:sz w:val="18"/>
          <w:szCs w:val="18"/>
        </w:rPr>
      </w:pPr>
      <w:r w:rsidRPr="00C2040E">
        <w:rPr>
          <w:rFonts w:ascii="Verdana" w:hAnsi="Verdana"/>
          <w:b/>
          <w:sz w:val="18"/>
          <w:szCs w:val="18"/>
        </w:rPr>
        <w:t>Supplementa</w:t>
      </w:r>
      <w:r w:rsidR="00F13F8C" w:rsidRPr="00C2040E">
        <w:rPr>
          <w:rFonts w:ascii="Verdana" w:hAnsi="Verdana"/>
          <w:b/>
          <w:sz w:val="18"/>
          <w:szCs w:val="18"/>
        </w:rPr>
        <w:t>ry</w:t>
      </w:r>
      <w:r w:rsidRPr="00C2040E">
        <w:rPr>
          <w:rFonts w:ascii="Verdana" w:hAnsi="Verdana"/>
          <w:b/>
          <w:sz w:val="18"/>
          <w:szCs w:val="18"/>
        </w:rPr>
        <w:t xml:space="preserve"> Figures</w:t>
      </w:r>
      <w:bookmarkStart w:id="0" w:name="_GoBack"/>
      <w:bookmarkEnd w:id="0"/>
    </w:p>
    <w:p w14:paraId="56DE10F8" w14:textId="6061DD38" w:rsidR="00FA5C48" w:rsidRPr="00C2040E" w:rsidRDefault="00F64CA4" w:rsidP="00C2040E">
      <w:pPr>
        <w:spacing w:line="480" w:lineRule="auto"/>
        <w:jc w:val="both"/>
        <w:rPr>
          <w:rFonts w:ascii="Verdana" w:hAnsi="Verdana"/>
          <w:sz w:val="18"/>
          <w:szCs w:val="18"/>
        </w:rPr>
      </w:pPr>
      <w:r w:rsidRPr="00C2040E">
        <w:rPr>
          <w:rFonts w:ascii="Verdana" w:hAnsi="Verdana"/>
          <w:b/>
          <w:bCs/>
          <w:sz w:val="18"/>
          <w:szCs w:val="18"/>
        </w:rPr>
        <w:t xml:space="preserve">Supplemental Fig. 1. </w:t>
      </w:r>
      <w:bookmarkStart w:id="1" w:name="_Hlk122006570"/>
      <w:r w:rsidRPr="00C2040E">
        <w:rPr>
          <w:rFonts w:ascii="Verdana" w:hAnsi="Verdana"/>
          <w:b/>
          <w:bCs/>
          <w:sz w:val="18"/>
          <w:szCs w:val="18"/>
        </w:rPr>
        <w:t>Pharmacological inhibition and genetic deficiency of SCD1 reduces EAE disease severity.</w:t>
      </w:r>
      <w:bookmarkEnd w:id="1"/>
      <w:r w:rsidRPr="00C2040E">
        <w:rPr>
          <w:rFonts w:ascii="Verdana" w:hAnsi="Verdana"/>
          <w:b/>
          <w:bCs/>
          <w:sz w:val="18"/>
          <w:szCs w:val="18"/>
        </w:rPr>
        <w:t xml:space="preserve"> </w:t>
      </w:r>
      <w:r w:rsidR="00B4322F" w:rsidRPr="00C2040E">
        <w:rPr>
          <w:rFonts w:ascii="Verdana" w:hAnsi="Verdana"/>
          <w:b/>
          <w:bCs/>
          <w:color w:val="FF0000"/>
          <w:sz w:val="18"/>
          <w:szCs w:val="18"/>
        </w:rPr>
        <w:t xml:space="preserve">(A) </w:t>
      </w:r>
      <w:r w:rsidR="00B4322F" w:rsidRPr="00C2040E">
        <w:rPr>
          <w:rFonts w:ascii="Verdana" w:hAnsi="Verdana"/>
          <w:bCs/>
          <w:color w:val="FF0000"/>
          <w:sz w:val="18"/>
          <w:szCs w:val="18"/>
        </w:rPr>
        <w:t>R</w:t>
      </w:r>
      <w:r w:rsidR="00B4322F" w:rsidRPr="00C2040E">
        <w:rPr>
          <w:rFonts w:ascii="Verdana" w:hAnsi="Verdana"/>
          <w:color w:val="FF0000"/>
          <w:sz w:val="18"/>
          <w:szCs w:val="18"/>
        </w:rPr>
        <w:t xml:space="preserve">epresentative images of CD3 and F4/80 staining of spinal cord tissue obtained from </w:t>
      </w:r>
      <w:proofErr w:type="spellStart"/>
      <w:r w:rsidR="00B4322F" w:rsidRPr="00C2040E">
        <w:rPr>
          <w:rFonts w:ascii="Verdana" w:hAnsi="Verdana"/>
          <w:color w:val="FF0000"/>
          <w:sz w:val="18"/>
          <w:szCs w:val="18"/>
        </w:rPr>
        <w:t>wt</w:t>
      </w:r>
      <w:proofErr w:type="spellEnd"/>
      <w:r w:rsidR="00B4322F" w:rsidRPr="00C2040E">
        <w:rPr>
          <w:rFonts w:ascii="Verdana" w:hAnsi="Verdana"/>
          <w:color w:val="FF0000"/>
          <w:sz w:val="18"/>
          <w:szCs w:val="18"/>
        </w:rPr>
        <w:t xml:space="preserve"> (n=6) and </w:t>
      </w:r>
      <w:r w:rsidR="00B4322F" w:rsidRPr="00C2040E">
        <w:rPr>
          <w:rFonts w:ascii="Verdana" w:hAnsi="Verdana"/>
          <w:i/>
          <w:color w:val="FF0000"/>
          <w:sz w:val="18"/>
          <w:szCs w:val="18"/>
        </w:rPr>
        <w:t>Scd1</w:t>
      </w:r>
      <w:r w:rsidR="00B4322F" w:rsidRPr="00C2040E">
        <w:rPr>
          <w:rFonts w:ascii="Verdana" w:hAnsi="Verdana"/>
          <w:color w:val="FF0000"/>
          <w:sz w:val="18"/>
          <w:szCs w:val="18"/>
          <w:vertAlign w:val="superscript"/>
        </w:rPr>
        <w:t>-/-</w:t>
      </w:r>
      <w:r w:rsidR="00B4322F" w:rsidRPr="00C2040E">
        <w:rPr>
          <w:rFonts w:ascii="Verdana" w:hAnsi="Verdana"/>
          <w:color w:val="FF0000"/>
          <w:sz w:val="18"/>
          <w:szCs w:val="18"/>
        </w:rPr>
        <w:t xml:space="preserve"> (n=5) EAE animals at the peak of the disease (18 dpi). Scale bar: 100 µm. </w:t>
      </w:r>
      <w:r w:rsidR="00B4322F" w:rsidRPr="00C2040E">
        <w:rPr>
          <w:rFonts w:ascii="Verdana" w:hAnsi="Verdana"/>
          <w:b/>
          <w:color w:val="FF0000"/>
          <w:sz w:val="18"/>
          <w:szCs w:val="18"/>
        </w:rPr>
        <w:t>(B)</w:t>
      </w:r>
      <w:r w:rsidR="00B4322F" w:rsidRPr="00C2040E">
        <w:rPr>
          <w:rFonts w:ascii="Verdana" w:hAnsi="Verdana"/>
          <w:color w:val="FF0000"/>
          <w:sz w:val="18"/>
          <w:szCs w:val="18"/>
        </w:rPr>
        <w:t xml:space="preserve"> Representative images of CD3 and F4/80 staining of spinal cord tissue obtained from vehicle- (n=9) and SCD1 inhibitor-treated (n=10) EAE animals (24 dpi).</w:t>
      </w:r>
      <w:r w:rsidR="00B4322F" w:rsidRPr="00C2040E">
        <w:rPr>
          <w:rFonts w:ascii="Verdana" w:hAnsi="Verdana"/>
          <w:sz w:val="18"/>
          <w:szCs w:val="18"/>
        </w:rPr>
        <w:t xml:space="preserve">  </w:t>
      </w:r>
      <w:r w:rsidRPr="00C2040E">
        <w:rPr>
          <w:rFonts w:ascii="Verdana" w:hAnsi="Verdana"/>
          <w:sz w:val="18"/>
          <w:szCs w:val="18"/>
        </w:rPr>
        <w:t xml:space="preserve">EAE disease incidence </w:t>
      </w:r>
      <w:r w:rsidRPr="00C2040E">
        <w:rPr>
          <w:rFonts w:ascii="Verdana" w:hAnsi="Verdana"/>
          <w:b/>
          <w:sz w:val="18"/>
          <w:szCs w:val="18"/>
        </w:rPr>
        <w:t>(</w:t>
      </w:r>
      <w:r w:rsidR="00B4322F" w:rsidRPr="00C2040E">
        <w:rPr>
          <w:rFonts w:ascii="Verdana" w:hAnsi="Verdana"/>
          <w:b/>
          <w:sz w:val="18"/>
          <w:szCs w:val="18"/>
        </w:rPr>
        <w:t>C</w:t>
      </w:r>
      <w:r w:rsidR="00310D1F" w:rsidRPr="00C2040E">
        <w:rPr>
          <w:rFonts w:ascii="Verdana" w:hAnsi="Verdana"/>
          <w:b/>
          <w:sz w:val="18"/>
          <w:szCs w:val="18"/>
        </w:rPr>
        <w:t>,</w:t>
      </w:r>
      <w:r w:rsidR="00B4322F" w:rsidRPr="00C2040E">
        <w:rPr>
          <w:rFonts w:ascii="Verdana" w:hAnsi="Verdana"/>
          <w:b/>
          <w:sz w:val="18"/>
          <w:szCs w:val="18"/>
        </w:rPr>
        <w:t>E</w:t>
      </w:r>
      <w:r w:rsidR="00AA3101" w:rsidRPr="00C2040E">
        <w:rPr>
          <w:rFonts w:ascii="Verdana" w:hAnsi="Verdana"/>
          <w:b/>
          <w:sz w:val="18"/>
          <w:szCs w:val="18"/>
        </w:rPr>
        <w:t>,</w:t>
      </w:r>
      <w:r w:rsidR="00B4322F" w:rsidRPr="00C2040E">
        <w:rPr>
          <w:rFonts w:ascii="Verdana" w:hAnsi="Verdana"/>
          <w:b/>
          <w:sz w:val="18"/>
          <w:szCs w:val="18"/>
        </w:rPr>
        <w:t>G</w:t>
      </w:r>
      <w:r w:rsidR="00AA3101" w:rsidRPr="00C2040E">
        <w:rPr>
          <w:rFonts w:ascii="Verdana" w:hAnsi="Verdana"/>
          <w:b/>
          <w:sz w:val="18"/>
          <w:szCs w:val="18"/>
        </w:rPr>
        <w:t>,</w:t>
      </w:r>
      <w:r w:rsidR="00B4322F" w:rsidRPr="00C2040E">
        <w:rPr>
          <w:rFonts w:ascii="Verdana" w:hAnsi="Verdana"/>
          <w:b/>
          <w:sz w:val="18"/>
          <w:szCs w:val="18"/>
        </w:rPr>
        <w:t>I</w:t>
      </w:r>
      <w:r w:rsidR="00AA3101" w:rsidRPr="00C2040E">
        <w:rPr>
          <w:rFonts w:ascii="Verdana" w:hAnsi="Verdana"/>
          <w:b/>
          <w:sz w:val="18"/>
          <w:szCs w:val="18"/>
        </w:rPr>
        <w:t>,</w:t>
      </w:r>
      <w:r w:rsidR="00B4322F" w:rsidRPr="00C2040E">
        <w:rPr>
          <w:rFonts w:ascii="Verdana" w:hAnsi="Verdana"/>
          <w:b/>
          <w:sz w:val="18"/>
          <w:szCs w:val="18"/>
        </w:rPr>
        <w:t>K</w:t>
      </w:r>
      <w:r w:rsidRPr="00C2040E">
        <w:rPr>
          <w:rFonts w:ascii="Verdana" w:hAnsi="Verdana"/>
          <w:b/>
          <w:sz w:val="18"/>
          <w:szCs w:val="18"/>
        </w:rPr>
        <w:t>)</w:t>
      </w:r>
      <w:r w:rsidRPr="00C2040E">
        <w:rPr>
          <w:rFonts w:ascii="Verdana" w:hAnsi="Verdana"/>
          <w:sz w:val="18"/>
          <w:szCs w:val="18"/>
        </w:rPr>
        <w:t xml:space="preserve"> and onset </w:t>
      </w:r>
      <w:r w:rsidRPr="00C2040E">
        <w:rPr>
          <w:rFonts w:ascii="Verdana" w:hAnsi="Verdana"/>
          <w:b/>
          <w:sz w:val="18"/>
          <w:szCs w:val="18"/>
        </w:rPr>
        <w:t>(</w:t>
      </w:r>
      <w:r w:rsidR="00AA3101" w:rsidRPr="00C2040E">
        <w:rPr>
          <w:rFonts w:ascii="Verdana" w:hAnsi="Verdana"/>
          <w:b/>
          <w:sz w:val="18"/>
          <w:szCs w:val="18"/>
        </w:rPr>
        <w:t>B,D,F,H,J</w:t>
      </w:r>
      <w:r w:rsidRPr="00C2040E">
        <w:rPr>
          <w:rFonts w:ascii="Verdana" w:hAnsi="Verdana"/>
          <w:b/>
          <w:sz w:val="18"/>
          <w:szCs w:val="18"/>
        </w:rPr>
        <w:t>)</w:t>
      </w:r>
      <w:r w:rsidRPr="00C2040E">
        <w:rPr>
          <w:rFonts w:ascii="Verdana" w:hAnsi="Verdana"/>
          <w:sz w:val="18"/>
          <w:szCs w:val="18"/>
        </w:rPr>
        <w:t xml:space="preserve"> of wild-type (</w:t>
      </w:r>
      <w:proofErr w:type="spellStart"/>
      <w:r w:rsidRPr="00C2040E">
        <w:rPr>
          <w:rFonts w:ascii="Verdana" w:hAnsi="Verdana"/>
          <w:sz w:val="18"/>
          <w:szCs w:val="18"/>
        </w:rPr>
        <w:t>wt</w:t>
      </w:r>
      <w:proofErr w:type="spellEnd"/>
      <w:r w:rsidRPr="00C2040E">
        <w:rPr>
          <w:rFonts w:ascii="Verdana" w:hAnsi="Verdana"/>
          <w:sz w:val="18"/>
          <w:szCs w:val="18"/>
        </w:rPr>
        <w:t xml:space="preserve">, n=15) and </w:t>
      </w:r>
      <w:r w:rsidRPr="00C2040E">
        <w:rPr>
          <w:rFonts w:ascii="Verdana" w:hAnsi="Verdana"/>
          <w:i/>
          <w:iCs/>
          <w:sz w:val="18"/>
          <w:szCs w:val="18"/>
        </w:rPr>
        <w:t>Scd1</w:t>
      </w:r>
      <w:r w:rsidRPr="00C2040E">
        <w:rPr>
          <w:rFonts w:ascii="Verdana" w:hAnsi="Verdana"/>
          <w:sz w:val="18"/>
          <w:szCs w:val="18"/>
          <w:vertAlign w:val="superscript"/>
        </w:rPr>
        <w:t>-/-</w:t>
      </w:r>
      <w:r w:rsidRPr="00C2040E">
        <w:rPr>
          <w:rFonts w:ascii="Verdana" w:hAnsi="Verdana"/>
          <w:sz w:val="18"/>
          <w:szCs w:val="18"/>
        </w:rPr>
        <w:t xml:space="preserve"> (n=14) mice (</w:t>
      </w:r>
      <w:r w:rsidR="00B4322F" w:rsidRPr="00C2040E">
        <w:rPr>
          <w:rFonts w:ascii="Verdana" w:hAnsi="Verdana"/>
          <w:sz w:val="18"/>
          <w:szCs w:val="18"/>
        </w:rPr>
        <w:t>C,D</w:t>
      </w:r>
      <w:r w:rsidRPr="00C2040E">
        <w:rPr>
          <w:rFonts w:ascii="Verdana" w:hAnsi="Verdana"/>
          <w:sz w:val="18"/>
          <w:szCs w:val="18"/>
        </w:rPr>
        <w:t>), vehicle- (n=10) and SCD1 inhibitor-treated (SCD1</w:t>
      </w:r>
      <w:r w:rsidRPr="00C2040E">
        <w:rPr>
          <w:rFonts w:ascii="Verdana" w:hAnsi="Verdana"/>
          <w:sz w:val="18"/>
          <w:szCs w:val="18"/>
          <w:vertAlign w:val="superscript"/>
        </w:rPr>
        <w:t>inh</w:t>
      </w:r>
      <w:r w:rsidRPr="00C2040E">
        <w:rPr>
          <w:rFonts w:ascii="Verdana" w:hAnsi="Verdana"/>
          <w:sz w:val="18"/>
          <w:szCs w:val="18"/>
        </w:rPr>
        <w:t>, 2.5 mg/kg, n=10) mice (</w:t>
      </w:r>
      <w:r w:rsidR="00B4322F" w:rsidRPr="00C2040E">
        <w:rPr>
          <w:rFonts w:ascii="Verdana" w:hAnsi="Verdana"/>
          <w:sz w:val="18"/>
          <w:szCs w:val="18"/>
        </w:rPr>
        <w:t>E,F</w:t>
      </w:r>
      <w:r w:rsidRPr="00C2040E">
        <w:rPr>
          <w:rFonts w:ascii="Verdana" w:hAnsi="Verdana"/>
          <w:sz w:val="18"/>
          <w:szCs w:val="18"/>
        </w:rPr>
        <w:t xml:space="preserve">), </w:t>
      </w:r>
      <w:proofErr w:type="spellStart"/>
      <w:r w:rsidRPr="00C2040E">
        <w:rPr>
          <w:rFonts w:ascii="Verdana" w:hAnsi="Verdana"/>
          <w:sz w:val="18"/>
          <w:szCs w:val="18"/>
        </w:rPr>
        <w:t>wt</w:t>
      </w:r>
      <w:proofErr w:type="spellEnd"/>
      <w:r w:rsidRPr="00C2040E">
        <w:rPr>
          <w:rFonts w:ascii="Verdana" w:hAnsi="Verdana"/>
          <w:sz w:val="18"/>
          <w:szCs w:val="18"/>
        </w:rPr>
        <w:t xml:space="preserve"> (n=19) and </w:t>
      </w:r>
      <w:r w:rsidRPr="00C2040E">
        <w:rPr>
          <w:rFonts w:ascii="Verdana" w:hAnsi="Verdana"/>
          <w:i/>
          <w:iCs/>
          <w:sz w:val="18"/>
          <w:szCs w:val="18"/>
        </w:rPr>
        <w:t>Scd1</w:t>
      </w:r>
      <w:r w:rsidRPr="00C2040E">
        <w:rPr>
          <w:rFonts w:ascii="Verdana" w:hAnsi="Verdana"/>
          <w:sz w:val="18"/>
          <w:szCs w:val="18"/>
          <w:vertAlign w:val="superscript"/>
        </w:rPr>
        <w:t>Fl+/+</w:t>
      </w:r>
      <w:r w:rsidRPr="00C2040E">
        <w:rPr>
          <w:rFonts w:ascii="Verdana" w:hAnsi="Verdana"/>
          <w:sz w:val="18"/>
          <w:szCs w:val="18"/>
        </w:rPr>
        <w:t xml:space="preserve"> </w:t>
      </w:r>
      <w:proofErr w:type="spellStart"/>
      <w:r w:rsidRPr="00C2040E">
        <w:rPr>
          <w:rFonts w:ascii="Verdana" w:hAnsi="Verdana"/>
          <w:i/>
          <w:iCs/>
          <w:sz w:val="18"/>
          <w:szCs w:val="18"/>
        </w:rPr>
        <w:t>LysM</w:t>
      </w:r>
      <w:r w:rsidRPr="00C2040E">
        <w:rPr>
          <w:rFonts w:ascii="Verdana" w:hAnsi="Verdana"/>
          <w:sz w:val="18"/>
          <w:szCs w:val="18"/>
          <w:vertAlign w:val="superscript"/>
        </w:rPr>
        <w:t>Cre</w:t>
      </w:r>
      <w:proofErr w:type="spellEnd"/>
      <w:r w:rsidRPr="00C2040E">
        <w:rPr>
          <w:rFonts w:ascii="Verdana" w:hAnsi="Verdana"/>
          <w:sz w:val="18"/>
          <w:szCs w:val="18"/>
          <w:vertAlign w:val="superscript"/>
        </w:rPr>
        <w:t>+/-</w:t>
      </w:r>
      <w:r w:rsidRPr="00C2040E">
        <w:rPr>
          <w:rFonts w:ascii="Verdana" w:hAnsi="Verdana"/>
          <w:sz w:val="18"/>
          <w:szCs w:val="18"/>
        </w:rPr>
        <w:t xml:space="preserve"> (n=11) mice (</w:t>
      </w:r>
      <w:r w:rsidR="00B4322F" w:rsidRPr="00C2040E">
        <w:rPr>
          <w:rFonts w:ascii="Verdana" w:hAnsi="Verdana"/>
          <w:sz w:val="18"/>
          <w:szCs w:val="18"/>
        </w:rPr>
        <w:t>G,H</w:t>
      </w:r>
      <w:r w:rsidRPr="00C2040E">
        <w:rPr>
          <w:rFonts w:ascii="Verdana" w:hAnsi="Verdana"/>
          <w:sz w:val="18"/>
          <w:szCs w:val="18"/>
        </w:rPr>
        <w:t xml:space="preserve">), </w:t>
      </w:r>
      <w:proofErr w:type="spellStart"/>
      <w:r w:rsidRPr="00C2040E">
        <w:rPr>
          <w:rFonts w:ascii="Verdana" w:hAnsi="Verdana"/>
          <w:sz w:val="18"/>
          <w:szCs w:val="18"/>
        </w:rPr>
        <w:t>wt</w:t>
      </w:r>
      <w:proofErr w:type="spellEnd"/>
      <w:r w:rsidRPr="00C2040E">
        <w:rPr>
          <w:rFonts w:ascii="Verdana" w:hAnsi="Verdana"/>
          <w:sz w:val="18"/>
          <w:szCs w:val="18"/>
        </w:rPr>
        <w:t xml:space="preserve"> mice that received </w:t>
      </w:r>
      <w:proofErr w:type="spellStart"/>
      <w:r w:rsidRPr="00C2040E">
        <w:rPr>
          <w:rFonts w:ascii="Verdana" w:hAnsi="Verdana"/>
          <w:sz w:val="18"/>
          <w:szCs w:val="18"/>
        </w:rPr>
        <w:t>wt</w:t>
      </w:r>
      <w:proofErr w:type="spellEnd"/>
      <w:r w:rsidRPr="00C2040E">
        <w:rPr>
          <w:rFonts w:ascii="Verdana" w:hAnsi="Verdana"/>
          <w:sz w:val="18"/>
          <w:szCs w:val="18"/>
        </w:rPr>
        <w:t xml:space="preserve"> (</w:t>
      </w:r>
      <w:proofErr w:type="spellStart"/>
      <w:r w:rsidRPr="00C2040E">
        <w:rPr>
          <w:rFonts w:ascii="Verdana" w:hAnsi="Verdana"/>
          <w:sz w:val="18"/>
          <w:szCs w:val="18"/>
        </w:rPr>
        <w:t>Wt</w:t>
      </w:r>
      <w:proofErr w:type="spellEnd"/>
      <w:r w:rsidRPr="00C2040E">
        <w:rPr>
          <w:rFonts w:ascii="Verdana" w:hAnsi="Verdana"/>
          <w:sz w:val="18"/>
          <w:szCs w:val="18"/>
        </w:rPr>
        <w:t xml:space="preserve"> </w:t>
      </w:r>
      <w:r w:rsidRPr="00C2040E">
        <w:rPr>
          <w:rFonts w:ascii="Verdana" w:hAnsi="Verdana"/>
          <w:sz w:val="18"/>
          <w:szCs w:val="18"/>
        </w:rPr>
        <w:sym w:font="Wingdings 3" w:char="F05F"/>
      </w:r>
      <w:r w:rsidRPr="00C2040E">
        <w:rPr>
          <w:rFonts w:ascii="Verdana" w:hAnsi="Verdana"/>
          <w:sz w:val="18"/>
          <w:szCs w:val="18"/>
        </w:rPr>
        <w:t xml:space="preserve"> </w:t>
      </w:r>
      <w:proofErr w:type="spellStart"/>
      <w:r w:rsidRPr="00C2040E">
        <w:rPr>
          <w:rFonts w:ascii="Verdana" w:hAnsi="Verdana"/>
          <w:sz w:val="18"/>
          <w:szCs w:val="18"/>
        </w:rPr>
        <w:t>Wt</w:t>
      </w:r>
      <w:proofErr w:type="spellEnd"/>
      <w:r w:rsidRPr="00C2040E">
        <w:rPr>
          <w:rFonts w:ascii="Verdana" w:hAnsi="Verdana"/>
          <w:sz w:val="18"/>
          <w:szCs w:val="18"/>
        </w:rPr>
        <w:t xml:space="preserve">, n=8) or </w:t>
      </w:r>
      <w:r w:rsidRPr="00C2040E">
        <w:rPr>
          <w:rFonts w:ascii="Verdana" w:hAnsi="Verdana"/>
          <w:i/>
          <w:iCs/>
          <w:sz w:val="18"/>
          <w:szCs w:val="18"/>
        </w:rPr>
        <w:t>Scd1</w:t>
      </w:r>
      <w:r w:rsidRPr="00C2040E">
        <w:rPr>
          <w:rFonts w:ascii="Verdana" w:hAnsi="Verdana"/>
          <w:sz w:val="18"/>
          <w:szCs w:val="18"/>
          <w:vertAlign w:val="superscript"/>
        </w:rPr>
        <w:t>-/-</w:t>
      </w:r>
      <w:r w:rsidRPr="00C2040E">
        <w:rPr>
          <w:rFonts w:ascii="Verdana" w:hAnsi="Verdana"/>
          <w:sz w:val="18"/>
          <w:szCs w:val="18"/>
        </w:rPr>
        <w:t xml:space="preserve"> (</w:t>
      </w:r>
      <w:r w:rsidRPr="00C2040E">
        <w:rPr>
          <w:rFonts w:ascii="Verdana" w:hAnsi="Verdana"/>
          <w:i/>
          <w:iCs/>
          <w:sz w:val="18"/>
          <w:szCs w:val="18"/>
        </w:rPr>
        <w:t>Scd1</w:t>
      </w:r>
      <w:r w:rsidRPr="00C2040E">
        <w:rPr>
          <w:rFonts w:ascii="Verdana" w:hAnsi="Verdana"/>
          <w:sz w:val="18"/>
          <w:szCs w:val="18"/>
          <w:vertAlign w:val="superscript"/>
        </w:rPr>
        <w:t>-/-</w:t>
      </w:r>
      <w:r w:rsidRPr="00C2040E">
        <w:rPr>
          <w:rFonts w:ascii="Verdana" w:hAnsi="Verdana"/>
          <w:sz w:val="18"/>
          <w:szCs w:val="18"/>
        </w:rPr>
        <w:t xml:space="preserve"> </w:t>
      </w:r>
      <w:r w:rsidRPr="00C2040E">
        <w:rPr>
          <w:rFonts w:ascii="Verdana" w:hAnsi="Verdana"/>
          <w:sz w:val="18"/>
          <w:szCs w:val="18"/>
        </w:rPr>
        <w:sym w:font="Wingdings 3" w:char="F05F"/>
      </w:r>
      <w:r w:rsidRPr="00C2040E">
        <w:rPr>
          <w:rFonts w:ascii="Verdana" w:hAnsi="Verdana"/>
          <w:sz w:val="18"/>
          <w:szCs w:val="18"/>
        </w:rPr>
        <w:t xml:space="preserve"> </w:t>
      </w:r>
      <w:proofErr w:type="spellStart"/>
      <w:r w:rsidRPr="00C2040E">
        <w:rPr>
          <w:rFonts w:ascii="Verdana" w:hAnsi="Verdana"/>
          <w:sz w:val="18"/>
          <w:szCs w:val="18"/>
        </w:rPr>
        <w:t>Wt</w:t>
      </w:r>
      <w:proofErr w:type="spellEnd"/>
      <w:r w:rsidRPr="00C2040E">
        <w:rPr>
          <w:rFonts w:ascii="Verdana" w:hAnsi="Verdana"/>
          <w:sz w:val="18"/>
          <w:szCs w:val="18"/>
        </w:rPr>
        <w:t>, n=10) encephalitogenic lymphocytes (</w:t>
      </w:r>
      <w:r w:rsidR="00B4322F" w:rsidRPr="00C2040E">
        <w:rPr>
          <w:rFonts w:ascii="Verdana" w:hAnsi="Verdana"/>
          <w:sz w:val="18"/>
          <w:szCs w:val="18"/>
        </w:rPr>
        <w:t>I,J</w:t>
      </w:r>
      <w:r w:rsidRPr="00C2040E">
        <w:rPr>
          <w:rFonts w:ascii="Verdana" w:hAnsi="Verdana"/>
          <w:sz w:val="18"/>
          <w:szCs w:val="18"/>
        </w:rPr>
        <w:t xml:space="preserve">), </w:t>
      </w:r>
      <w:proofErr w:type="spellStart"/>
      <w:r w:rsidRPr="00C2040E">
        <w:rPr>
          <w:rFonts w:ascii="Verdana" w:hAnsi="Verdana"/>
          <w:sz w:val="18"/>
          <w:szCs w:val="18"/>
        </w:rPr>
        <w:t>wt</w:t>
      </w:r>
      <w:proofErr w:type="spellEnd"/>
      <w:r w:rsidRPr="00C2040E">
        <w:rPr>
          <w:rFonts w:ascii="Verdana" w:hAnsi="Verdana"/>
          <w:sz w:val="18"/>
          <w:szCs w:val="18"/>
        </w:rPr>
        <w:t xml:space="preserve"> (n=5) and </w:t>
      </w:r>
      <w:r w:rsidRPr="00C2040E">
        <w:rPr>
          <w:rFonts w:ascii="Verdana" w:hAnsi="Verdana"/>
          <w:i/>
          <w:iCs/>
          <w:sz w:val="18"/>
          <w:szCs w:val="18"/>
        </w:rPr>
        <w:t>Scd1</w:t>
      </w:r>
      <w:r w:rsidRPr="00C2040E">
        <w:rPr>
          <w:rFonts w:ascii="Verdana" w:hAnsi="Verdana"/>
          <w:sz w:val="18"/>
          <w:szCs w:val="18"/>
          <w:vertAlign w:val="superscript"/>
        </w:rPr>
        <w:t>-/-</w:t>
      </w:r>
      <w:r w:rsidRPr="00C2040E">
        <w:rPr>
          <w:rFonts w:ascii="Verdana" w:hAnsi="Verdana"/>
          <w:sz w:val="18"/>
          <w:szCs w:val="18"/>
        </w:rPr>
        <w:t xml:space="preserve"> (n=4) mice that received </w:t>
      </w:r>
      <w:proofErr w:type="spellStart"/>
      <w:r w:rsidRPr="00C2040E">
        <w:rPr>
          <w:rFonts w:ascii="Verdana" w:hAnsi="Verdana"/>
          <w:sz w:val="18"/>
          <w:szCs w:val="18"/>
        </w:rPr>
        <w:t>wt</w:t>
      </w:r>
      <w:proofErr w:type="spellEnd"/>
      <w:r w:rsidRPr="00C2040E">
        <w:rPr>
          <w:rFonts w:ascii="Verdana" w:hAnsi="Verdana"/>
          <w:sz w:val="18"/>
          <w:szCs w:val="18"/>
        </w:rPr>
        <w:t xml:space="preserve"> encephalitogenic lymphocytes (</w:t>
      </w:r>
      <w:r w:rsidR="00B4322F" w:rsidRPr="00C2040E">
        <w:rPr>
          <w:rFonts w:ascii="Verdana" w:hAnsi="Verdana"/>
          <w:sz w:val="18"/>
          <w:szCs w:val="18"/>
        </w:rPr>
        <w:t>K,L</w:t>
      </w:r>
      <w:r w:rsidRPr="00C2040E">
        <w:rPr>
          <w:rFonts w:ascii="Verdana" w:hAnsi="Verdana"/>
          <w:sz w:val="18"/>
          <w:szCs w:val="18"/>
        </w:rPr>
        <w:t>). Animals that did not develop EAE were not included in the disease onset analysis. Dpi: days post-immunization. All replicates were biologically independent. All data are represented as mean ± SEM</w:t>
      </w:r>
      <w:r w:rsidR="0085233C" w:rsidRPr="00C2040E">
        <w:rPr>
          <w:rFonts w:ascii="Verdana" w:hAnsi="Verdana"/>
          <w:sz w:val="18"/>
          <w:szCs w:val="18"/>
        </w:rPr>
        <w:t xml:space="preserve"> </w:t>
      </w:r>
      <w:r w:rsidR="0085233C" w:rsidRPr="00C2040E">
        <w:rPr>
          <w:rFonts w:ascii="Verdana" w:hAnsi="Verdana"/>
          <w:color w:val="FF0000"/>
          <w:sz w:val="18"/>
          <w:szCs w:val="18"/>
        </w:rPr>
        <w:t>and are pooled from 3 (</w:t>
      </w:r>
      <w:r w:rsidR="00B4322F" w:rsidRPr="00C2040E">
        <w:rPr>
          <w:rFonts w:ascii="Verdana" w:hAnsi="Verdana"/>
          <w:color w:val="FF0000"/>
          <w:sz w:val="18"/>
          <w:szCs w:val="18"/>
        </w:rPr>
        <w:t>C</w:t>
      </w:r>
      <w:r w:rsidR="0085233C" w:rsidRPr="00C2040E">
        <w:rPr>
          <w:rFonts w:ascii="Verdana" w:hAnsi="Verdana"/>
          <w:color w:val="FF0000"/>
          <w:sz w:val="18"/>
          <w:szCs w:val="18"/>
        </w:rPr>
        <w:t>) or 2 (</w:t>
      </w:r>
      <w:r w:rsidR="00B4322F" w:rsidRPr="00C2040E">
        <w:rPr>
          <w:rFonts w:ascii="Verdana" w:hAnsi="Verdana"/>
          <w:color w:val="FF0000"/>
          <w:sz w:val="18"/>
          <w:szCs w:val="18"/>
        </w:rPr>
        <w:t>E, G, I</w:t>
      </w:r>
      <w:r w:rsidR="0085233C" w:rsidRPr="00C2040E">
        <w:rPr>
          <w:rFonts w:ascii="Verdana" w:hAnsi="Verdana"/>
          <w:color w:val="FF0000"/>
          <w:sz w:val="18"/>
          <w:szCs w:val="18"/>
        </w:rPr>
        <w:t>) independent immunizations</w:t>
      </w:r>
      <w:r w:rsidR="0085233C" w:rsidRPr="00C2040E">
        <w:rPr>
          <w:rFonts w:ascii="Verdana" w:hAnsi="Verdana"/>
          <w:sz w:val="18"/>
          <w:szCs w:val="18"/>
        </w:rPr>
        <w:t>.</w:t>
      </w:r>
      <w:r w:rsidRPr="00C2040E">
        <w:rPr>
          <w:rFonts w:ascii="Verdana" w:hAnsi="Verdana"/>
          <w:sz w:val="18"/>
          <w:szCs w:val="18"/>
        </w:rPr>
        <w:t xml:space="preserve"> *, P</w:t>
      </w:r>
      <w:r w:rsidRPr="00C2040E">
        <w:rPr>
          <w:rFonts w:ascii="Arial" w:hAnsi="Arial" w:cs="Arial"/>
          <w:sz w:val="18"/>
          <w:szCs w:val="18"/>
        </w:rPr>
        <w:t> </w:t>
      </w:r>
      <w:r w:rsidRPr="00C2040E">
        <w:rPr>
          <w:rFonts w:ascii="Verdana" w:hAnsi="Verdana"/>
          <w:sz w:val="18"/>
          <w:szCs w:val="18"/>
        </w:rPr>
        <w:t>&lt;</w:t>
      </w:r>
      <w:r w:rsidRPr="00C2040E">
        <w:rPr>
          <w:rFonts w:ascii="Arial" w:hAnsi="Arial" w:cs="Arial"/>
          <w:sz w:val="18"/>
          <w:szCs w:val="18"/>
        </w:rPr>
        <w:t> </w:t>
      </w:r>
      <w:r w:rsidRPr="00C2040E">
        <w:rPr>
          <w:rFonts w:ascii="Verdana" w:hAnsi="Verdana"/>
          <w:sz w:val="18"/>
          <w:szCs w:val="18"/>
        </w:rPr>
        <w:t>0.05; ***, P</w:t>
      </w:r>
      <w:r w:rsidRPr="00C2040E">
        <w:rPr>
          <w:rFonts w:ascii="Arial" w:hAnsi="Arial" w:cs="Arial"/>
          <w:sz w:val="18"/>
          <w:szCs w:val="18"/>
        </w:rPr>
        <w:t> </w:t>
      </w:r>
      <w:r w:rsidRPr="00C2040E">
        <w:rPr>
          <w:rFonts w:ascii="Verdana" w:hAnsi="Verdana"/>
          <w:sz w:val="18"/>
          <w:szCs w:val="18"/>
        </w:rPr>
        <w:t>&lt;</w:t>
      </w:r>
      <w:r w:rsidRPr="00C2040E">
        <w:rPr>
          <w:rFonts w:ascii="Arial" w:hAnsi="Arial" w:cs="Arial"/>
          <w:sz w:val="18"/>
          <w:szCs w:val="18"/>
        </w:rPr>
        <w:t> </w:t>
      </w:r>
      <w:r w:rsidRPr="00C2040E">
        <w:rPr>
          <w:rFonts w:ascii="Verdana" w:hAnsi="Verdana"/>
          <w:sz w:val="18"/>
          <w:szCs w:val="18"/>
        </w:rPr>
        <w:t>0.001</w:t>
      </w:r>
      <w:r w:rsidR="00435363" w:rsidRPr="00C2040E">
        <w:rPr>
          <w:rFonts w:ascii="Verdana" w:hAnsi="Verdana"/>
          <w:sz w:val="18"/>
          <w:szCs w:val="18"/>
        </w:rPr>
        <w:t xml:space="preserve">; </w:t>
      </w:r>
      <w:bookmarkStart w:id="2" w:name="OLE_LINK14"/>
      <w:bookmarkStart w:id="3" w:name="OLE_LINK16"/>
      <w:r w:rsidR="00435363" w:rsidRPr="00C2040E">
        <w:rPr>
          <w:rFonts w:ascii="Verdana" w:hAnsi="Verdana"/>
          <w:sz w:val="18"/>
          <w:szCs w:val="18"/>
        </w:rPr>
        <w:t xml:space="preserve">calculated with two-tailed unpaired student T-test </w:t>
      </w:r>
      <w:bookmarkEnd w:id="2"/>
      <w:r w:rsidR="00435363" w:rsidRPr="00C2040E">
        <w:rPr>
          <w:rFonts w:ascii="Verdana" w:hAnsi="Verdana"/>
          <w:sz w:val="18"/>
          <w:szCs w:val="18"/>
        </w:rPr>
        <w:t>(</w:t>
      </w:r>
      <w:r w:rsidR="00B4322F" w:rsidRPr="00C2040E">
        <w:rPr>
          <w:rFonts w:ascii="Verdana" w:hAnsi="Verdana"/>
          <w:sz w:val="18"/>
          <w:szCs w:val="18"/>
        </w:rPr>
        <w:t>C</w:t>
      </w:r>
      <w:r w:rsidR="00AA3101" w:rsidRPr="00C2040E">
        <w:rPr>
          <w:rFonts w:ascii="Verdana" w:hAnsi="Verdana"/>
          <w:sz w:val="18"/>
          <w:szCs w:val="18"/>
        </w:rPr>
        <w:t>-</w:t>
      </w:r>
      <w:r w:rsidR="00B4322F" w:rsidRPr="00C2040E">
        <w:rPr>
          <w:rFonts w:ascii="Verdana" w:hAnsi="Verdana"/>
          <w:sz w:val="18"/>
          <w:szCs w:val="18"/>
        </w:rPr>
        <w:t>I</w:t>
      </w:r>
      <w:r w:rsidR="00AA3101" w:rsidRPr="00C2040E">
        <w:rPr>
          <w:rFonts w:ascii="Verdana" w:hAnsi="Verdana"/>
          <w:sz w:val="18"/>
          <w:szCs w:val="18"/>
        </w:rPr>
        <w:t>,</w:t>
      </w:r>
      <w:r w:rsidR="00B4322F" w:rsidRPr="00C2040E">
        <w:rPr>
          <w:rFonts w:ascii="Verdana" w:hAnsi="Verdana"/>
          <w:sz w:val="18"/>
          <w:szCs w:val="18"/>
        </w:rPr>
        <w:t>K</w:t>
      </w:r>
      <w:r w:rsidR="00AA3101" w:rsidRPr="00C2040E">
        <w:rPr>
          <w:rFonts w:ascii="Verdana" w:hAnsi="Verdana"/>
          <w:sz w:val="18"/>
          <w:szCs w:val="18"/>
        </w:rPr>
        <w:t>,</w:t>
      </w:r>
      <w:r w:rsidR="00B4322F" w:rsidRPr="00C2040E">
        <w:rPr>
          <w:rFonts w:ascii="Verdana" w:hAnsi="Verdana"/>
          <w:sz w:val="18"/>
          <w:szCs w:val="18"/>
        </w:rPr>
        <w:t>L</w:t>
      </w:r>
      <w:r w:rsidR="00435363" w:rsidRPr="00C2040E">
        <w:rPr>
          <w:rFonts w:ascii="Verdana" w:hAnsi="Verdana"/>
          <w:sz w:val="18"/>
          <w:szCs w:val="18"/>
        </w:rPr>
        <w:t>), or Mann</w:t>
      </w:r>
      <w:r w:rsidR="00AA3101" w:rsidRPr="00C2040E">
        <w:rPr>
          <w:rFonts w:ascii="Verdana" w:hAnsi="Verdana"/>
          <w:sz w:val="18"/>
          <w:szCs w:val="18"/>
        </w:rPr>
        <w:t>-</w:t>
      </w:r>
      <w:r w:rsidR="00435363" w:rsidRPr="00C2040E">
        <w:rPr>
          <w:rFonts w:ascii="Verdana" w:hAnsi="Verdana"/>
          <w:sz w:val="18"/>
          <w:szCs w:val="18"/>
        </w:rPr>
        <w:t>Whitney analysis (</w:t>
      </w:r>
      <w:bookmarkEnd w:id="3"/>
      <w:r w:rsidR="00B4322F" w:rsidRPr="00C2040E">
        <w:rPr>
          <w:rFonts w:ascii="Verdana" w:hAnsi="Verdana"/>
          <w:sz w:val="18"/>
          <w:szCs w:val="18"/>
        </w:rPr>
        <w:t>J</w:t>
      </w:r>
      <w:r w:rsidR="00435363" w:rsidRPr="00C2040E">
        <w:rPr>
          <w:rFonts w:ascii="Verdana" w:hAnsi="Verdana"/>
          <w:sz w:val="18"/>
          <w:szCs w:val="18"/>
        </w:rPr>
        <w:t>)</w:t>
      </w:r>
      <w:r w:rsidRPr="00C2040E">
        <w:rPr>
          <w:rFonts w:ascii="Verdana" w:hAnsi="Verdana"/>
          <w:sz w:val="18"/>
          <w:szCs w:val="18"/>
        </w:rPr>
        <w:t>.</w:t>
      </w:r>
    </w:p>
    <w:p w14:paraId="33CD9858" w14:textId="2F10F682" w:rsidR="004B243C" w:rsidRPr="00C2040E" w:rsidRDefault="009C2727" w:rsidP="00C2040E">
      <w:pPr>
        <w:spacing w:line="480" w:lineRule="auto"/>
        <w:jc w:val="both"/>
        <w:rPr>
          <w:rFonts w:ascii="Verdana" w:hAnsi="Verdana"/>
          <w:sz w:val="18"/>
          <w:szCs w:val="18"/>
        </w:rPr>
      </w:pPr>
      <w:bookmarkStart w:id="4" w:name="_Hlk126232029"/>
      <w:r w:rsidRPr="00C2040E">
        <w:rPr>
          <w:rFonts w:ascii="Verdana" w:hAnsi="Verdana"/>
          <w:b/>
          <w:color w:val="FF0000"/>
          <w:sz w:val="18"/>
          <w:szCs w:val="18"/>
        </w:rPr>
        <w:t xml:space="preserve">Supplemental Fig. 2. </w:t>
      </w:r>
      <w:r w:rsidR="00903E6C" w:rsidRPr="00C2040E">
        <w:rPr>
          <w:rFonts w:ascii="Verdana" w:hAnsi="Verdana"/>
          <w:b/>
          <w:i/>
          <w:color w:val="FF0000"/>
          <w:sz w:val="18"/>
          <w:szCs w:val="18"/>
        </w:rPr>
        <w:t>Scd1</w:t>
      </w:r>
      <w:r w:rsidRPr="00C2040E">
        <w:rPr>
          <w:rFonts w:ascii="Verdana" w:hAnsi="Verdana"/>
          <w:b/>
          <w:color w:val="FF0000"/>
          <w:sz w:val="18"/>
          <w:szCs w:val="18"/>
        </w:rPr>
        <w:t xml:space="preserve"> </w:t>
      </w:r>
      <w:r w:rsidR="00357B59" w:rsidRPr="00C2040E">
        <w:rPr>
          <w:rFonts w:ascii="Verdana" w:hAnsi="Verdana"/>
          <w:b/>
          <w:color w:val="FF0000"/>
          <w:sz w:val="18"/>
          <w:szCs w:val="18"/>
        </w:rPr>
        <w:t>deficiency reduces</w:t>
      </w:r>
      <w:r w:rsidR="00903E6C" w:rsidRPr="00C2040E">
        <w:rPr>
          <w:rFonts w:ascii="Verdana" w:hAnsi="Verdana"/>
          <w:b/>
          <w:color w:val="FF0000"/>
          <w:sz w:val="18"/>
          <w:szCs w:val="18"/>
        </w:rPr>
        <w:t xml:space="preserve"> </w:t>
      </w:r>
      <w:r w:rsidR="00C26956" w:rsidRPr="00C2040E">
        <w:rPr>
          <w:rFonts w:ascii="Verdana" w:hAnsi="Verdana"/>
          <w:b/>
          <w:color w:val="FF0000"/>
          <w:sz w:val="18"/>
          <w:szCs w:val="18"/>
        </w:rPr>
        <w:t>autoimmune-</w:t>
      </w:r>
      <w:r w:rsidR="007464C4" w:rsidRPr="00C2040E">
        <w:rPr>
          <w:rFonts w:ascii="Verdana" w:hAnsi="Verdana"/>
          <w:b/>
          <w:color w:val="FF0000"/>
          <w:sz w:val="18"/>
          <w:szCs w:val="18"/>
        </w:rPr>
        <w:t>mediated</w:t>
      </w:r>
      <w:r w:rsidR="00C26956" w:rsidRPr="00C2040E">
        <w:rPr>
          <w:rFonts w:ascii="Verdana" w:hAnsi="Verdana"/>
          <w:b/>
          <w:color w:val="FF0000"/>
          <w:sz w:val="18"/>
          <w:szCs w:val="18"/>
        </w:rPr>
        <w:t xml:space="preserve"> </w:t>
      </w:r>
      <w:r w:rsidR="00903E6C" w:rsidRPr="00C2040E">
        <w:rPr>
          <w:rFonts w:ascii="Verdana" w:hAnsi="Verdana"/>
          <w:b/>
          <w:color w:val="FF0000"/>
          <w:sz w:val="18"/>
          <w:szCs w:val="18"/>
        </w:rPr>
        <w:t>demyelination</w:t>
      </w:r>
      <w:r w:rsidRPr="00C2040E">
        <w:rPr>
          <w:rFonts w:ascii="Verdana" w:hAnsi="Verdana"/>
          <w:b/>
          <w:color w:val="FF0000"/>
          <w:sz w:val="18"/>
          <w:szCs w:val="18"/>
        </w:rPr>
        <w:t xml:space="preserve"> </w:t>
      </w:r>
      <w:r w:rsidR="00357B59" w:rsidRPr="00C2040E">
        <w:rPr>
          <w:rFonts w:ascii="Verdana" w:hAnsi="Verdana"/>
          <w:b/>
          <w:color w:val="FF0000"/>
          <w:sz w:val="18"/>
          <w:szCs w:val="18"/>
        </w:rPr>
        <w:t>in a T cell-dependent manner</w:t>
      </w:r>
      <w:r w:rsidRPr="00C2040E">
        <w:rPr>
          <w:rFonts w:ascii="Verdana" w:hAnsi="Verdana"/>
          <w:b/>
          <w:color w:val="FF0000"/>
          <w:sz w:val="18"/>
          <w:szCs w:val="18"/>
        </w:rPr>
        <w:t>.</w:t>
      </w:r>
      <w:r w:rsidRPr="00C2040E">
        <w:rPr>
          <w:rFonts w:ascii="Verdana" w:hAnsi="Verdana"/>
          <w:color w:val="FF0000"/>
          <w:sz w:val="18"/>
          <w:szCs w:val="18"/>
        </w:rPr>
        <w:t xml:space="preserve"> </w:t>
      </w:r>
      <w:r w:rsidRPr="00C2040E">
        <w:rPr>
          <w:rFonts w:ascii="Verdana" w:hAnsi="Verdana"/>
          <w:b/>
          <w:color w:val="FF0000"/>
          <w:sz w:val="18"/>
          <w:szCs w:val="18"/>
        </w:rPr>
        <w:t>(A-C)</w:t>
      </w:r>
      <w:r w:rsidRPr="00C2040E">
        <w:rPr>
          <w:rFonts w:ascii="Verdana" w:hAnsi="Verdana"/>
          <w:color w:val="FF0000"/>
          <w:sz w:val="18"/>
          <w:szCs w:val="18"/>
        </w:rPr>
        <w:t xml:space="preserve"> Representative images (A) and quantification (B, C) of MBP and SMI312 staining of spinal cord</w:t>
      </w:r>
      <w:r w:rsidR="00903E6C" w:rsidRPr="00C2040E">
        <w:rPr>
          <w:rFonts w:ascii="Verdana" w:hAnsi="Verdana"/>
          <w:color w:val="FF0000"/>
          <w:sz w:val="18"/>
          <w:szCs w:val="18"/>
        </w:rPr>
        <w:t xml:space="preserve"> tissue</w:t>
      </w:r>
      <w:r w:rsidRPr="00C2040E">
        <w:rPr>
          <w:rFonts w:ascii="Verdana" w:hAnsi="Verdana"/>
          <w:color w:val="FF0000"/>
          <w:sz w:val="18"/>
          <w:szCs w:val="18"/>
        </w:rPr>
        <w:t xml:space="preserve"> obtained from </w:t>
      </w:r>
      <w:proofErr w:type="spellStart"/>
      <w:r w:rsidRPr="00C2040E">
        <w:rPr>
          <w:rFonts w:ascii="Verdana" w:hAnsi="Verdana"/>
          <w:color w:val="FF0000"/>
          <w:sz w:val="18"/>
          <w:szCs w:val="18"/>
        </w:rPr>
        <w:t>wt</w:t>
      </w:r>
      <w:proofErr w:type="spellEnd"/>
      <w:r w:rsidRPr="00C2040E">
        <w:rPr>
          <w:rFonts w:ascii="Verdana" w:hAnsi="Verdana"/>
          <w:color w:val="FF0000"/>
          <w:sz w:val="18"/>
          <w:szCs w:val="18"/>
        </w:rPr>
        <w:t xml:space="preserve"> (n=</w:t>
      </w:r>
      <w:r w:rsidR="00357B59" w:rsidRPr="00C2040E">
        <w:rPr>
          <w:rFonts w:ascii="Verdana" w:hAnsi="Verdana"/>
          <w:color w:val="FF0000"/>
          <w:sz w:val="18"/>
          <w:szCs w:val="18"/>
        </w:rPr>
        <w:t>10</w:t>
      </w:r>
      <w:r w:rsidRPr="00C2040E">
        <w:rPr>
          <w:rFonts w:ascii="Verdana" w:hAnsi="Verdana"/>
          <w:color w:val="FF0000"/>
          <w:sz w:val="18"/>
          <w:szCs w:val="18"/>
        </w:rPr>
        <w:t xml:space="preserve">) and </w:t>
      </w:r>
      <w:r w:rsidRPr="00C2040E">
        <w:rPr>
          <w:rFonts w:ascii="Verdana" w:hAnsi="Verdana"/>
          <w:i/>
          <w:color w:val="FF0000"/>
          <w:sz w:val="18"/>
          <w:szCs w:val="18"/>
        </w:rPr>
        <w:t>Scd1</w:t>
      </w:r>
      <w:r w:rsidRPr="00C2040E">
        <w:rPr>
          <w:rFonts w:ascii="Verdana" w:hAnsi="Verdana"/>
          <w:color w:val="FF0000"/>
          <w:sz w:val="18"/>
          <w:szCs w:val="18"/>
          <w:vertAlign w:val="superscript"/>
        </w:rPr>
        <w:t>-/-</w:t>
      </w:r>
      <w:r w:rsidRPr="00C2040E">
        <w:rPr>
          <w:rFonts w:ascii="Verdana" w:hAnsi="Verdana"/>
          <w:color w:val="FF0000"/>
          <w:sz w:val="18"/>
          <w:szCs w:val="18"/>
        </w:rPr>
        <w:t xml:space="preserve"> (n=</w:t>
      </w:r>
      <w:r w:rsidR="00357B59" w:rsidRPr="00C2040E">
        <w:rPr>
          <w:rFonts w:ascii="Verdana" w:hAnsi="Verdana"/>
          <w:color w:val="FF0000"/>
          <w:sz w:val="18"/>
          <w:szCs w:val="18"/>
        </w:rPr>
        <w:t>10</w:t>
      </w:r>
      <w:r w:rsidRPr="00C2040E">
        <w:rPr>
          <w:rFonts w:ascii="Verdana" w:hAnsi="Verdana"/>
          <w:color w:val="FF0000"/>
          <w:sz w:val="18"/>
          <w:szCs w:val="18"/>
        </w:rPr>
        <w:t xml:space="preserve">) EAE animals (23 </w:t>
      </w:r>
      <w:r w:rsidR="00357B59" w:rsidRPr="00C2040E">
        <w:rPr>
          <w:rFonts w:ascii="Verdana" w:hAnsi="Verdana"/>
          <w:color w:val="FF0000"/>
          <w:sz w:val="18"/>
          <w:szCs w:val="18"/>
        </w:rPr>
        <w:t>dpi</w:t>
      </w:r>
      <w:r w:rsidRPr="00C2040E">
        <w:rPr>
          <w:rFonts w:ascii="Verdana" w:hAnsi="Verdana"/>
          <w:color w:val="FF0000"/>
          <w:sz w:val="18"/>
          <w:szCs w:val="18"/>
        </w:rPr>
        <w:t xml:space="preserve">). </w:t>
      </w:r>
      <w:r w:rsidRPr="00C2040E">
        <w:rPr>
          <w:rFonts w:ascii="Verdana" w:hAnsi="Verdana"/>
          <w:b/>
          <w:color w:val="FF0000"/>
          <w:sz w:val="18"/>
          <w:szCs w:val="18"/>
        </w:rPr>
        <w:t>(A, D, E)</w:t>
      </w:r>
      <w:r w:rsidRPr="00C2040E">
        <w:rPr>
          <w:rFonts w:ascii="Verdana" w:hAnsi="Verdana"/>
          <w:color w:val="FF0000"/>
          <w:sz w:val="18"/>
          <w:szCs w:val="18"/>
        </w:rPr>
        <w:t xml:space="preserve"> Representative images (A) and quantification (</w:t>
      </w:r>
      <w:r w:rsidR="00903E6C" w:rsidRPr="00C2040E">
        <w:rPr>
          <w:rFonts w:ascii="Verdana" w:hAnsi="Verdana"/>
          <w:color w:val="FF0000"/>
          <w:sz w:val="18"/>
          <w:szCs w:val="18"/>
        </w:rPr>
        <w:t>D</w:t>
      </w:r>
      <w:r w:rsidRPr="00C2040E">
        <w:rPr>
          <w:rFonts w:ascii="Verdana" w:hAnsi="Verdana"/>
          <w:color w:val="FF0000"/>
          <w:sz w:val="18"/>
          <w:szCs w:val="18"/>
        </w:rPr>
        <w:t xml:space="preserve">, </w:t>
      </w:r>
      <w:r w:rsidR="00903E6C" w:rsidRPr="00C2040E">
        <w:rPr>
          <w:rFonts w:ascii="Verdana" w:hAnsi="Verdana"/>
          <w:color w:val="FF0000"/>
          <w:sz w:val="18"/>
          <w:szCs w:val="18"/>
        </w:rPr>
        <w:t>E</w:t>
      </w:r>
      <w:r w:rsidRPr="00C2040E">
        <w:rPr>
          <w:rFonts w:ascii="Verdana" w:hAnsi="Verdana"/>
          <w:color w:val="FF0000"/>
          <w:sz w:val="18"/>
          <w:szCs w:val="18"/>
        </w:rPr>
        <w:t xml:space="preserve">) of MBP and SMI312 staining of </w:t>
      </w:r>
      <w:r w:rsidR="00357B59" w:rsidRPr="00C2040E">
        <w:rPr>
          <w:rFonts w:ascii="Verdana" w:hAnsi="Verdana"/>
          <w:color w:val="FF0000"/>
          <w:sz w:val="18"/>
          <w:szCs w:val="18"/>
        </w:rPr>
        <w:t>spinal cord tissue</w:t>
      </w:r>
      <w:r w:rsidRPr="00C2040E">
        <w:rPr>
          <w:rFonts w:ascii="Verdana" w:hAnsi="Verdana"/>
          <w:color w:val="FF0000"/>
          <w:sz w:val="18"/>
          <w:szCs w:val="18"/>
        </w:rPr>
        <w:t xml:space="preserve"> obtained from </w:t>
      </w:r>
      <w:proofErr w:type="spellStart"/>
      <w:r w:rsidRPr="00C2040E">
        <w:rPr>
          <w:rFonts w:ascii="Verdana" w:hAnsi="Verdana"/>
          <w:color w:val="FF0000"/>
          <w:sz w:val="18"/>
          <w:szCs w:val="18"/>
        </w:rPr>
        <w:t>wt</w:t>
      </w:r>
      <w:proofErr w:type="spellEnd"/>
      <w:r w:rsidRPr="00C2040E">
        <w:rPr>
          <w:rFonts w:ascii="Verdana" w:hAnsi="Verdana"/>
          <w:color w:val="FF0000"/>
          <w:sz w:val="18"/>
          <w:szCs w:val="18"/>
        </w:rPr>
        <w:t xml:space="preserve"> recipient mice that received lymph node-derived T lymphocytes from immunized </w:t>
      </w:r>
      <w:proofErr w:type="spellStart"/>
      <w:r w:rsidRPr="00C2040E">
        <w:rPr>
          <w:rFonts w:ascii="Verdana" w:hAnsi="Verdana"/>
          <w:color w:val="FF0000"/>
          <w:sz w:val="18"/>
          <w:szCs w:val="18"/>
        </w:rPr>
        <w:t>wt</w:t>
      </w:r>
      <w:proofErr w:type="spellEnd"/>
      <w:r w:rsidRPr="00C2040E">
        <w:rPr>
          <w:rFonts w:ascii="Verdana" w:hAnsi="Verdana"/>
          <w:color w:val="FF0000"/>
          <w:sz w:val="18"/>
          <w:szCs w:val="18"/>
        </w:rPr>
        <w:t xml:space="preserve"> (</w:t>
      </w:r>
      <w:proofErr w:type="spellStart"/>
      <w:r w:rsidRPr="00C2040E">
        <w:rPr>
          <w:rFonts w:ascii="Verdana" w:hAnsi="Verdana"/>
          <w:color w:val="FF0000"/>
          <w:sz w:val="18"/>
          <w:szCs w:val="18"/>
        </w:rPr>
        <w:t>Wt</w:t>
      </w:r>
      <w:proofErr w:type="spellEnd"/>
      <w:r w:rsidRPr="00C2040E">
        <w:rPr>
          <w:rFonts w:ascii="Verdana" w:hAnsi="Verdana"/>
          <w:color w:val="FF0000"/>
          <w:sz w:val="18"/>
          <w:szCs w:val="18"/>
        </w:rPr>
        <w:t xml:space="preserve"> </w:t>
      </w:r>
      <w:r w:rsidR="00357B59" w:rsidRPr="00C2040E">
        <w:rPr>
          <w:rFonts w:ascii="Verdana" w:hAnsi="Verdana"/>
          <w:color w:val="FF0000"/>
          <w:sz w:val="18"/>
          <w:szCs w:val="18"/>
        </w:rPr>
        <w:sym w:font="Wingdings 3" w:char="F05F"/>
      </w:r>
      <w:r w:rsidRPr="00C2040E">
        <w:rPr>
          <w:rFonts w:ascii="Verdana" w:hAnsi="Verdana"/>
          <w:color w:val="FF0000"/>
          <w:sz w:val="18"/>
          <w:szCs w:val="18"/>
        </w:rPr>
        <w:t xml:space="preserve"> </w:t>
      </w:r>
      <w:proofErr w:type="spellStart"/>
      <w:r w:rsidRPr="00C2040E">
        <w:rPr>
          <w:rFonts w:ascii="Verdana" w:hAnsi="Verdana"/>
          <w:color w:val="FF0000"/>
          <w:sz w:val="18"/>
          <w:szCs w:val="18"/>
        </w:rPr>
        <w:t>Wt</w:t>
      </w:r>
      <w:proofErr w:type="spellEnd"/>
      <w:r w:rsidRPr="00C2040E">
        <w:rPr>
          <w:rFonts w:ascii="Verdana" w:hAnsi="Verdana"/>
          <w:color w:val="FF0000"/>
          <w:sz w:val="18"/>
          <w:szCs w:val="18"/>
        </w:rPr>
        <w:t xml:space="preserve">, n=8) or </w:t>
      </w:r>
      <w:r w:rsidRPr="00C2040E">
        <w:rPr>
          <w:rFonts w:ascii="Verdana" w:hAnsi="Verdana"/>
          <w:i/>
          <w:color w:val="FF0000"/>
          <w:sz w:val="18"/>
          <w:szCs w:val="18"/>
        </w:rPr>
        <w:t>Scd1</w:t>
      </w:r>
      <w:r w:rsidRPr="00C2040E">
        <w:rPr>
          <w:rFonts w:ascii="Verdana" w:hAnsi="Verdana"/>
          <w:color w:val="FF0000"/>
          <w:sz w:val="18"/>
          <w:szCs w:val="18"/>
          <w:vertAlign w:val="superscript"/>
        </w:rPr>
        <w:t>-/-</w:t>
      </w:r>
      <w:r w:rsidRPr="00C2040E">
        <w:rPr>
          <w:rFonts w:ascii="Verdana" w:hAnsi="Verdana"/>
          <w:color w:val="FF0000"/>
          <w:sz w:val="18"/>
          <w:szCs w:val="18"/>
        </w:rPr>
        <w:t xml:space="preserve"> mice (</w:t>
      </w:r>
      <w:r w:rsidRPr="00C2040E">
        <w:rPr>
          <w:rFonts w:ascii="Verdana" w:hAnsi="Verdana"/>
          <w:i/>
          <w:color w:val="FF0000"/>
          <w:sz w:val="18"/>
          <w:szCs w:val="18"/>
        </w:rPr>
        <w:t>Scd1</w:t>
      </w:r>
      <w:r w:rsidRPr="00C2040E">
        <w:rPr>
          <w:rFonts w:ascii="Verdana" w:hAnsi="Verdana"/>
          <w:color w:val="FF0000"/>
          <w:sz w:val="18"/>
          <w:szCs w:val="18"/>
          <w:vertAlign w:val="superscript"/>
        </w:rPr>
        <w:t>-/-</w:t>
      </w:r>
      <w:r w:rsidRPr="00C2040E">
        <w:rPr>
          <w:rFonts w:ascii="Verdana" w:hAnsi="Verdana"/>
          <w:color w:val="FF0000"/>
          <w:sz w:val="18"/>
          <w:szCs w:val="18"/>
        </w:rPr>
        <w:t xml:space="preserve">  </w:t>
      </w:r>
      <w:r w:rsidR="00357B59" w:rsidRPr="00C2040E">
        <w:rPr>
          <w:rFonts w:ascii="Verdana" w:hAnsi="Verdana"/>
          <w:color w:val="FF0000"/>
          <w:sz w:val="18"/>
          <w:szCs w:val="18"/>
        </w:rPr>
        <w:sym w:font="Wingdings 3" w:char="F05F"/>
      </w:r>
      <w:r w:rsidRPr="00C2040E">
        <w:rPr>
          <w:rFonts w:ascii="Verdana" w:hAnsi="Verdana"/>
          <w:color w:val="FF0000"/>
          <w:sz w:val="18"/>
          <w:szCs w:val="18"/>
        </w:rPr>
        <w:t xml:space="preserve"> </w:t>
      </w:r>
      <w:proofErr w:type="spellStart"/>
      <w:r w:rsidRPr="00C2040E">
        <w:rPr>
          <w:rFonts w:ascii="Verdana" w:hAnsi="Verdana"/>
          <w:color w:val="FF0000"/>
          <w:sz w:val="18"/>
          <w:szCs w:val="18"/>
        </w:rPr>
        <w:t>Wt</w:t>
      </w:r>
      <w:proofErr w:type="spellEnd"/>
      <w:r w:rsidRPr="00C2040E">
        <w:rPr>
          <w:rFonts w:ascii="Verdana" w:hAnsi="Verdana"/>
          <w:color w:val="FF0000"/>
          <w:sz w:val="18"/>
          <w:szCs w:val="18"/>
        </w:rPr>
        <w:t xml:space="preserve">, n=10). </w:t>
      </w:r>
      <w:r w:rsidR="00903E6C" w:rsidRPr="00C2040E">
        <w:rPr>
          <w:rFonts w:ascii="Verdana" w:hAnsi="Verdana"/>
          <w:color w:val="FF0000"/>
          <w:sz w:val="18"/>
          <w:szCs w:val="18"/>
        </w:rPr>
        <w:t>All data are represented as mean ± SEM.</w:t>
      </w:r>
      <w:r w:rsidR="00903E6C" w:rsidRPr="00C2040E">
        <w:rPr>
          <w:rFonts w:ascii="Verdana" w:hAnsi="Verdana"/>
          <w:sz w:val="18"/>
          <w:szCs w:val="18"/>
        </w:rPr>
        <w:t xml:space="preserve"> </w:t>
      </w:r>
      <w:r w:rsidR="001E045E" w:rsidRPr="00C2040E">
        <w:rPr>
          <w:rFonts w:ascii="Verdana" w:hAnsi="Verdana"/>
          <w:color w:val="FF0000"/>
          <w:sz w:val="18"/>
          <w:szCs w:val="18"/>
        </w:rPr>
        <w:t>**, P</w:t>
      </w:r>
      <w:r w:rsidR="001E045E" w:rsidRPr="00C2040E">
        <w:rPr>
          <w:rFonts w:ascii="Arial" w:hAnsi="Arial" w:cs="Arial"/>
          <w:color w:val="FF0000"/>
          <w:sz w:val="18"/>
          <w:szCs w:val="18"/>
        </w:rPr>
        <w:t> </w:t>
      </w:r>
      <w:r w:rsidR="001E045E" w:rsidRPr="00C2040E">
        <w:rPr>
          <w:rFonts w:ascii="Verdana" w:hAnsi="Verdana"/>
          <w:color w:val="FF0000"/>
          <w:sz w:val="18"/>
          <w:szCs w:val="18"/>
        </w:rPr>
        <w:t>&lt;</w:t>
      </w:r>
      <w:r w:rsidR="001E045E" w:rsidRPr="00C2040E">
        <w:rPr>
          <w:rFonts w:ascii="Arial" w:hAnsi="Arial" w:cs="Arial"/>
          <w:color w:val="FF0000"/>
          <w:sz w:val="18"/>
          <w:szCs w:val="18"/>
        </w:rPr>
        <w:t> </w:t>
      </w:r>
      <w:r w:rsidR="001E045E" w:rsidRPr="00C2040E">
        <w:rPr>
          <w:rFonts w:ascii="Verdana" w:hAnsi="Verdana"/>
          <w:color w:val="FF0000"/>
          <w:sz w:val="18"/>
          <w:szCs w:val="18"/>
        </w:rPr>
        <w:t>0.01; ***, P</w:t>
      </w:r>
      <w:r w:rsidR="001E045E" w:rsidRPr="00C2040E">
        <w:rPr>
          <w:rFonts w:ascii="Arial" w:hAnsi="Arial" w:cs="Arial"/>
          <w:color w:val="FF0000"/>
          <w:sz w:val="18"/>
          <w:szCs w:val="18"/>
        </w:rPr>
        <w:t> </w:t>
      </w:r>
      <w:r w:rsidR="001E045E" w:rsidRPr="00C2040E">
        <w:rPr>
          <w:rFonts w:ascii="Verdana" w:hAnsi="Verdana"/>
          <w:color w:val="FF0000"/>
          <w:sz w:val="18"/>
          <w:szCs w:val="18"/>
        </w:rPr>
        <w:t>&lt;</w:t>
      </w:r>
      <w:r w:rsidR="001E045E" w:rsidRPr="00C2040E">
        <w:rPr>
          <w:rFonts w:ascii="Arial" w:hAnsi="Arial" w:cs="Arial"/>
          <w:color w:val="FF0000"/>
          <w:sz w:val="18"/>
          <w:szCs w:val="18"/>
        </w:rPr>
        <w:t> </w:t>
      </w:r>
      <w:r w:rsidR="001E045E" w:rsidRPr="00C2040E">
        <w:rPr>
          <w:rFonts w:ascii="Verdana" w:hAnsi="Verdana"/>
          <w:color w:val="FF0000"/>
          <w:sz w:val="18"/>
          <w:szCs w:val="18"/>
        </w:rPr>
        <w:t xml:space="preserve">0.001; calculated with two-tailed unpaired student T-test. </w:t>
      </w:r>
      <w:bookmarkEnd w:id="4"/>
      <w:r w:rsidR="00455A0A" w:rsidRPr="00C2040E">
        <w:rPr>
          <w:rFonts w:ascii="Verdana" w:hAnsi="Verdana"/>
          <w:b/>
          <w:sz w:val="18"/>
          <w:szCs w:val="18"/>
        </w:rPr>
        <w:t>Supplementa</w:t>
      </w:r>
      <w:r w:rsidR="00F801C0" w:rsidRPr="00C2040E">
        <w:rPr>
          <w:rFonts w:ascii="Verdana" w:hAnsi="Verdana"/>
          <w:b/>
          <w:sz w:val="18"/>
          <w:szCs w:val="18"/>
        </w:rPr>
        <w:t>l</w:t>
      </w:r>
      <w:r w:rsidR="00455A0A" w:rsidRPr="00C2040E">
        <w:rPr>
          <w:rFonts w:ascii="Verdana" w:hAnsi="Verdana"/>
          <w:b/>
          <w:sz w:val="18"/>
          <w:szCs w:val="18"/>
        </w:rPr>
        <w:t xml:space="preserve"> Fig. </w:t>
      </w:r>
      <w:r w:rsidR="001E045E" w:rsidRPr="00C2040E">
        <w:rPr>
          <w:rFonts w:ascii="Verdana" w:hAnsi="Verdana"/>
          <w:b/>
          <w:sz w:val="18"/>
          <w:szCs w:val="18"/>
        </w:rPr>
        <w:t>3</w:t>
      </w:r>
      <w:r w:rsidR="00455A0A" w:rsidRPr="00C2040E">
        <w:rPr>
          <w:rFonts w:ascii="Verdana" w:hAnsi="Verdana"/>
          <w:b/>
          <w:sz w:val="18"/>
          <w:szCs w:val="18"/>
        </w:rPr>
        <w:t xml:space="preserve">. </w:t>
      </w:r>
      <w:r w:rsidR="00455A0A" w:rsidRPr="00C2040E">
        <w:rPr>
          <w:rFonts w:ascii="Verdana" w:hAnsi="Verdana"/>
          <w:b/>
          <w:i/>
          <w:sz w:val="18"/>
          <w:szCs w:val="18"/>
        </w:rPr>
        <w:t>Scd1</w:t>
      </w:r>
      <w:r w:rsidR="00455A0A" w:rsidRPr="00C2040E">
        <w:rPr>
          <w:rFonts w:ascii="Verdana" w:hAnsi="Verdana"/>
          <w:b/>
          <w:sz w:val="18"/>
          <w:szCs w:val="18"/>
        </w:rPr>
        <w:t xml:space="preserve"> deficiency increases </w:t>
      </w:r>
      <w:proofErr w:type="spellStart"/>
      <w:r w:rsidR="00455A0A" w:rsidRPr="00C2040E">
        <w:rPr>
          <w:rFonts w:ascii="Verdana" w:hAnsi="Verdana"/>
          <w:b/>
          <w:sz w:val="18"/>
          <w:szCs w:val="18"/>
        </w:rPr>
        <w:t>Treg</w:t>
      </w:r>
      <w:proofErr w:type="spellEnd"/>
      <w:r w:rsidR="00455A0A" w:rsidRPr="00C2040E">
        <w:rPr>
          <w:rFonts w:ascii="Verdana" w:hAnsi="Verdana"/>
          <w:b/>
          <w:sz w:val="18"/>
          <w:szCs w:val="18"/>
        </w:rPr>
        <w:t xml:space="preserve"> differentiation. (</w:t>
      </w:r>
      <w:r w:rsidR="00955063" w:rsidRPr="00C2040E">
        <w:rPr>
          <w:rFonts w:ascii="Verdana" w:hAnsi="Verdana"/>
          <w:b/>
          <w:sz w:val="18"/>
          <w:szCs w:val="18"/>
        </w:rPr>
        <w:t>A</w:t>
      </w:r>
      <w:r w:rsidR="00455A0A" w:rsidRPr="00C2040E">
        <w:rPr>
          <w:rFonts w:ascii="Verdana" w:hAnsi="Verdana"/>
          <w:b/>
          <w:sz w:val="18"/>
          <w:szCs w:val="18"/>
        </w:rPr>
        <w:t xml:space="preserve">) </w:t>
      </w:r>
      <w:r w:rsidR="00455A0A" w:rsidRPr="00C2040E">
        <w:rPr>
          <w:rFonts w:ascii="Verdana" w:hAnsi="Verdana"/>
          <w:sz w:val="18"/>
          <w:szCs w:val="18"/>
        </w:rPr>
        <w:t>Frequency of CD4</w:t>
      </w:r>
      <w:r w:rsidR="00455A0A" w:rsidRPr="00C2040E">
        <w:rPr>
          <w:rFonts w:ascii="Verdana" w:hAnsi="Verdana"/>
          <w:sz w:val="18"/>
          <w:szCs w:val="18"/>
          <w:vertAlign w:val="superscript"/>
        </w:rPr>
        <w:t>+</w:t>
      </w:r>
      <w:r w:rsidR="00455A0A" w:rsidRPr="00C2040E">
        <w:rPr>
          <w:rFonts w:ascii="Verdana" w:hAnsi="Verdana"/>
          <w:sz w:val="18"/>
          <w:szCs w:val="18"/>
        </w:rPr>
        <w:t>, CD8</w:t>
      </w:r>
      <w:r w:rsidR="00455A0A" w:rsidRPr="00C2040E">
        <w:rPr>
          <w:rFonts w:ascii="Verdana" w:hAnsi="Verdana"/>
          <w:sz w:val="18"/>
          <w:szCs w:val="18"/>
          <w:vertAlign w:val="superscript"/>
        </w:rPr>
        <w:t>+</w:t>
      </w:r>
      <w:r w:rsidR="00455A0A" w:rsidRPr="00C2040E">
        <w:rPr>
          <w:rFonts w:ascii="Verdana" w:hAnsi="Verdana"/>
          <w:sz w:val="18"/>
          <w:szCs w:val="18"/>
        </w:rPr>
        <w:t>, CD4</w:t>
      </w:r>
      <w:r w:rsidR="00455A0A" w:rsidRPr="00C2040E">
        <w:rPr>
          <w:rFonts w:ascii="Verdana" w:hAnsi="Verdana"/>
          <w:sz w:val="18"/>
          <w:szCs w:val="18"/>
          <w:vertAlign w:val="superscript"/>
        </w:rPr>
        <w:t>-</w:t>
      </w:r>
      <w:r w:rsidR="00455A0A" w:rsidRPr="00C2040E">
        <w:rPr>
          <w:rFonts w:ascii="Verdana" w:hAnsi="Verdana"/>
          <w:sz w:val="18"/>
          <w:szCs w:val="18"/>
        </w:rPr>
        <w:t>CD8</w:t>
      </w:r>
      <w:r w:rsidR="00455A0A" w:rsidRPr="00C2040E">
        <w:rPr>
          <w:rFonts w:ascii="Verdana" w:hAnsi="Verdana"/>
          <w:sz w:val="18"/>
          <w:szCs w:val="18"/>
          <w:vertAlign w:val="superscript"/>
        </w:rPr>
        <w:t>-</w:t>
      </w:r>
      <w:r w:rsidR="00455A0A" w:rsidRPr="00C2040E">
        <w:rPr>
          <w:rFonts w:ascii="Verdana" w:hAnsi="Verdana"/>
          <w:sz w:val="18"/>
          <w:szCs w:val="18"/>
        </w:rPr>
        <w:t>, CD4</w:t>
      </w:r>
      <w:r w:rsidR="00455A0A" w:rsidRPr="00C2040E">
        <w:rPr>
          <w:rFonts w:ascii="Verdana" w:hAnsi="Verdana"/>
          <w:sz w:val="18"/>
          <w:szCs w:val="18"/>
          <w:vertAlign w:val="superscript"/>
        </w:rPr>
        <w:t>+</w:t>
      </w:r>
      <w:r w:rsidR="00455A0A" w:rsidRPr="00C2040E">
        <w:rPr>
          <w:rFonts w:ascii="Verdana" w:hAnsi="Verdana"/>
          <w:sz w:val="18"/>
          <w:szCs w:val="18"/>
        </w:rPr>
        <w:t>IFNγ</w:t>
      </w:r>
      <w:r w:rsidR="00455A0A" w:rsidRPr="00C2040E">
        <w:rPr>
          <w:rFonts w:ascii="Verdana" w:hAnsi="Verdana"/>
          <w:sz w:val="18"/>
          <w:szCs w:val="18"/>
          <w:vertAlign w:val="superscript"/>
        </w:rPr>
        <w:t>+</w:t>
      </w:r>
      <w:r w:rsidR="00455A0A" w:rsidRPr="00C2040E">
        <w:rPr>
          <w:rFonts w:ascii="Verdana" w:hAnsi="Verdana"/>
          <w:sz w:val="18"/>
          <w:szCs w:val="18"/>
        </w:rPr>
        <w:t>, CD4</w:t>
      </w:r>
      <w:r w:rsidR="00455A0A" w:rsidRPr="00C2040E">
        <w:rPr>
          <w:rFonts w:ascii="Verdana" w:hAnsi="Verdana"/>
          <w:sz w:val="18"/>
          <w:szCs w:val="18"/>
          <w:vertAlign w:val="superscript"/>
        </w:rPr>
        <w:t>+</w:t>
      </w:r>
      <w:r w:rsidR="00455A0A" w:rsidRPr="00C2040E">
        <w:rPr>
          <w:rFonts w:ascii="Verdana" w:hAnsi="Verdana"/>
          <w:sz w:val="18"/>
          <w:szCs w:val="18"/>
        </w:rPr>
        <w:t>IL17</w:t>
      </w:r>
      <w:r w:rsidR="00455A0A" w:rsidRPr="00C2040E">
        <w:rPr>
          <w:rFonts w:ascii="Verdana" w:hAnsi="Verdana"/>
          <w:sz w:val="18"/>
          <w:szCs w:val="18"/>
          <w:vertAlign w:val="superscript"/>
        </w:rPr>
        <w:t>+</w:t>
      </w:r>
      <w:r w:rsidR="00455A0A" w:rsidRPr="00C2040E">
        <w:rPr>
          <w:rFonts w:ascii="Verdana" w:hAnsi="Verdana"/>
          <w:sz w:val="18"/>
          <w:szCs w:val="18"/>
        </w:rPr>
        <w:t>, CD4</w:t>
      </w:r>
      <w:r w:rsidR="00455A0A" w:rsidRPr="00C2040E">
        <w:rPr>
          <w:rFonts w:ascii="Verdana" w:hAnsi="Verdana"/>
          <w:sz w:val="18"/>
          <w:szCs w:val="18"/>
          <w:vertAlign w:val="superscript"/>
        </w:rPr>
        <w:t>+</w:t>
      </w:r>
      <w:r w:rsidR="00455A0A" w:rsidRPr="00C2040E">
        <w:rPr>
          <w:rFonts w:ascii="Verdana" w:hAnsi="Verdana"/>
          <w:sz w:val="18"/>
          <w:szCs w:val="18"/>
        </w:rPr>
        <w:t>IL4</w:t>
      </w:r>
      <w:r w:rsidR="00455A0A" w:rsidRPr="00C2040E">
        <w:rPr>
          <w:rFonts w:ascii="Verdana" w:hAnsi="Verdana"/>
          <w:sz w:val="18"/>
          <w:szCs w:val="18"/>
          <w:vertAlign w:val="superscript"/>
        </w:rPr>
        <w:t>+</w:t>
      </w:r>
      <w:r w:rsidR="00455A0A" w:rsidRPr="00C2040E">
        <w:rPr>
          <w:rFonts w:ascii="Verdana" w:hAnsi="Verdana"/>
          <w:sz w:val="18"/>
          <w:szCs w:val="18"/>
        </w:rPr>
        <w:t>, and CD4</w:t>
      </w:r>
      <w:r w:rsidR="00455A0A" w:rsidRPr="00C2040E">
        <w:rPr>
          <w:rFonts w:ascii="Verdana" w:hAnsi="Verdana"/>
          <w:sz w:val="18"/>
          <w:szCs w:val="18"/>
          <w:vertAlign w:val="superscript"/>
        </w:rPr>
        <w:t>+</w:t>
      </w:r>
      <w:r w:rsidR="00455A0A" w:rsidRPr="00C2040E">
        <w:rPr>
          <w:rFonts w:ascii="Verdana" w:hAnsi="Verdana"/>
          <w:sz w:val="18"/>
          <w:szCs w:val="18"/>
        </w:rPr>
        <w:t>FOXP3</w:t>
      </w:r>
      <w:r w:rsidR="00455A0A" w:rsidRPr="00C2040E">
        <w:rPr>
          <w:rFonts w:ascii="Verdana" w:hAnsi="Verdana"/>
          <w:sz w:val="18"/>
          <w:szCs w:val="18"/>
          <w:vertAlign w:val="superscript"/>
        </w:rPr>
        <w:t>+</w:t>
      </w:r>
      <w:r w:rsidR="00455A0A" w:rsidRPr="00C2040E">
        <w:rPr>
          <w:rFonts w:ascii="Verdana" w:hAnsi="Verdana"/>
          <w:sz w:val="18"/>
          <w:szCs w:val="18"/>
        </w:rPr>
        <w:t xml:space="preserve"> in the </w:t>
      </w:r>
      <w:r w:rsidR="00F71495" w:rsidRPr="00C2040E">
        <w:rPr>
          <w:rFonts w:ascii="Verdana" w:hAnsi="Verdana"/>
          <w:sz w:val="18"/>
          <w:szCs w:val="18"/>
        </w:rPr>
        <w:t xml:space="preserve">spleen </w:t>
      </w:r>
      <w:r w:rsidR="00455A0A" w:rsidRPr="00C2040E">
        <w:rPr>
          <w:rFonts w:ascii="Verdana" w:hAnsi="Verdana"/>
          <w:sz w:val="18"/>
          <w:szCs w:val="18"/>
        </w:rPr>
        <w:t>of wild-type (</w:t>
      </w:r>
      <w:proofErr w:type="spellStart"/>
      <w:r w:rsidR="00455A0A" w:rsidRPr="00C2040E">
        <w:rPr>
          <w:rFonts w:ascii="Verdana" w:hAnsi="Verdana"/>
          <w:sz w:val="18"/>
          <w:szCs w:val="18"/>
        </w:rPr>
        <w:t>wt</w:t>
      </w:r>
      <w:proofErr w:type="spellEnd"/>
      <w:r w:rsidR="00455A0A" w:rsidRPr="00C2040E">
        <w:rPr>
          <w:rFonts w:ascii="Verdana" w:hAnsi="Verdana"/>
          <w:sz w:val="18"/>
          <w:szCs w:val="18"/>
        </w:rPr>
        <w:t xml:space="preserve">, n=11 animals) and </w:t>
      </w:r>
      <w:r w:rsidR="00455A0A" w:rsidRPr="00C2040E">
        <w:rPr>
          <w:rFonts w:ascii="Verdana" w:hAnsi="Verdana"/>
          <w:i/>
          <w:sz w:val="18"/>
          <w:szCs w:val="18"/>
        </w:rPr>
        <w:t>Scd1</w:t>
      </w:r>
      <w:r w:rsidR="00455A0A" w:rsidRPr="00C2040E">
        <w:rPr>
          <w:rFonts w:ascii="Verdana" w:hAnsi="Verdana"/>
          <w:sz w:val="18"/>
          <w:szCs w:val="18"/>
          <w:vertAlign w:val="superscript"/>
        </w:rPr>
        <w:t>-/-</w:t>
      </w:r>
      <w:r w:rsidR="00455A0A" w:rsidRPr="00C2040E">
        <w:rPr>
          <w:rFonts w:ascii="Verdana" w:hAnsi="Verdana"/>
          <w:sz w:val="18"/>
          <w:szCs w:val="18"/>
        </w:rPr>
        <w:t xml:space="preserve"> (n=11 animals) EAE animals 10 days after EAE induction. Representative flow cytometric plots are shown. </w:t>
      </w:r>
      <w:r w:rsidR="00756820" w:rsidRPr="00C2040E">
        <w:rPr>
          <w:rFonts w:ascii="Verdana" w:hAnsi="Verdana"/>
          <w:b/>
          <w:sz w:val="18"/>
          <w:szCs w:val="18"/>
        </w:rPr>
        <w:t xml:space="preserve">(B,C) </w:t>
      </w:r>
      <w:r w:rsidR="00756820" w:rsidRPr="00C2040E">
        <w:rPr>
          <w:rFonts w:ascii="Verdana" w:hAnsi="Verdana"/>
          <w:sz w:val="18"/>
          <w:szCs w:val="18"/>
        </w:rPr>
        <w:t>Representative flow cytometric plots of</w:t>
      </w:r>
      <w:r w:rsidR="00756820" w:rsidRPr="00C2040E">
        <w:rPr>
          <w:rFonts w:ascii="Verdana" w:hAnsi="Verdana"/>
          <w:b/>
          <w:sz w:val="18"/>
          <w:szCs w:val="18"/>
        </w:rPr>
        <w:t xml:space="preserve"> </w:t>
      </w:r>
      <w:proofErr w:type="spellStart"/>
      <w:r w:rsidR="00AA3101" w:rsidRPr="00C2040E">
        <w:rPr>
          <w:rFonts w:ascii="Verdana" w:hAnsi="Verdana"/>
          <w:sz w:val="18"/>
          <w:szCs w:val="18"/>
        </w:rPr>
        <w:t>w</w:t>
      </w:r>
      <w:r w:rsidR="00756820" w:rsidRPr="00C2040E">
        <w:rPr>
          <w:rFonts w:ascii="Verdana" w:hAnsi="Verdana"/>
          <w:sz w:val="18"/>
          <w:szCs w:val="18"/>
        </w:rPr>
        <w:t>t</w:t>
      </w:r>
      <w:proofErr w:type="spellEnd"/>
      <w:r w:rsidR="00756820" w:rsidRPr="00C2040E">
        <w:rPr>
          <w:rFonts w:ascii="Verdana" w:hAnsi="Verdana"/>
          <w:sz w:val="18"/>
          <w:szCs w:val="18"/>
        </w:rPr>
        <w:t xml:space="preserve"> and </w:t>
      </w:r>
      <w:r w:rsidR="00756820" w:rsidRPr="00C2040E">
        <w:rPr>
          <w:rFonts w:ascii="Verdana" w:hAnsi="Verdana"/>
          <w:i/>
          <w:sz w:val="18"/>
          <w:szCs w:val="18"/>
        </w:rPr>
        <w:t>Scd1</w:t>
      </w:r>
      <w:r w:rsidR="00756820" w:rsidRPr="00C2040E">
        <w:rPr>
          <w:rFonts w:ascii="Verdana" w:hAnsi="Verdana"/>
          <w:sz w:val="18"/>
          <w:szCs w:val="18"/>
          <w:vertAlign w:val="superscript"/>
        </w:rPr>
        <w:t>-/-</w:t>
      </w:r>
      <w:r w:rsidR="00756820" w:rsidRPr="00C2040E">
        <w:rPr>
          <w:rFonts w:ascii="Verdana" w:hAnsi="Verdana"/>
          <w:b/>
          <w:sz w:val="18"/>
          <w:szCs w:val="18"/>
        </w:rPr>
        <w:t xml:space="preserve"> </w:t>
      </w:r>
      <w:r w:rsidR="00756820" w:rsidRPr="00C2040E">
        <w:rPr>
          <w:rFonts w:ascii="Verdana" w:hAnsi="Verdana"/>
          <w:sz w:val="18"/>
          <w:szCs w:val="18"/>
        </w:rPr>
        <w:t xml:space="preserve">mouse naïve T cells and human naïve T cells differentiated under </w:t>
      </w:r>
      <w:proofErr w:type="spellStart"/>
      <w:r w:rsidR="00756820" w:rsidRPr="00C2040E">
        <w:rPr>
          <w:rFonts w:ascii="Verdana" w:hAnsi="Verdana"/>
          <w:sz w:val="18"/>
          <w:szCs w:val="18"/>
        </w:rPr>
        <w:t>Treg</w:t>
      </w:r>
      <w:proofErr w:type="spellEnd"/>
      <w:r w:rsidR="00756820" w:rsidRPr="00C2040E">
        <w:rPr>
          <w:rFonts w:ascii="Verdana" w:hAnsi="Verdana"/>
          <w:sz w:val="18"/>
          <w:szCs w:val="18"/>
        </w:rPr>
        <w:t xml:space="preserve"> polarizing conditions and treated with vehicle or SCD1 inhibitor (SCD1</w:t>
      </w:r>
      <w:r w:rsidR="00756820" w:rsidRPr="00C2040E">
        <w:rPr>
          <w:rFonts w:ascii="Verdana" w:hAnsi="Verdana"/>
          <w:sz w:val="18"/>
          <w:szCs w:val="18"/>
          <w:vertAlign w:val="superscript"/>
        </w:rPr>
        <w:t>inh</w:t>
      </w:r>
      <w:r w:rsidR="00756820" w:rsidRPr="00C2040E">
        <w:rPr>
          <w:rFonts w:ascii="Verdana" w:hAnsi="Verdana"/>
          <w:sz w:val="18"/>
          <w:szCs w:val="18"/>
        </w:rPr>
        <w:t>, CAY10566, 1 µM). For mouse T cell cultures, the frequency of CD4</w:t>
      </w:r>
      <w:r w:rsidR="00756820" w:rsidRPr="00C2040E">
        <w:rPr>
          <w:rFonts w:ascii="Verdana" w:hAnsi="Verdana"/>
          <w:sz w:val="18"/>
          <w:szCs w:val="18"/>
          <w:vertAlign w:val="superscript"/>
        </w:rPr>
        <w:t>+</w:t>
      </w:r>
      <w:r w:rsidR="00756820" w:rsidRPr="00C2040E">
        <w:rPr>
          <w:rFonts w:ascii="Verdana" w:hAnsi="Verdana"/>
          <w:sz w:val="18"/>
          <w:szCs w:val="18"/>
        </w:rPr>
        <w:t>FOXP3</w:t>
      </w:r>
      <w:r w:rsidR="00756820" w:rsidRPr="00C2040E">
        <w:rPr>
          <w:rFonts w:ascii="Verdana" w:hAnsi="Verdana"/>
          <w:sz w:val="18"/>
          <w:szCs w:val="18"/>
          <w:vertAlign w:val="superscript"/>
        </w:rPr>
        <w:t>+</w:t>
      </w:r>
      <w:r w:rsidR="00756820" w:rsidRPr="00C2040E">
        <w:rPr>
          <w:rFonts w:ascii="Verdana" w:hAnsi="Verdana"/>
          <w:sz w:val="18"/>
          <w:szCs w:val="18"/>
        </w:rPr>
        <w:t xml:space="preserve"> cells was quantified one and two days after </w:t>
      </w:r>
      <w:proofErr w:type="spellStart"/>
      <w:r w:rsidR="00756820" w:rsidRPr="00C2040E">
        <w:rPr>
          <w:rFonts w:ascii="Verdana" w:hAnsi="Verdana"/>
          <w:sz w:val="18"/>
          <w:szCs w:val="18"/>
        </w:rPr>
        <w:t>Treg</w:t>
      </w:r>
      <w:proofErr w:type="spellEnd"/>
      <w:r w:rsidR="00756820" w:rsidRPr="00C2040E">
        <w:rPr>
          <w:rFonts w:ascii="Verdana" w:hAnsi="Verdana"/>
          <w:sz w:val="18"/>
          <w:szCs w:val="18"/>
        </w:rPr>
        <w:t xml:space="preserve"> induction. For human T cell cultures, frequency of CD25</w:t>
      </w:r>
      <w:r w:rsidR="00756820" w:rsidRPr="00C2040E">
        <w:rPr>
          <w:rFonts w:ascii="Verdana" w:hAnsi="Verdana"/>
          <w:sz w:val="18"/>
          <w:szCs w:val="18"/>
          <w:vertAlign w:val="superscript"/>
        </w:rPr>
        <w:t>Hi</w:t>
      </w:r>
      <w:r w:rsidR="00756820" w:rsidRPr="00C2040E">
        <w:rPr>
          <w:rFonts w:ascii="Verdana" w:hAnsi="Verdana"/>
          <w:sz w:val="18"/>
          <w:szCs w:val="18"/>
        </w:rPr>
        <w:t>FOXP3</w:t>
      </w:r>
      <w:r w:rsidR="00756820" w:rsidRPr="00C2040E">
        <w:rPr>
          <w:rFonts w:ascii="Verdana" w:hAnsi="Verdana"/>
          <w:sz w:val="18"/>
          <w:szCs w:val="18"/>
          <w:vertAlign w:val="superscript"/>
        </w:rPr>
        <w:t>+</w:t>
      </w:r>
      <w:r w:rsidR="00756820" w:rsidRPr="00C2040E">
        <w:rPr>
          <w:rFonts w:ascii="Verdana" w:hAnsi="Verdana"/>
          <w:sz w:val="18"/>
          <w:szCs w:val="18"/>
        </w:rPr>
        <w:t xml:space="preserve"> cells was quantified four days after induction</w:t>
      </w:r>
      <w:r w:rsidR="00AA3101" w:rsidRPr="00C2040E">
        <w:rPr>
          <w:rFonts w:ascii="Verdana" w:hAnsi="Verdana"/>
          <w:sz w:val="18"/>
          <w:szCs w:val="18"/>
        </w:rPr>
        <w:t>.</w:t>
      </w:r>
      <w:r w:rsidR="00D73179" w:rsidRPr="00C2040E">
        <w:rPr>
          <w:rFonts w:ascii="Verdana" w:hAnsi="Verdana"/>
          <w:sz w:val="18"/>
          <w:szCs w:val="18"/>
        </w:rPr>
        <w:t xml:space="preserve"> </w:t>
      </w:r>
      <w:r w:rsidR="00D73179" w:rsidRPr="00C2040E">
        <w:rPr>
          <w:rFonts w:ascii="Verdana" w:hAnsi="Verdana"/>
          <w:b/>
          <w:color w:val="FF0000"/>
          <w:sz w:val="18"/>
          <w:szCs w:val="18"/>
        </w:rPr>
        <w:t>(D)</w:t>
      </w:r>
      <w:r w:rsidR="00D73179" w:rsidRPr="00C2040E">
        <w:rPr>
          <w:rFonts w:ascii="Verdana" w:hAnsi="Verdana"/>
          <w:color w:val="FF0000"/>
          <w:sz w:val="18"/>
          <w:szCs w:val="18"/>
        </w:rPr>
        <w:t xml:space="preserve"> </w:t>
      </w:r>
      <w:proofErr w:type="spellStart"/>
      <w:r w:rsidR="004F3AFE" w:rsidRPr="00C2040E">
        <w:rPr>
          <w:rFonts w:ascii="Verdana" w:hAnsi="Verdana"/>
          <w:color w:val="FF0000"/>
          <w:sz w:val="18"/>
          <w:szCs w:val="18"/>
        </w:rPr>
        <w:t>Wt</w:t>
      </w:r>
      <w:proofErr w:type="spellEnd"/>
      <w:r w:rsidR="004F3AFE" w:rsidRPr="00C2040E">
        <w:rPr>
          <w:rFonts w:ascii="Verdana" w:hAnsi="Verdana"/>
          <w:color w:val="FF0000"/>
          <w:sz w:val="18"/>
          <w:szCs w:val="18"/>
        </w:rPr>
        <w:t xml:space="preserve"> and </w:t>
      </w:r>
      <w:r w:rsidR="004F3AFE" w:rsidRPr="00C2040E">
        <w:rPr>
          <w:rFonts w:ascii="Verdana" w:hAnsi="Verdana"/>
          <w:i/>
          <w:color w:val="FF0000"/>
          <w:sz w:val="18"/>
          <w:szCs w:val="18"/>
        </w:rPr>
        <w:t>Scd1</w:t>
      </w:r>
      <w:r w:rsidR="004F3AFE" w:rsidRPr="00C2040E">
        <w:rPr>
          <w:rFonts w:ascii="Verdana" w:hAnsi="Verdana"/>
          <w:color w:val="FF0000"/>
          <w:sz w:val="18"/>
          <w:szCs w:val="18"/>
          <w:vertAlign w:val="superscript"/>
        </w:rPr>
        <w:t>-/-</w:t>
      </w:r>
      <w:r w:rsidR="004F3AFE" w:rsidRPr="00C2040E">
        <w:rPr>
          <w:rFonts w:ascii="Verdana" w:hAnsi="Verdana"/>
          <w:b/>
          <w:color w:val="FF0000"/>
          <w:sz w:val="18"/>
          <w:szCs w:val="18"/>
        </w:rPr>
        <w:t xml:space="preserve"> </w:t>
      </w:r>
      <w:r w:rsidR="004F3AFE" w:rsidRPr="00C2040E">
        <w:rPr>
          <w:rFonts w:ascii="Verdana" w:hAnsi="Verdana"/>
          <w:color w:val="FF0000"/>
          <w:sz w:val="18"/>
          <w:szCs w:val="18"/>
        </w:rPr>
        <w:t xml:space="preserve">mouse naïve T cells were differentiated under Th1, Th2, or Th17 polarizing conditions and treated with </w:t>
      </w:r>
      <w:r w:rsidR="004F3AFE" w:rsidRPr="00C2040E">
        <w:rPr>
          <w:rFonts w:ascii="Verdana" w:hAnsi="Verdana"/>
          <w:color w:val="FF0000"/>
          <w:sz w:val="18"/>
          <w:szCs w:val="18"/>
        </w:rPr>
        <w:lastRenderedPageBreak/>
        <w:t>vehicle or SCD1 inhibitor (SCD1</w:t>
      </w:r>
      <w:r w:rsidR="004F3AFE" w:rsidRPr="00C2040E">
        <w:rPr>
          <w:rFonts w:ascii="Verdana" w:hAnsi="Verdana"/>
          <w:color w:val="FF0000"/>
          <w:sz w:val="18"/>
          <w:szCs w:val="18"/>
          <w:vertAlign w:val="superscript"/>
        </w:rPr>
        <w:t>inh</w:t>
      </w:r>
      <w:r w:rsidR="004F3AFE" w:rsidRPr="00C2040E">
        <w:rPr>
          <w:rFonts w:ascii="Verdana" w:hAnsi="Verdana"/>
          <w:color w:val="FF0000"/>
          <w:sz w:val="18"/>
          <w:szCs w:val="18"/>
        </w:rPr>
        <w:t>, CAY10566, 1 µM). The frequency of CD4</w:t>
      </w:r>
      <w:r w:rsidR="004F3AFE" w:rsidRPr="00C2040E">
        <w:rPr>
          <w:rFonts w:ascii="Verdana" w:hAnsi="Verdana"/>
          <w:color w:val="FF0000"/>
          <w:sz w:val="18"/>
          <w:szCs w:val="18"/>
          <w:vertAlign w:val="superscript"/>
        </w:rPr>
        <w:t>+</w:t>
      </w:r>
      <w:r w:rsidR="004F3AFE" w:rsidRPr="00C2040E">
        <w:rPr>
          <w:rFonts w:ascii="Verdana" w:hAnsi="Verdana"/>
          <w:color w:val="FF0000"/>
          <w:sz w:val="18"/>
          <w:szCs w:val="18"/>
        </w:rPr>
        <w:t>IFNγ</w:t>
      </w:r>
      <w:r w:rsidR="004F3AFE" w:rsidRPr="00C2040E">
        <w:rPr>
          <w:rFonts w:ascii="Verdana" w:hAnsi="Verdana"/>
          <w:color w:val="FF0000"/>
          <w:sz w:val="18"/>
          <w:szCs w:val="18"/>
          <w:vertAlign w:val="superscript"/>
        </w:rPr>
        <w:t>+</w:t>
      </w:r>
      <w:r w:rsidR="004F3AFE" w:rsidRPr="00C2040E">
        <w:rPr>
          <w:rFonts w:ascii="Verdana" w:hAnsi="Verdana"/>
          <w:color w:val="FF0000"/>
          <w:sz w:val="18"/>
          <w:szCs w:val="18"/>
        </w:rPr>
        <w:t>, CD4</w:t>
      </w:r>
      <w:r w:rsidR="004F3AFE" w:rsidRPr="00C2040E">
        <w:rPr>
          <w:rFonts w:ascii="Verdana" w:hAnsi="Verdana"/>
          <w:color w:val="FF0000"/>
          <w:sz w:val="18"/>
          <w:szCs w:val="18"/>
          <w:vertAlign w:val="superscript"/>
        </w:rPr>
        <w:t>+</w:t>
      </w:r>
      <w:r w:rsidR="004F3AFE" w:rsidRPr="00C2040E">
        <w:rPr>
          <w:rFonts w:ascii="Verdana" w:hAnsi="Verdana"/>
          <w:color w:val="FF0000"/>
          <w:sz w:val="18"/>
          <w:szCs w:val="18"/>
        </w:rPr>
        <w:t>IL4</w:t>
      </w:r>
      <w:r w:rsidR="004F3AFE" w:rsidRPr="00C2040E">
        <w:rPr>
          <w:rFonts w:ascii="Verdana" w:hAnsi="Verdana"/>
          <w:color w:val="FF0000"/>
          <w:sz w:val="18"/>
          <w:szCs w:val="18"/>
          <w:vertAlign w:val="superscript"/>
        </w:rPr>
        <w:t>+</w:t>
      </w:r>
      <w:r w:rsidR="004F3AFE" w:rsidRPr="00C2040E">
        <w:rPr>
          <w:rFonts w:ascii="Verdana" w:hAnsi="Verdana"/>
          <w:color w:val="FF0000"/>
          <w:sz w:val="18"/>
          <w:szCs w:val="18"/>
        </w:rPr>
        <w:t>, and CD4</w:t>
      </w:r>
      <w:r w:rsidR="004F3AFE" w:rsidRPr="00C2040E">
        <w:rPr>
          <w:rFonts w:ascii="Verdana" w:hAnsi="Verdana"/>
          <w:color w:val="FF0000"/>
          <w:sz w:val="18"/>
          <w:szCs w:val="18"/>
          <w:vertAlign w:val="superscript"/>
        </w:rPr>
        <w:t>+</w:t>
      </w:r>
      <w:r w:rsidR="004F3AFE" w:rsidRPr="00C2040E">
        <w:rPr>
          <w:rFonts w:ascii="Verdana" w:hAnsi="Verdana"/>
          <w:color w:val="FF0000"/>
          <w:sz w:val="18"/>
          <w:szCs w:val="18"/>
        </w:rPr>
        <w:t>IL17</w:t>
      </w:r>
      <w:r w:rsidR="004F3AFE" w:rsidRPr="00C2040E">
        <w:rPr>
          <w:rFonts w:ascii="Verdana" w:hAnsi="Verdana"/>
          <w:color w:val="FF0000"/>
          <w:sz w:val="18"/>
          <w:szCs w:val="18"/>
          <w:vertAlign w:val="superscript"/>
        </w:rPr>
        <w:t>+</w:t>
      </w:r>
      <w:r w:rsidR="004F3AFE" w:rsidRPr="00C2040E">
        <w:rPr>
          <w:rFonts w:ascii="Verdana" w:hAnsi="Verdana"/>
          <w:color w:val="FF0000"/>
          <w:sz w:val="18"/>
          <w:szCs w:val="18"/>
        </w:rPr>
        <w:t xml:space="preserve"> cells was quantified two days after Th induction (n=4 samples). All data are represented as mean ± SEM. </w:t>
      </w:r>
    </w:p>
    <w:p w14:paraId="0A742D47" w14:textId="7CEFBED8" w:rsidR="009B747F" w:rsidRPr="00C2040E" w:rsidRDefault="009B747F" w:rsidP="00C2040E">
      <w:pPr>
        <w:spacing w:line="480" w:lineRule="auto"/>
        <w:jc w:val="both"/>
        <w:rPr>
          <w:rFonts w:ascii="Verdana" w:hAnsi="Verdana" w:cstheme="minorHAnsi"/>
          <w:sz w:val="18"/>
          <w:szCs w:val="18"/>
        </w:rPr>
      </w:pPr>
      <w:r w:rsidRPr="00C2040E">
        <w:rPr>
          <w:rFonts w:ascii="Verdana" w:hAnsi="Verdana"/>
          <w:b/>
          <w:sz w:val="18"/>
          <w:szCs w:val="18"/>
        </w:rPr>
        <w:t xml:space="preserve">Supplemental Fig. </w:t>
      </w:r>
      <w:r w:rsidR="001E045E" w:rsidRPr="00C2040E">
        <w:rPr>
          <w:rFonts w:ascii="Verdana" w:hAnsi="Verdana"/>
          <w:b/>
          <w:sz w:val="18"/>
          <w:szCs w:val="18"/>
        </w:rPr>
        <w:t>4</w:t>
      </w:r>
      <w:r w:rsidRPr="00C2040E">
        <w:rPr>
          <w:rFonts w:ascii="Verdana" w:hAnsi="Verdana"/>
          <w:b/>
          <w:sz w:val="18"/>
          <w:szCs w:val="18"/>
        </w:rPr>
        <w:t xml:space="preserve">. Loss of </w:t>
      </w:r>
      <w:r w:rsidRPr="00C2040E">
        <w:rPr>
          <w:rFonts w:ascii="Verdana" w:hAnsi="Verdana"/>
          <w:b/>
          <w:i/>
          <w:sz w:val="18"/>
          <w:szCs w:val="18"/>
        </w:rPr>
        <w:t>Scd1</w:t>
      </w:r>
      <w:r w:rsidRPr="00C2040E">
        <w:rPr>
          <w:rFonts w:ascii="Verdana" w:hAnsi="Verdana"/>
          <w:b/>
          <w:sz w:val="18"/>
          <w:szCs w:val="18"/>
        </w:rPr>
        <w:t xml:space="preserve"> does not affect the suppressive and proliferative capacity of regulatory T cells. (A,B) </w:t>
      </w:r>
      <w:bookmarkStart w:id="5" w:name="_Hlk102639721"/>
      <w:r w:rsidRPr="00C2040E">
        <w:rPr>
          <w:rFonts w:ascii="Verdana" w:hAnsi="Verdana"/>
          <w:sz w:val="18"/>
          <w:szCs w:val="18"/>
        </w:rPr>
        <w:t xml:space="preserve">Representative flow cytometric plots of </w:t>
      </w:r>
      <w:r w:rsidR="00382EE6" w:rsidRPr="00C2040E">
        <w:rPr>
          <w:rFonts w:ascii="Verdana" w:hAnsi="Verdana"/>
          <w:sz w:val="18"/>
          <w:szCs w:val="18"/>
        </w:rPr>
        <w:t xml:space="preserve">the </w:t>
      </w:r>
      <w:r w:rsidRPr="00C2040E">
        <w:rPr>
          <w:rFonts w:ascii="Verdana" w:hAnsi="Verdana"/>
          <w:sz w:val="18"/>
          <w:szCs w:val="18"/>
        </w:rPr>
        <w:t xml:space="preserve">suppressive capacity of </w:t>
      </w:r>
      <w:r w:rsidR="00D10549" w:rsidRPr="00C2040E">
        <w:rPr>
          <w:rFonts w:ascii="Verdana" w:hAnsi="Verdana"/>
          <w:sz w:val="18"/>
          <w:szCs w:val="18"/>
        </w:rPr>
        <w:t>wild-type (</w:t>
      </w:r>
      <w:proofErr w:type="spellStart"/>
      <w:r w:rsidRPr="00C2040E">
        <w:rPr>
          <w:rFonts w:ascii="Verdana" w:hAnsi="Verdana"/>
          <w:sz w:val="18"/>
          <w:szCs w:val="18"/>
        </w:rPr>
        <w:t>wt</w:t>
      </w:r>
      <w:proofErr w:type="spellEnd"/>
      <w:r w:rsidR="00D10549" w:rsidRPr="00C2040E">
        <w:rPr>
          <w:rFonts w:ascii="Verdana" w:hAnsi="Verdana"/>
          <w:sz w:val="18"/>
          <w:szCs w:val="18"/>
        </w:rPr>
        <w:t>)</w:t>
      </w:r>
      <w:r w:rsidRPr="00C2040E">
        <w:rPr>
          <w:rFonts w:ascii="Verdana" w:hAnsi="Verdana"/>
          <w:sz w:val="18"/>
          <w:szCs w:val="18"/>
        </w:rPr>
        <w:t xml:space="preserve"> and </w:t>
      </w:r>
      <w:r w:rsidRPr="00C2040E">
        <w:rPr>
          <w:rFonts w:ascii="Verdana" w:hAnsi="Verdana"/>
          <w:i/>
          <w:sz w:val="18"/>
          <w:szCs w:val="18"/>
        </w:rPr>
        <w:t>Scd1</w:t>
      </w:r>
      <w:r w:rsidRPr="00C2040E">
        <w:rPr>
          <w:rFonts w:ascii="Verdana" w:hAnsi="Verdana"/>
          <w:i/>
          <w:sz w:val="18"/>
          <w:szCs w:val="18"/>
          <w:vertAlign w:val="superscript"/>
        </w:rPr>
        <w:t>-/-</w:t>
      </w:r>
      <w:r w:rsidRPr="00C2040E">
        <w:rPr>
          <w:rFonts w:ascii="Verdana" w:hAnsi="Verdana"/>
          <w:sz w:val="18"/>
          <w:szCs w:val="18"/>
          <w:vertAlign w:val="superscript"/>
        </w:rPr>
        <w:t xml:space="preserve"> </w:t>
      </w:r>
      <w:r w:rsidRPr="00C2040E">
        <w:rPr>
          <w:rFonts w:ascii="Verdana" w:hAnsi="Verdana"/>
          <w:sz w:val="18"/>
          <w:szCs w:val="18"/>
        </w:rPr>
        <w:t xml:space="preserve">mouse </w:t>
      </w:r>
      <w:proofErr w:type="spellStart"/>
      <w:r w:rsidRPr="00C2040E">
        <w:rPr>
          <w:rFonts w:ascii="Verdana" w:hAnsi="Verdana"/>
          <w:sz w:val="18"/>
          <w:szCs w:val="18"/>
        </w:rPr>
        <w:t>Tregs</w:t>
      </w:r>
      <w:proofErr w:type="spellEnd"/>
      <w:r w:rsidRPr="00C2040E">
        <w:rPr>
          <w:rFonts w:ascii="Verdana" w:hAnsi="Verdana"/>
          <w:sz w:val="18"/>
          <w:szCs w:val="18"/>
        </w:rPr>
        <w:t xml:space="preserve"> (A), or human </w:t>
      </w:r>
      <w:proofErr w:type="spellStart"/>
      <w:r w:rsidRPr="00C2040E">
        <w:rPr>
          <w:rFonts w:ascii="Verdana" w:hAnsi="Verdana"/>
          <w:sz w:val="18"/>
          <w:szCs w:val="18"/>
        </w:rPr>
        <w:t>Tregs</w:t>
      </w:r>
      <w:proofErr w:type="spellEnd"/>
      <w:r w:rsidRPr="00C2040E">
        <w:rPr>
          <w:rFonts w:ascii="Verdana" w:hAnsi="Verdana"/>
          <w:sz w:val="18"/>
          <w:szCs w:val="18"/>
        </w:rPr>
        <w:t xml:space="preserve"> differentiated under the presence of SCD1 inhibitor (SCD1</w:t>
      </w:r>
      <w:r w:rsidRPr="00C2040E">
        <w:rPr>
          <w:rFonts w:ascii="Verdana" w:hAnsi="Verdana"/>
          <w:sz w:val="18"/>
          <w:szCs w:val="18"/>
          <w:vertAlign w:val="superscript"/>
        </w:rPr>
        <w:t>inh</w:t>
      </w:r>
      <w:r w:rsidRPr="00C2040E">
        <w:rPr>
          <w:rFonts w:ascii="Verdana" w:hAnsi="Verdana"/>
          <w:sz w:val="18"/>
          <w:szCs w:val="18"/>
        </w:rPr>
        <w:t xml:space="preserve">, CAY10566, 1 µM) or vehicle (B). Increasing amounts of </w:t>
      </w:r>
      <w:proofErr w:type="spellStart"/>
      <w:r w:rsidRPr="00C2040E">
        <w:rPr>
          <w:rFonts w:ascii="Verdana" w:hAnsi="Verdana"/>
          <w:sz w:val="18"/>
          <w:szCs w:val="18"/>
        </w:rPr>
        <w:t>Tregs</w:t>
      </w:r>
      <w:proofErr w:type="spellEnd"/>
      <w:r w:rsidRPr="00C2040E">
        <w:rPr>
          <w:rFonts w:ascii="Verdana" w:hAnsi="Verdana"/>
          <w:sz w:val="18"/>
          <w:szCs w:val="18"/>
        </w:rPr>
        <w:t xml:space="preserve"> were cultured with CFSE- or </w:t>
      </w:r>
      <w:proofErr w:type="spellStart"/>
      <w:r w:rsidRPr="00C2040E">
        <w:rPr>
          <w:rFonts w:ascii="Verdana" w:hAnsi="Verdana"/>
          <w:sz w:val="18"/>
          <w:szCs w:val="18"/>
        </w:rPr>
        <w:t>CellTrace</w:t>
      </w:r>
      <w:proofErr w:type="spellEnd"/>
      <w:r w:rsidRPr="00C2040E">
        <w:rPr>
          <w:rFonts w:ascii="Verdana" w:hAnsi="Verdana"/>
          <w:sz w:val="18"/>
          <w:szCs w:val="18"/>
        </w:rPr>
        <w:t xml:space="preserve"> Violet (CTV)-</w:t>
      </w:r>
      <w:proofErr w:type="spellStart"/>
      <w:r w:rsidRPr="00C2040E">
        <w:rPr>
          <w:rFonts w:ascii="Verdana" w:hAnsi="Verdana"/>
          <w:sz w:val="18"/>
          <w:szCs w:val="18"/>
        </w:rPr>
        <w:t>labeled</w:t>
      </w:r>
      <w:proofErr w:type="spellEnd"/>
      <w:r w:rsidRPr="00C2040E">
        <w:rPr>
          <w:rFonts w:ascii="Verdana" w:hAnsi="Verdana"/>
          <w:sz w:val="18"/>
          <w:szCs w:val="18"/>
        </w:rPr>
        <w:t xml:space="preserve"> CD4</w:t>
      </w:r>
      <w:r w:rsidRPr="00C2040E">
        <w:rPr>
          <w:rFonts w:ascii="Verdana" w:hAnsi="Verdana"/>
          <w:sz w:val="18"/>
          <w:szCs w:val="18"/>
          <w:vertAlign w:val="superscript"/>
        </w:rPr>
        <w:t>+</w:t>
      </w:r>
      <w:r w:rsidRPr="00C2040E">
        <w:rPr>
          <w:rFonts w:ascii="Verdana" w:hAnsi="Verdana"/>
          <w:sz w:val="18"/>
          <w:szCs w:val="18"/>
        </w:rPr>
        <w:t>CD25</w:t>
      </w:r>
      <w:r w:rsidRPr="00C2040E">
        <w:rPr>
          <w:rFonts w:ascii="Verdana" w:hAnsi="Verdana"/>
          <w:sz w:val="18"/>
          <w:szCs w:val="18"/>
          <w:vertAlign w:val="superscript"/>
        </w:rPr>
        <w:t>-</w:t>
      </w:r>
      <w:r w:rsidRPr="00C2040E">
        <w:rPr>
          <w:rFonts w:ascii="Verdana" w:hAnsi="Verdana"/>
          <w:sz w:val="18"/>
          <w:szCs w:val="18"/>
        </w:rPr>
        <w:t xml:space="preserve"> effector T cells (D, n=3 samples; E, n=2 healthy controls). Percentage proliferation was assessed after three (A) or five (B) days.</w:t>
      </w:r>
      <w:bookmarkEnd w:id="5"/>
      <w:r w:rsidRPr="00C2040E">
        <w:rPr>
          <w:rFonts w:ascii="Verdana" w:hAnsi="Verdana"/>
          <w:b/>
          <w:sz w:val="18"/>
          <w:szCs w:val="18"/>
        </w:rPr>
        <w:t xml:space="preserve"> (C)</w:t>
      </w:r>
      <w:r w:rsidRPr="00C2040E">
        <w:rPr>
          <w:rFonts w:ascii="Verdana" w:hAnsi="Verdana"/>
          <w:sz w:val="18"/>
          <w:szCs w:val="18"/>
        </w:rPr>
        <w:t xml:space="preserve"> Mouse CD4</w:t>
      </w:r>
      <w:r w:rsidRPr="00C2040E">
        <w:rPr>
          <w:rFonts w:ascii="Verdana" w:hAnsi="Verdana"/>
          <w:sz w:val="18"/>
          <w:szCs w:val="18"/>
          <w:vertAlign w:val="superscript"/>
        </w:rPr>
        <w:t>+</w:t>
      </w:r>
      <w:r w:rsidRPr="00C2040E">
        <w:rPr>
          <w:rFonts w:ascii="Verdana" w:hAnsi="Verdana"/>
          <w:sz w:val="18"/>
          <w:szCs w:val="18"/>
        </w:rPr>
        <w:t>CD25</w:t>
      </w:r>
      <w:r w:rsidRPr="00C2040E">
        <w:rPr>
          <w:rFonts w:ascii="Verdana" w:hAnsi="Verdana"/>
          <w:sz w:val="18"/>
          <w:szCs w:val="18"/>
          <w:vertAlign w:val="superscript"/>
        </w:rPr>
        <w:t>+</w:t>
      </w:r>
      <w:r w:rsidRPr="00C2040E">
        <w:rPr>
          <w:rFonts w:ascii="Verdana" w:hAnsi="Verdana"/>
          <w:sz w:val="18"/>
          <w:szCs w:val="18"/>
        </w:rPr>
        <w:t xml:space="preserve"> regulatory T cells were labelled with CFSE</w:t>
      </w:r>
      <w:r w:rsidR="00D925CB" w:rsidRPr="00C2040E">
        <w:rPr>
          <w:rFonts w:ascii="Verdana" w:hAnsi="Verdana"/>
          <w:sz w:val="18"/>
          <w:szCs w:val="18"/>
        </w:rPr>
        <w:t xml:space="preserve">, stimulated with anti-CD3ε (2 µg/ml), anti-CD28 (2 µg/ml), recombinant IL-2 (5 U/ml), and </w:t>
      </w:r>
      <w:proofErr w:type="spellStart"/>
      <w:r w:rsidR="00D925CB" w:rsidRPr="00C2040E">
        <w:rPr>
          <w:rFonts w:ascii="Verdana" w:hAnsi="Verdana"/>
          <w:sz w:val="18"/>
          <w:szCs w:val="18"/>
        </w:rPr>
        <w:t>analyz</w:t>
      </w:r>
      <w:r w:rsidRPr="00C2040E">
        <w:rPr>
          <w:rFonts w:ascii="Verdana" w:hAnsi="Verdana"/>
          <w:sz w:val="18"/>
          <w:szCs w:val="18"/>
        </w:rPr>
        <w:t>ed</w:t>
      </w:r>
      <w:proofErr w:type="spellEnd"/>
      <w:r w:rsidRPr="00C2040E">
        <w:rPr>
          <w:rFonts w:ascii="Verdana" w:hAnsi="Verdana"/>
          <w:sz w:val="18"/>
          <w:szCs w:val="18"/>
        </w:rPr>
        <w:t xml:space="preserve"> after four days with flow cytometry (n=4 samples). All data are represented as mean ± SEM. ***, P</w:t>
      </w:r>
      <w:r w:rsidRPr="00C2040E">
        <w:rPr>
          <w:rFonts w:ascii="Arial" w:hAnsi="Arial" w:cs="Arial"/>
          <w:sz w:val="18"/>
          <w:szCs w:val="18"/>
        </w:rPr>
        <w:t> </w:t>
      </w:r>
      <w:r w:rsidRPr="00C2040E">
        <w:rPr>
          <w:rFonts w:ascii="Verdana" w:hAnsi="Verdana"/>
          <w:sz w:val="18"/>
          <w:szCs w:val="18"/>
        </w:rPr>
        <w:t>&lt;</w:t>
      </w:r>
      <w:r w:rsidRPr="00C2040E">
        <w:rPr>
          <w:rFonts w:ascii="Arial" w:hAnsi="Arial" w:cs="Arial"/>
          <w:sz w:val="18"/>
          <w:szCs w:val="18"/>
        </w:rPr>
        <w:t> </w:t>
      </w:r>
      <w:r w:rsidRPr="00C2040E">
        <w:rPr>
          <w:rFonts w:ascii="Verdana" w:hAnsi="Verdana"/>
          <w:sz w:val="18"/>
          <w:szCs w:val="18"/>
        </w:rPr>
        <w:t>0.001</w:t>
      </w:r>
      <w:r w:rsidR="003C1A5F" w:rsidRPr="00C2040E">
        <w:rPr>
          <w:rFonts w:ascii="Verdana" w:hAnsi="Verdana"/>
          <w:sz w:val="18"/>
          <w:szCs w:val="18"/>
        </w:rPr>
        <w:t>; calculated with two-tailed unpaired student T-test</w:t>
      </w:r>
      <w:r w:rsidRPr="00C2040E">
        <w:rPr>
          <w:rFonts w:ascii="Verdana" w:hAnsi="Verdana"/>
          <w:sz w:val="18"/>
          <w:szCs w:val="18"/>
        </w:rPr>
        <w:t>.</w:t>
      </w:r>
    </w:p>
    <w:p w14:paraId="24498C82" w14:textId="016EC92D" w:rsidR="00455A0A" w:rsidRPr="00C2040E" w:rsidRDefault="00060D8E" w:rsidP="00C2040E">
      <w:pPr>
        <w:pStyle w:val="figurelegends"/>
        <w:spacing w:line="480" w:lineRule="auto"/>
        <w:jc w:val="both"/>
        <w:rPr>
          <w:szCs w:val="18"/>
        </w:rPr>
      </w:pPr>
      <w:r w:rsidRPr="00C2040E">
        <w:rPr>
          <w:b/>
          <w:szCs w:val="18"/>
        </w:rPr>
        <w:t>S</w:t>
      </w:r>
      <w:r w:rsidR="00455A0A" w:rsidRPr="00C2040E">
        <w:rPr>
          <w:b/>
          <w:szCs w:val="18"/>
        </w:rPr>
        <w:t>upplementa</w:t>
      </w:r>
      <w:r w:rsidR="00F801C0" w:rsidRPr="00C2040E">
        <w:rPr>
          <w:b/>
          <w:szCs w:val="18"/>
        </w:rPr>
        <w:t>l</w:t>
      </w:r>
      <w:r w:rsidR="00455A0A" w:rsidRPr="00C2040E">
        <w:rPr>
          <w:b/>
          <w:szCs w:val="18"/>
        </w:rPr>
        <w:t xml:space="preserve"> Fig. </w:t>
      </w:r>
      <w:r w:rsidR="001E045E" w:rsidRPr="00C2040E">
        <w:rPr>
          <w:b/>
          <w:szCs w:val="18"/>
        </w:rPr>
        <w:t>5</w:t>
      </w:r>
      <w:r w:rsidR="00455A0A" w:rsidRPr="00C2040E">
        <w:rPr>
          <w:b/>
          <w:szCs w:val="18"/>
        </w:rPr>
        <w:t>. Pathway analysis</w:t>
      </w:r>
      <w:r w:rsidRPr="00C2040E">
        <w:rPr>
          <w:b/>
          <w:szCs w:val="18"/>
        </w:rPr>
        <w:t xml:space="preserve"> and validation</w:t>
      </w:r>
      <w:r w:rsidR="00455A0A" w:rsidRPr="00C2040E">
        <w:rPr>
          <w:b/>
          <w:szCs w:val="18"/>
        </w:rPr>
        <w:t xml:space="preserve"> of differentially expressed genes in </w:t>
      </w:r>
      <w:proofErr w:type="spellStart"/>
      <w:r w:rsidR="00455A0A" w:rsidRPr="00C2040E">
        <w:rPr>
          <w:b/>
          <w:szCs w:val="18"/>
        </w:rPr>
        <w:t>wt</w:t>
      </w:r>
      <w:proofErr w:type="spellEnd"/>
      <w:r w:rsidR="00455A0A" w:rsidRPr="00C2040E">
        <w:rPr>
          <w:b/>
          <w:szCs w:val="18"/>
        </w:rPr>
        <w:t xml:space="preserve"> and </w:t>
      </w:r>
      <w:r w:rsidR="00455A0A" w:rsidRPr="00C2040E">
        <w:rPr>
          <w:b/>
          <w:i/>
          <w:szCs w:val="18"/>
        </w:rPr>
        <w:t>Scd1</w:t>
      </w:r>
      <w:r w:rsidR="00455A0A" w:rsidRPr="00C2040E">
        <w:rPr>
          <w:b/>
          <w:szCs w:val="18"/>
          <w:vertAlign w:val="superscript"/>
        </w:rPr>
        <w:t>-/-</w:t>
      </w:r>
      <w:r w:rsidR="00455A0A" w:rsidRPr="00C2040E">
        <w:rPr>
          <w:b/>
          <w:szCs w:val="18"/>
        </w:rPr>
        <w:t xml:space="preserve"> naïve T cells. </w:t>
      </w:r>
      <w:r w:rsidR="0001222B" w:rsidRPr="00C2040E">
        <w:rPr>
          <w:b/>
          <w:szCs w:val="18"/>
        </w:rPr>
        <w:t xml:space="preserve">(A, B) </w:t>
      </w:r>
      <w:r w:rsidR="00455A0A" w:rsidRPr="00C2040E">
        <w:rPr>
          <w:szCs w:val="18"/>
        </w:rPr>
        <w:t>Bulk RNA sequencing was performed on wild-type (</w:t>
      </w:r>
      <w:proofErr w:type="spellStart"/>
      <w:r w:rsidR="00455A0A" w:rsidRPr="00C2040E">
        <w:rPr>
          <w:szCs w:val="18"/>
        </w:rPr>
        <w:t>wt</w:t>
      </w:r>
      <w:proofErr w:type="spellEnd"/>
      <w:r w:rsidR="00455A0A" w:rsidRPr="00C2040E">
        <w:rPr>
          <w:szCs w:val="18"/>
        </w:rPr>
        <w:t xml:space="preserve">) and </w:t>
      </w:r>
      <w:r w:rsidR="00455A0A" w:rsidRPr="00C2040E">
        <w:rPr>
          <w:i/>
          <w:szCs w:val="18"/>
        </w:rPr>
        <w:t>Scd1</w:t>
      </w:r>
      <w:r w:rsidR="00455A0A" w:rsidRPr="00C2040E">
        <w:rPr>
          <w:szCs w:val="18"/>
          <w:vertAlign w:val="superscript"/>
        </w:rPr>
        <w:t>-/-</w:t>
      </w:r>
      <w:r w:rsidR="00455A0A" w:rsidRPr="00C2040E">
        <w:rPr>
          <w:szCs w:val="18"/>
        </w:rPr>
        <w:t xml:space="preserve"> naïve T cells. Disorders and canonical pathways associated with </w:t>
      </w:r>
      <w:r w:rsidR="00455A0A" w:rsidRPr="00C2040E">
        <w:rPr>
          <w:i/>
          <w:szCs w:val="18"/>
        </w:rPr>
        <w:t>Scd1</w:t>
      </w:r>
      <w:r w:rsidR="00455A0A" w:rsidRPr="00C2040E">
        <w:rPr>
          <w:szCs w:val="18"/>
          <w:vertAlign w:val="superscript"/>
        </w:rPr>
        <w:t>-/-</w:t>
      </w:r>
      <w:r w:rsidR="00455A0A" w:rsidRPr="00C2040E">
        <w:rPr>
          <w:szCs w:val="18"/>
        </w:rPr>
        <w:t xml:space="preserve"> T cells identified using</w:t>
      </w:r>
      <w:r w:rsidR="00455A0A" w:rsidRPr="00C2040E">
        <w:rPr>
          <w:b/>
          <w:szCs w:val="18"/>
        </w:rPr>
        <w:t xml:space="preserve"> </w:t>
      </w:r>
      <w:r w:rsidR="00455A0A" w:rsidRPr="00C2040E">
        <w:rPr>
          <w:szCs w:val="18"/>
        </w:rPr>
        <w:t xml:space="preserve">Ingenuity Pathway Analysis. </w:t>
      </w:r>
      <w:r w:rsidR="0001222B" w:rsidRPr="00C2040E">
        <w:rPr>
          <w:b/>
          <w:color w:val="FF0000"/>
          <w:szCs w:val="18"/>
        </w:rPr>
        <w:t>(C)</w:t>
      </w:r>
      <w:r w:rsidR="0001222B" w:rsidRPr="00C2040E">
        <w:rPr>
          <w:color w:val="FF0000"/>
          <w:szCs w:val="18"/>
        </w:rPr>
        <w:t xml:space="preserve"> </w:t>
      </w:r>
      <w:r w:rsidRPr="00C2040E">
        <w:rPr>
          <w:color w:val="FF0000"/>
          <w:szCs w:val="18"/>
        </w:rPr>
        <w:t xml:space="preserve">Validation of </w:t>
      </w:r>
      <w:r w:rsidR="0001222B" w:rsidRPr="00C2040E">
        <w:rPr>
          <w:color w:val="FF0000"/>
          <w:szCs w:val="18"/>
        </w:rPr>
        <w:t xml:space="preserve">mRNA expression of </w:t>
      </w:r>
      <w:r w:rsidR="0001222B" w:rsidRPr="00C2040E">
        <w:rPr>
          <w:i/>
          <w:color w:val="FF0000"/>
          <w:szCs w:val="18"/>
        </w:rPr>
        <w:t xml:space="preserve">Prickle1, Acsf2, Pfn2, </w:t>
      </w:r>
      <w:proofErr w:type="spellStart"/>
      <w:r w:rsidR="0001222B" w:rsidRPr="00C2040E">
        <w:rPr>
          <w:i/>
          <w:color w:val="FF0000"/>
          <w:szCs w:val="18"/>
        </w:rPr>
        <w:t>Bax</w:t>
      </w:r>
      <w:proofErr w:type="spellEnd"/>
      <w:r w:rsidR="0001222B" w:rsidRPr="00C2040E">
        <w:rPr>
          <w:i/>
          <w:color w:val="FF0000"/>
          <w:szCs w:val="18"/>
        </w:rPr>
        <w:t xml:space="preserve">, Il10, </w:t>
      </w:r>
      <w:proofErr w:type="spellStart"/>
      <w:r w:rsidR="0001222B" w:rsidRPr="00C2040E">
        <w:rPr>
          <w:i/>
          <w:color w:val="FF0000"/>
          <w:szCs w:val="18"/>
        </w:rPr>
        <w:t>Ifn</w:t>
      </w:r>
      <w:r w:rsidR="0001222B" w:rsidRPr="00C2040E">
        <w:rPr>
          <w:rFonts w:cs="Arial"/>
          <w:i/>
          <w:color w:val="FF0000"/>
          <w:szCs w:val="18"/>
        </w:rPr>
        <w:t>γ</w:t>
      </w:r>
      <w:proofErr w:type="spellEnd"/>
      <w:r w:rsidR="0001222B" w:rsidRPr="00C2040E">
        <w:rPr>
          <w:color w:val="FF0000"/>
          <w:szCs w:val="18"/>
        </w:rPr>
        <w:t xml:space="preserve">, </w:t>
      </w:r>
      <w:r w:rsidR="0001222B" w:rsidRPr="00C2040E">
        <w:rPr>
          <w:i/>
          <w:color w:val="FF0000"/>
          <w:szCs w:val="18"/>
        </w:rPr>
        <w:t>Il4</w:t>
      </w:r>
      <w:r w:rsidR="0001222B" w:rsidRPr="00C2040E">
        <w:rPr>
          <w:color w:val="FF0000"/>
          <w:szCs w:val="18"/>
        </w:rPr>
        <w:t xml:space="preserve">, </w:t>
      </w:r>
      <w:r w:rsidR="0001222B" w:rsidRPr="00C2040E">
        <w:rPr>
          <w:i/>
          <w:color w:val="FF0000"/>
          <w:szCs w:val="18"/>
        </w:rPr>
        <w:t>Ptdss1</w:t>
      </w:r>
      <w:r w:rsidR="0001222B" w:rsidRPr="00C2040E">
        <w:rPr>
          <w:color w:val="FF0000"/>
          <w:szCs w:val="18"/>
        </w:rPr>
        <w:t xml:space="preserve">, </w:t>
      </w:r>
      <w:r w:rsidR="0001222B" w:rsidRPr="00C2040E">
        <w:rPr>
          <w:i/>
          <w:color w:val="FF0000"/>
          <w:szCs w:val="18"/>
        </w:rPr>
        <w:t>F2rl1</w:t>
      </w:r>
      <w:r w:rsidR="0001222B" w:rsidRPr="00C2040E">
        <w:rPr>
          <w:color w:val="FF0000"/>
          <w:szCs w:val="18"/>
        </w:rPr>
        <w:t xml:space="preserve">, </w:t>
      </w:r>
      <w:r w:rsidR="0001222B" w:rsidRPr="00C2040E">
        <w:rPr>
          <w:i/>
          <w:color w:val="FF0000"/>
          <w:szCs w:val="18"/>
        </w:rPr>
        <w:t>Pik3c2a</w:t>
      </w:r>
      <w:r w:rsidR="0001222B" w:rsidRPr="00C2040E">
        <w:rPr>
          <w:color w:val="FF0000"/>
          <w:szCs w:val="18"/>
        </w:rPr>
        <w:t xml:space="preserve">, </w:t>
      </w:r>
      <w:r w:rsidR="0001222B" w:rsidRPr="00C2040E">
        <w:rPr>
          <w:i/>
          <w:color w:val="FF0000"/>
          <w:szCs w:val="18"/>
        </w:rPr>
        <w:t>Dapl1</w:t>
      </w:r>
      <w:r w:rsidR="0001222B" w:rsidRPr="00C2040E">
        <w:rPr>
          <w:color w:val="FF0000"/>
          <w:szCs w:val="18"/>
        </w:rPr>
        <w:t xml:space="preserve">, </w:t>
      </w:r>
      <w:r w:rsidR="0001222B" w:rsidRPr="00C2040E">
        <w:rPr>
          <w:i/>
          <w:color w:val="FF0000"/>
          <w:szCs w:val="18"/>
        </w:rPr>
        <w:t>Ckap5</w:t>
      </w:r>
      <w:r w:rsidR="0001222B" w:rsidRPr="00C2040E">
        <w:rPr>
          <w:color w:val="FF0000"/>
          <w:szCs w:val="18"/>
        </w:rPr>
        <w:t xml:space="preserve">, </w:t>
      </w:r>
      <w:r w:rsidR="0001222B" w:rsidRPr="00C2040E">
        <w:rPr>
          <w:i/>
          <w:color w:val="FF0000"/>
          <w:szCs w:val="18"/>
        </w:rPr>
        <w:t>Rab5a</w:t>
      </w:r>
      <w:r w:rsidR="0001222B" w:rsidRPr="00C2040E">
        <w:rPr>
          <w:color w:val="FF0000"/>
          <w:szCs w:val="18"/>
        </w:rPr>
        <w:t xml:space="preserve">, </w:t>
      </w:r>
      <w:r w:rsidR="0001222B" w:rsidRPr="00C2040E">
        <w:rPr>
          <w:i/>
          <w:color w:val="FF0000"/>
          <w:szCs w:val="18"/>
        </w:rPr>
        <w:t>Cd55</w:t>
      </w:r>
      <w:r w:rsidR="00693496" w:rsidRPr="00C2040E">
        <w:rPr>
          <w:i/>
          <w:color w:val="FF0000"/>
          <w:szCs w:val="18"/>
        </w:rPr>
        <w:t>,</w:t>
      </w:r>
      <w:r w:rsidR="0001222B" w:rsidRPr="00C2040E">
        <w:rPr>
          <w:color w:val="FF0000"/>
          <w:szCs w:val="18"/>
        </w:rPr>
        <w:t xml:space="preserve"> and </w:t>
      </w:r>
      <w:r w:rsidR="0001222B" w:rsidRPr="00C2040E">
        <w:rPr>
          <w:i/>
          <w:color w:val="FF0000"/>
          <w:szCs w:val="18"/>
        </w:rPr>
        <w:t>Sntb1</w:t>
      </w:r>
      <w:r w:rsidR="0001222B" w:rsidRPr="00C2040E">
        <w:rPr>
          <w:color w:val="FF0000"/>
          <w:szCs w:val="18"/>
        </w:rPr>
        <w:t xml:space="preserve"> in </w:t>
      </w:r>
      <w:proofErr w:type="spellStart"/>
      <w:r w:rsidR="0001222B" w:rsidRPr="00C2040E">
        <w:rPr>
          <w:color w:val="FF0000"/>
          <w:szCs w:val="18"/>
        </w:rPr>
        <w:t>wt</w:t>
      </w:r>
      <w:proofErr w:type="spellEnd"/>
      <w:r w:rsidR="0001222B" w:rsidRPr="00C2040E">
        <w:rPr>
          <w:color w:val="FF0000"/>
          <w:szCs w:val="18"/>
        </w:rPr>
        <w:t xml:space="preserve"> and </w:t>
      </w:r>
      <w:r w:rsidR="0001222B" w:rsidRPr="00C2040E">
        <w:rPr>
          <w:i/>
          <w:color w:val="FF0000"/>
          <w:szCs w:val="18"/>
        </w:rPr>
        <w:t>Scd1</w:t>
      </w:r>
      <w:r w:rsidR="0001222B" w:rsidRPr="00C2040E">
        <w:rPr>
          <w:color w:val="FF0000"/>
          <w:szCs w:val="18"/>
          <w:vertAlign w:val="superscript"/>
        </w:rPr>
        <w:t>-/-</w:t>
      </w:r>
      <w:r w:rsidR="0001222B" w:rsidRPr="00C2040E">
        <w:rPr>
          <w:color w:val="FF0000"/>
          <w:szCs w:val="18"/>
        </w:rPr>
        <w:t xml:space="preserve"> naïve T cells (n=</w:t>
      </w:r>
      <w:r w:rsidRPr="00C2040E">
        <w:rPr>
          <w:color w:val="FF0000"/>
          <w:szCs w:val="18"/>
        </w:rPr>
        <w:t>6-12</w:t>
      </w:r>
      <w:r w:rsidR="0001222B" w:rsidRPr="00C2040E">
        <w:rPr>
          <w:color w:val="FF0000"/>
          <w:szCs w:val="18"/>
        </w:rPr>
        <w:t xml:space="preserve"> samples). </w:t>
      </w:r>
      <w:r w:rsidRPr="00C2040E">
        <w:rPr>
          <w:color w:val="FF0000"/>
          <w:szCs w:val="18"/>
        </w:rPr>
        <w:t>Data are represented as mean ± SEM. *, P</w:t>
      </w:r>
      <w:r w:rsidRPr="00C2040E">
        <w:rPr>
          <w:rFonts w:ascii="Arial" w:hAnsi="Arial" w:cs="Arial"/>
          <w:color w:val="FF0000"/>
          <w:szCs w:val="18"/>
        </w:rPr>
        <w:t> </w:t>
      </w:r>
      <w:r w:rsidRPr="00C2040E">
        <w:rPr>
          <w:color w:val="FF0000"/>
          <w:szCs w:val="18"/>
        </w:rPr>
        <w:t>&lt;</w:t>
      </w:r>
      <w:r w:rsidRPr="00C2040E">
        <w:rPr>
          <w:rFonts w:ascii="Arial" w:hAnsi="Arial" w:cs="Arial"/>
          <w:color w:val="FF0000"/>
          <w:szCs w:val="18"/>
        </w:rPr>
        <w:t> </w:t>
      </w:r>
      <w:r w:rsidRPr="00C2040E">
        <w:rPr>
          <w:color w:val="FF0000"/>
          <w:szCs w:val="18"/>
        </w:rPr>
        <w:t>0.05; **, P</w:t>
      </w:r>
      <w:r w:rsidRPr="00C2040E">
        <w:rPr>
          <w:rFonts w:ascii="Arial" w:hAnsi="Arial" w:cs="Arial"/>
          <w:color w:val="FF0000"/>
          <w:szCs w:val="18"/>
        </w:rPr>
        <w:t> </w:t>
      </w:r>
      <w:r w:rsidRPr="00C2040E">
        <w:rPr>
          <w:color w:val="FF0000"/>
          <w:szCs w:val="18"/>
        </w:rPr>
        <w:t>&lt;</w:t>
      </w:r>
      <w:r w:rsidRPr="00C2040E">
        <w:rPr>
          <w:rFonts w:ascii="Arial" w:hAnsi="Arial" w:cs="Arial"/>
          <w:color w:val="FF0000"/>
          <w:szCs w:val="18"/>
        </w:rPr>
        <w:t> </w:t>
      </w:r>
      <w:r w:rsidRPr="00C2040E">
        <w:rPr>
          <w:color w:val="FF0000"/>
          <w:szCs w:val="18"/>
        </w:rPr>
        <w:t>0.01</w:t>
      </w:r>
      <w:bookmarkStart w:id="6" w:name="OLE_LINK12"/>
      <w:sdt>
        <w:sdtPr>
          <w:rPr>
            <w:color w:val="FF0000"/>
            <w:szCs w:val="18"/>
          </w:rPr>
          <w:tag w:val="goog_rdk_0"/>
          <w:id w:val="1020432202"/>
        </w:sdtPr>
        <w:sdtEndPr/>
        <w:sdtContent/>
      </w:sdt>
      <w:r w:rsidRPr="00C2040E">
        <w:rPr>
          <w:color w:val="FF0000"/>
          <w:szCs w:val="18"/>
        </w:rPr>
        <w:t>, and ***, P &lt; 0.001, calculated with two-tailed unpaired student T-test</w:t>
      </w:r>
      <w:bookmarkEnd w:id="6"/>
      <w:r w:rsidRPr="00C2040E">
        <w:rPr>
          <w:color w:val="FF0000"/>
          <w:szCs w:val="18"/>
        </w:rPr>
        <w:t xml:space="preserve"> and corrected for multiple testing with the two-stage step-up method of Benjamin, Krieger and </w:t>
      </w:r>
      <w:proofErr w:type="spellStart"/>
      <w:r w:rsidRPr="00C2040E">
        <w:rPr>
          <w:color w:val="FF0000"/>
          <w:szCs w:val="18"/>
        </w:rPr>
        <w:t>Yekutieli</w:t>
      </w:r>
      <w:proofErr w:type="spellEnd"/>
      <w:r w:rsidRPr="00C2040E">
        <w:rPr>
          <w:color w:val="FF0000"/>
          <w:szCs w:val="18"/>
        </w:rPr>
        <w:t>.</w:t>
      </w:r>
      <w:r w:rsidRPr="00C2040E">
        <w:rPr>
          <w:szCs w:val="18"/>
        </w:rPr>
        <w:t xml:space="preserve"> </w:t>
      </w:r>
      <w:r w:rsidR="00455A0A" w:rsidRPr="00C2040E">
        <w:rPr>
          <w:szCs w:val="18"/>
        </w:rPr>
        <w:t>DEGs: differentially expressed genes. All results are pooled from four independent experiments.</w:t>
      </w:r>
    </w:p>
    <w:p w14:paraId="26807772" w14:textId="5DB4130A" w:rsidR="00D836CF" w:rsidRPr="00C2040E" w:rsidRDefault="0039411D" w:rsidP="00C2040E">
      <w:pPr>
        <w:spacing w:line="480" w:lineRule="auto"/>
        <w:jc w:val="both"/>
        <w:rPr>
          <w:rFonts w:ascii="Verdana" w:hAnsi="Verdana" w:cstheme="minorHAnsi"/>
          <w:sz w:val="18"/>
          <w:szCs w:val="18"/>
        </w:rPr>
      </w:pPr>
      <w:r w:rsidRPr="00C2040E">
        <w:rPr>
          <w:rFonts w:ascii="Verdana" w:hAnsi="Verdana"/>
          <w:b/>
          <w:color w:val="FF0000"/>
          <w:sz w:val="18"/>
          <w:szCs w:val="18"/>
        </w:rPr>
        <w:t>Supplementa</w:t>
      </w:r>
      <w:r w:rsidR="00F801C0" w:rsidRPr="00C2040E">
        <w:rPr>
          <w:rFonts w:ascii="Verdana" w:hAnsi="Verdana"/>
          <w:b/>
          <w:color w:val="FF0000"/>
          <w:sz w:val="18"/>
          <w:szCs w:val="18"/>
        </w:rPr>
        <w:t>l</w:t>
      </w:r>
      <w:r w:rsidRPr="00C2040E">
        <w:rPr>
          <w:rFonts w:ascii="Verdana" w:hAnsi="Verdana"/>
          <w:b/>
          <w:color w:val="FF0000"/>
          <w:sz w:val="18"/>
          <w:szCs w:val="18"/>
        </w:rPr>
        <w:t xml:space="preserve"> Fig. </w:t>
      </w:r>
      <w:r w:rsidR="001E045E" w:rsidRPr="00C2040E">
        <w:rPr>
          <w:rFonts w:ascii="Verdana" w:hAnsi="Verdana"/>
          <w:b/>
          <w:color w:val="FF0000"/>
          <w:sz w:val="18"/>
          <w:szCs w:val="18"/>
        </w:rPr>
        <w:t>6</w:t>
      </w:r>
      <w:r w:rsidRPr="00C2040E">
        <w:rPr>
          <w:rFonts w:ascii="Verdana" w:hAnsi="Verdana"/>
          <w:b/>
          <w:color w:val="FF0000"/>
          <w:sz w:val="18"/>
          <w:szCs w:val="18"/>
        </w:rPr>
        <w:t xml:space="preserve">. </w:t>
      </w:r>
      <w:r w:rsidR="00353CC9" w:rsidRPr="00C2040E">
        <w:rPr>
          <w:rFonts w:ascii="Verdana" w:hAnsi="Verdana"/>
          <w:b/>
          <w:color w:val="FF0000"/>
          <w:sz w:val="18"/>
          <w:szCs w:val="18"/>
        </w:rPr>
        <w:t xml:space="preserve">Transcriptional changes in early and committed </w:t>
      </w:r>
      <w:r w:rsidR="00353CC9" w:rsidRPr="00C2040E">
        <w:rPr>
          <w:rFonts w:ascii="Verdana" w:hAnsi="Verdana"/>
          <w:b/>
          <w:i/>
          <w:color w:val="FF0000"/>
          <w:sz w:val="18"/>
          <w:szCs w:val="18"/>
        </w:rPr>
        <w:t>Scd1</w:t>
      </w:r>
      <w:r w:rsidR="00353CC9" w:rsidRPr="00C2040E">
        <w:rPr>
          <w:rFonts w:ascii="Verdana" w:hAnsi="Verdana"/>
          <w:b/>
          <w:color w:val="FF0000"/>
          <w:sz w:val="18"/>
          <w:szCs w:val="18"/>
        </w:rPr>
        <w:t xml:space="preserve"> deficient </w:t>
      </w:r>
      <w:proofErr w:type="spellStart"/>
      <w:r w:rsidR="00353CC9" w:rsidRPr="00C2040E">
        <w:rPr>
          <w:rFonts w:ascii="Verdana" w:hAnsi="Verdana"/>
          <w:b/>
          <w:color w:val="FF0000"/>
          <w:sz w:val="18"/>
          <w:szCs w:val="18"/>
        </w:rPr>
        <w:t>Tregs</w:t>
      </w:r>
      <w:proofErr w:type="spellEnd"/>
      <w:r w:rsidR="00B61625" w:rsidRPr="00C2040E">
        <w:rPr>
          <w:rFonts w:ascii="Verdana" w:hAnsi="Verdana"/>
          <w:b/>
          <w:color w:val="FF0000"/>
          <w:sz w:val="18"/>
          <w:szCs w:val="18"/>
        </w:rPr>
        <w:t>.</w:t>
      </w:r>
      <w:r w:rsidRPr="00C2040E">
        <w:rPr>
          <w:rFonts w:ascii="Verdana" w:hAnsi="Verdana"/>
          <w:color w:val="FF0000"/>
          <w:sz w:val="18"/>
          <w:szCs w:val="18"/>
        </w:rPr>
        <w:t xml:space="preserve"> </w:t>
      </w:r>
      <w:bookmarkStart w:id="7" w:name="_Hlk101867154"/>
      <w:r w:rsidR="00A91576" w:rsidRPr="00C2040E">
        <w:rPr>
          <w:rFonts w:ascii="Verdana" w:hAnsi="Verdana"/>
          <w:b/>
          <w:color w:val="FF0000"/>
          <w:sz w:val="18"/>
          <w:szCs w:val="18"/>
        </w:rPr>
        <w:t>(A, B)</w:t>
      </w:r>
      <w:r w:rsidR="00A91576" w:rsidRPr="00C2040E">
        <w:rPr>
          <w:rFonts w:ascii="Verdana" w:hAnsi="Verdana"/>
          <w:color w:val="FF0000"/>
          <w:sz w:val="18"/>
          <w:szCs w:val="18"/>
        </w:rPr>
        <w:t xml:space="preserve"> </w:t>
      </w:r>
      <w:r w:rsidRPr="00C2040E">
        <w:rPr>
          <w:rFonts w:ascii="Verdana" w:hAnsi="Verdana"/>
          <w:color w:val="FF0000"/>
          <w:sz w:val="18"/>
          <w:szCs w:val="18"/>
        </w:rPr>
        <w:t>Expression of regulatory T cell</w:t>
      </w:r>
      <w:r w:rsidR="00A91576" w:rsidRPr="00C2040E">
        <w:rPr>
          <w:rFonts w:ascii="Verdana" w:hAnsi="Verdana"/>
          <w:color w:val="FF0000"/>
          <w:sz w:val="18"/>
          <w:szCs w:val="18"/>
        </w:rPr>
        <w:t xml:space="preserve"> (</w:t>
      </w:r>
      <w:proofErr w:type="spellStart"/>
      <w:r w:rsidR="00A91576" w:rsidRPr="00C2040E">
        <w:rPr>
          <w:rFonts w:ascii="Verdana" w:hAnsi="Verdana"/>
          <w:color w:val="FF0000"/>
          <w:sz w:val="18"/>
          <w:szCs w:val="18"/>
        </w:rPr>
        <w:t>Treg</w:t>
      </w:r>
      <w:proofErr w:type="spellEnd"/>
      <w:r w:rsidR="00A91576" w:rsidRPr="00C2040E">
        <w:rPr>
          <w:rFonts w:ascii="Verdana" w:hAnsi="Verdana"/>
          <w:color w:val="FF0000"/>
          <w:sz w:val="18"/>
          <w:szCs w:val="18"/>
        </w:rPr>
        <w:t>)</w:t>
      </w:r>
      <w:r w:rsidRPr="00C2040E">
        <w:rPr>
          <w:rFonts w:ascii="Verdana" w:hAnsi="Verdana"/>
          <w:color w:val="FF0000"/>
          <w:sz w:val="18"/>
          <w:szCs w:val="18"/>
        </w:rPr>
        <w:t xml:space="preserve">-associated functional genes </w:t>
      </w:r>
      <w:r w:rsidRPr="00C2040E">
        <w:rPr>
          <w:rFonts w:ascii="Verdana" w:hAnsi="Verdana"/>
          <w:i/>
          <w:color w:val="FF0000"/>
          <w:sz w:val="18"/>
          <w:szCs w:val="18"/>
        </w:rPr>
        <w:t>Foxp3</w:t>
      </w:r>
      <w:r w:rsidRPr="00C2040E">
        <w:rPr>
          <w:rFonts w:ascii="Verdana" w:hAnsi="Verdana"/>
          <w:color w:val="FF0000"/>
          <w:sz w:val="18"/>
          <w:szCs w:val="18"/>
        </w:rPr>
        <w:t xml:space="preserve">, </w:t>
      </w:r>
      <w:r w:rsidRPr="00C2040E">
        <w:rPr>
          <w:rFonts w:ascii="Verdana" w:hAnsi="Verdana"/>
          <w:i/>
          <w:color w:val="FF0000"/>
          <w:sz w:val="18"/>
          <w:szCs w:val="18"/>
        </w:rPr>
        <w:t>Ikzf2</w:t>
      </w:r>
      <w:r w:rsidRPr="00C2040E">
        <w:rPr>
          <w:rFonts w:ascii="Verdana" w:hAnsi="Verdana"/>
          <w:color w:val="FF0000"/>
          <w:sz w:val="18"/>
          <w:szCs w:val="18"/>
        </w:rPr>
        <w:t xml:space="preserve">, and </w:t>
      </w:r>
      <w:r w:rsidRPr="00C2040E">
        <w:rPr>
          <w:rFonts w:ascii="Verdana" w:hAnsi="Verdana"/>
          <w:i/>
          <w:color w:val="FF0000"/>
          <w:sz w:val="18"/>
          <w:szCs w:val="18"/>
        </w:rPr>
        <w:t>Rgs1</w:t>
      </w:r>
      <w:r w:rsidR="00A91576" w:rsidRPr="00C2040E">
        <w:rPr>
          <w:rFonts w:ascii="Verdana" w:hAnsi="Verdana"/>
          <w:i/>
          <w:color w:val="FF0000"/>
          <w:sz w:val="18"/>
          <w:szCs w:val="18"/>
        </w:rPr>
        <w:t xml:space="preserve"> </w:t>
      </w:r>
      <w:r w:rsidR="00A91576" w:rsidRPr="00C2040E">
        <w:rPr>
          <w:rFonts w:ascii="Verdana" w:hAnsi="Verdana"/>
          <w:color w:val="FF0000"/>
          <w:sz w:val="18"/>
          <w:szCs w:val="18"/>
        </w:rPr>
        <w:t>(A)</w:t>
      </w:r>
      <w:r w:rsidRPr="00C2040E">
        <w:rPr>
          <w:rFonts w:ascii="Verdana" w:hAnsi="Verdana"/>
          <w:color w:val="FF0000"/>
          <w:sz w:val="18"/>
          <w:szCs w:val="18"/>
        </w:rPr>
        <w:t>, and DHA-</w:t>
      </w:r>
      <w:proofErr w:type="spellStart"/>
      <w:r w:rsidRPr="00C2040E">
        <w:rPr>
          <w:rFonts w:ascii="Verdana" w:hAnsi="Verdana"/>
          <w:color w:val="FF0000"/>
          <w:sz w:val="18"/>
          <w:szCs w:val="18"/>
        </w:rPr>
        <w:t>signaling</w:t>
      </w:r>
      <w:proofErr w:type="spellEnd"/>
      <w:r w:rsidRPr="00C2040E">
        <w:rPr>
          <w:rFonts w:ascii="Verdana" w:hAnsi="Verdana"/>
          <w:color w:val="FF0000"/>
          <w:sz w:val="18"/>
          <w:szCs w:val="18"/>
        </w:rPr>
        <w:t xml:space="preserve"> genes </w:t>
      </w:r>
      <w:r w:rsidRPr="00C2040E">
        <w:rPr>
          <w:rFonts w:ascii="Verdana" w:hAnsi="Verdana"/>
          <w:i/>
          <w:color w:val="FF0000"/>
          <w:sz w:val="18"/>
          <w:szCs w:val="18"/>
        </w:rPr>
        <w:t>Pnpla2</w:t>
      </w:r>
      <w:r w:rsidRPr="00C2040E">
        <w:rPr>
          <w:rFonts w:ascii="Verdana" w:hAnsi="Verdana"/>
          <w:color w:val="FF0000"/>
          <w:sz w:val="18"/>
          <w:szCs w:val="18"/>
        </w:rPr>
        <w:t xml:space="preserve">, </w:t>
      </w:r>
      <w:r w:rsidRPr="00C2040E">
        <w:rPr>
          <w:rFonts w:ascii="Verdana" w:hAnsi="Verdana"/>
          <w:i/>
          <w:color w:val="FF0000"/>
          <w:sz w:val="18"/>
          <w:szCs w:val="18"/>
        </w:rPr>
        <w:t>Abca1</w:t>
      </w:r>
      <w:r w:rsidRPr="00C2040E">
        <w:rPr>
          <w:rFonts w:ascii="Verdana" w:hAnsi="Verdana"/>
          <w:color w:val="FF0000"/>
          <w:sz w:val="18"/>
          <w:szCs w:val="18"/>
        </w:rPr>
        <w:t xml:space="preserve">, </w:t>
      </w:r>
      <w:r w:rsidRPr="00C2040E">
        <w:rPr>
          <w:rFonts w:ascii="Verdana" w:hAnsi="Verdana"/>
          <w:i/>
          <w:color w:val="FF0000"/>
          <w:sz w:val="18"/>
          <w:szCs w:val="18"/>
        </w:rPr>
        <w:t>Ptdss1</w:t>
      </w:r>
      <w:r w:rsidRPr="00C2040E">
        <w:rPr>
          <w:rFonts w:ascii="Verdana" w:hAnsi="Verdana"/>
          <w:color w:val="FF0000"/>
          <w:sz w:val="18"/>
          <w:szCs w:val="18"/>
        </w:rPr>
        <w:t xml:space="preserve">, and </w:t>
      </w:r>
      <w:r w:rsidRPr="00C2040E">
        <w:rPr>
          <w:rFonts w:ascii="Verdana" w:hAnsi="Verdana"/>
          <w:i/>
          <w:color w:val="FF0000"/>
          <w:sz w:val="18"/>
          <w:szCs w:val="18"/>
        </w:rPr>
        <w:t>Pik3c2a</w:t>
      </w:r>
      <w:r w:rsidR="00A91576" w:rsidRPr="00C2040E">
        <w:rPr>
          <w:rFonts w:ascii="Verdana" w:hAnsi="Verdana"/>
          <w:i/>
          <w:color w:val="FF0000"/>
          <w:sz w:val="18"/>
          <w:szCs w:val="18"/>
        </w:rPr>
        <w:t xml:space="preserve"> </w:t>
      </w:r>
      <w:r w:rsidR="00A91576" w:rsidRPr="00C2040E">
        <w:rPr>
          <w:rFonts w:ascii="Verdana" w:hAnsi="Verdana"/>
          <w:color w:val="FF0000"/>
          <w:sz w:val="18"/>
          <w:szCs w:val="18"/>
        </w:rPr>
        <w:t>(B)</w:t>
      </w:r>
      <w:r w:rsidRPr="00C2040E">
        <w:rPr>
          <w:rFonts w:ascii="Verdana" w:hAnsi="Verdana"/>
          <w:color w:val="FF0000"/>
          <w:sz w:val="18"/>
          <w:szCs w:val="18"/>
        </w:rPr>
        <w:t xml:space="preserve"> in CD4</w:t>
      </w:r>
      <w:r w:rsidRPr="00C2040E">
        <w:rPr>
          <w:rFonts w:ascii="Verdana" w:hAnsi="Verdana"/>
          <w:color w:val="FF0000"/>
          <w:sz w:val="18"/>
          <w:szCs w:val="18"/>
          <w:vertAlign w:val="superscript"/>
        </w:rPr>
        <w:t>+</w:t>
      </w:r>
      <w:r w:rsidRPr="00C2040E">
        <w:rPr>
          <w:rFonts w:ascii="Verdana" w:hAnsi="Verdana"/>
          <w:color w:val="FF0000"/>
          <w:sz w:val="18"/>
          <w:szCs w:val="18"/>
        </w:rPr>
        <w:t>CD25</w:t>
      </w:r>
      <w:r w:rsidRPr="00C2040E">
        <w:rPr>
          <w:rFonts w:ascii="Verdana" w:hAnsi="Verdana"/>
          <w:color w:val="FF0000"/>
          <w:sz w:val="18"/>
          <w:szCs w:val="18"/>
          <w:vertAlign w:val="superscript"/>
        </w:rPr>
        <w:t>+</w:t>
      </w:r>
      <w:r w:rsidRPr="00C2040E">
        <w:rPr>
          <w:rFonts w:ascii="Verdana" w:hAnsi="Verdana"/>
          <w:color w:val="FF0000"/>
          <w:sz w:val="18"/>
          <w:szCs w:val="18"/>
        </w:rPr>
        <w:t xml:space="preserve"> </w:t>
      </w:r>
      <w:proofErr w:type="spellStart"/>
      <w:r w:rsidR="00A91576" w:rsidRPr="00C2040E">
        <w:rPr>
          <w:rFonts w:ascii="Verdana" w:hAnsi="Verdana"/>
          <w:color w:val="FF0000"/>
          <w:sz w:val="18"/>
          <w:szCs w:val="18"/>
        </w:rPr>
        <w:t>Tregs</w:t>
      </w:r>
      <w:proofErr w:type="spellEnd"/>
      <w:r w:rsidRPr="00C2040E">
        <w:rPr>
          <w:rFonts w:ascii="Verdana" w:hAnsi="Verdana"/>
          <w:color w:val="FF0000"/>
          <w:sz w:val="18"/>
          <w:szCs w:val="18"/>
        </w:rPr>
        <w:t xml:space="preserve"> isolated from naive </w:t>
      </w:r>
      <w:r w:rsidRPr="00C2040E">
        <w:rPr>
          <w:rFonts w:ascii="Verdana" w:hAnsi="Verdana"/>
          <w:i/>
          <w:color w:val="FF0000"/>
          <w:sz w:val="18"/>
          <w:szCs w:val="18"/>
        </w:rPr>
        <w:t>Scd1</w:t>
      </w:r>
      <w:r w:rsidRPr="00C2040E">
        <w:rPr>
          <w:rFonts w:ascii="Verdana" w:hAnsi="Verdana"/>
          <w:i/>
          <w:color w:val="FF0000"/>
          <w:sz w:val="18"/>
          <w:szCs w:val="18"/>
          <w:vertAlign w:val="superscript"/>
        </w:rPr>
        <w:t>-/-</w:t>
      </w:r>
      <w:r w:rsidRPr="00C2040E">
        <w:rPr>
          <w:rFonts w:ascii="Verdana" w:hAnsi="Verdana"/>
          <w:i/>
          <w:color w:val="FF0000"/>
          <w:sz w:val="18"/>
          <w:szCs w:val="18"/>
        </w:rPr>
        <w:t xml:space="preserve"> </w:t>
      </w:r>
      <w:r w:rsidRPr="00C2040E">
        <w:rPr>
          <w:rFonts w:ascii="Verdana" w:hAnsi="Verdana"/>
          <w:color w:val="FF0000"/>
          <w:sz w:val="18"/>
          <w:szCs w:val="18"/>
        </w:rPr>
        <w:t xml:space="preserve">mice and </w:t>
      </w:r>
      <w:r w:rsidR="00D10549" w:rsidRPr="00C2040E">
        <w:rPr>
          <w:rFonts w:ascii="Verdana" w:hAnsi="Verdana"/>
          <w:color w:val="FF0000"/>
          <w:sz w:val="18"/>
          <w:szCs w:val="18"/>
        </w:rPr>
        <w:t>wild-type (</w:t>
      </w:r>
      <w:proofErr w:type="spellStart"/>
      <w:r w:rsidR="00D10549" w:rsidRPr="00C2040E">
        <w:rPr>
          <w:rFonts w:ascii="Verdana" w:hAnsi="Verdana"/>
          <w:color w:val="FF0000"/>
          <w:sz w:val="18"/>
          <w:szCs w:val="18"/>
        </w:rPr>
        <w:t>wt</w:t>
      </w:r>
      <w:proofErr w:type="spellEnd"/>
      <w:r w:rsidR="00D10549" w:rsidRPr="00C2040E">
        <w:rPr>
          <w:rFonts w:ascii="Verdana" w:hAnsi="Verdana"/>
          <w:color w:val="FF0000"/>
          <w:sz w:val="18"/>
          <w:szCs w:val="18"/>
        </w:rPr>
        <w:t>)</w:t>
      </w:r>
      <w:r w:rsidRPr="00C2040E">
        <w:rPr>
          <w:rFonts w:ascii="Verdana" w:hAnsi="Verdana"/>
          <w:color w:val="FF0000"/>
          <w:sz w:val="18"/>
          <w:szCs w:val="18"/>
        </w:rPr>
        <w:t xml:space="preserve"> littermates (n=4 mice/group). </w:t>
      </w:r>
      <w:bookmarkStart w:id="8" w:name="OLE_LINK17"/>
      <w:bookmarkEnd w:id="7"/>
      <w:r w:rsidR="00A91576" w:rsidRPr="00C2040E">
        <w:rPr>
          <w:rFonts w:ascii="Verdana" w:hAnsi="Verdana"/>
          <w:b/>
          <w:color w:val="FF0000"/>
          <w:sz w:val="18"/>
          <w:szCs w:val="18"/>
        </w:rPr>
        <w:t>(C-G)</w:t>
      </w:r>
      <w:r w:rsidR="00A91576" w:rsidRPr="00C2040E">
        <w:rPr>
          <w:rFonts w:ascii="Verdana" w:hAnsi="Verdana"/>
          <w:color w:val="FF0000"/>
          <w:sz w:val="18"/>
          <w:szCs w:val="18"/>
        </w:rPr>
        <w:t xml:space="preserve"> Bulk RNA sequencing was performed on </w:t>
      </w:r>
      <w:proofErr w:type="spellStart"/>
      <w:r w:rsidR="00A91576" w:rsidRPr="00C2040E">
        <w:rPr>
          <w:rFonts w:ascii="Verdana" w:hAnsi="Verdana"/>
          <w:color w:val="FF0000"/>
          <w:sz w:val="18"/>
          <w:szCs w:val="18"/>
        </w:rPr>
        <w:t>wt</w:t>
      </w:r>
      <w:proofErr w:type="spellEnd"/>
      <w:r w:rsidR="00A91576" w:rsidRPr="00C2040E">
        <w:rPr>
          <w:rFonts w:ascii="Verdana" w:hAnsi="Verdana"/>
          <w:color w:val="FF0000"/>
          <w:sz w:val="18"/>
          <w:szCs w:val="18"/>
        </w:rPr>
        <w:t xml:space="preserve"> and </w:t>
      </w:r>
      <w:r w:rsidR="00A91576" w:rsidRPr="00C2040E">
        <w:rPr>
          <w:rFonts w:ascii="Verdana" w:hAnsi="Verdana"/>
          <w:i/>
          <w:color w:val="FF0000"/>
          <w:sz w:val="18"/>
          <w:szCs w:val="18"/>
        </w:rPr>
        <w:t>Scd1</w:t>
      </w:r>
      <w:r w:rsidR="00A91576" w:rsidRPr="00C2040E">
        <w:rPr>
          <w:rFonts w:ascii="Verdana" w:hAnsi="Verdana"/>
          <w:i/>
          <w:color w:val="FF0000"/>
          <w:sz w:val="18"/>
          <w:szCs w:val="18"/>
          <w:vertAlign w:val="superscript"/>
        </w:rPr>
        <w:t>-/-</w:t>
      </w:r>
      <w:r w:rsidR="00A91576" w:rsidRPr="00C2040E">
        <w:rPr>
          <w:rFonts w:ascii="Verdana" w:hAnsi="Verdana"/>
          <w:color w:val="FF0000"/>
          <w:sz w:val="18"/>
          <w:szCs w:val="18"/>
        </w:rPr>
        <w:t xml:space="preserve"> early </w:t>
      </w:r>
      <w:proofErr w:type="spellStart"/>
      <w:r w:rsidR="00A91576" w:rsidRPr="00C2040E">
        <w:rPr>
          <w:rFonts w:ascii="Verdana" w:hAnsi="Verdana"/>
          <w:color w:val="FF0000"/>
          <w:sz w:val="18"/>
          <w:szCs w:val="18"/>
        </w:rPr>
        <w:t>Tregs</w:t>
      </w:r>
      <w:proofErr w:type="spellEnd"/>
      <w:r w:rsidR="00A91576" w:rsidRPr="00C2040E">
        <w:rPr>
          <w:rFonts w:ascii="Verdana" w:hAnsi="Verdana"/>
          <w:color w:val="FF0000"/>
          <w:sz w:val="18"/>
          <w:szCs w:val="18"/>
        </w:rPr>
        <w:t xml:space="preserve"> </w:t>
      </w:r>
      <w:r w:rsidR="00001E35" w:rsidRPr="00C2040E">
        <w:rPr>
          <w:rFonts w:ascii="Verdana" w:hAnsi="Verdana"/>
          <w:color w:val="FF0000"/>
          <w:sz w:val="18"/>
          <w:szCs w:val="18"/>
        </w:rPr>
        <w:t>(n=4 mice/group)</w:t>
      </w:r>
      <w:r w:rsidR="00353CC9" w:rsidRPr="00C2040E">
        <w:rPr>
          <w:rFonts w:ascii="Verdana" w:hAnsi="Verdana"/>
          <w:color w:val="FF0000"/>
          <w:sz w:val="18"/>
          <w:szCs w:val="18"/>
        </w:rPr>
        <w:t xml:space="preserve">, which were induced by exposing naïve </w:t>
      </w:r>
      <w:proofErr w:type="spellStart"/>
      <w:r w:rsidR="00353CC9" w:rsidRPr="00C2040E">
        <w:rPr>
          <w:rFonts w:ascii="Verdana" w:hAnsi="Verdana"/>
          <w:iCs/>
          <w:color w:val="FF0000"/>
          <w:sz w:val="18"/>
          <w:szCs w:val="18"/>
        </w:rPr>
        <w:t>wt</w:t>
      </w:r>
      <w:proofErr w:type="spellEnd"/>
      <w:r w:rsidR="00353CC9" w:rsidRPr="00C2040E">
        <w:rPr>
          <w:rFonts w:ascii="Verdana" w:hAnsi="Verdana"/>
          <w:iCs/>
          <w:color w:val="FF0000"/>
          <w:sz w:val="18"/>
          <w:szCs w:val="18"/>
        </w:rPr>
        <w:t xml:space="preserve"> and </w:t>
      </w:r>
      <w:r w:rsidR="00353CC9" w:rsidRPr="00C2040E">
        <w:rPr>
          <w:rFonts w:ascii="Verdana" w:hAnsi="Verdana"/>
          <w:i/>
          <w:color w:val="FF0000"/>
          <w:sz w:val="18"/>
          <w:szCs w:val="18"/>
        </w:rPr>
        <w:t>Scd1</w:t>
      </w:r>
      <w:r w:rsidR="00353CC9" w:rsidRPr="00C2040E">
        <w:rPr>
          <w:rFonts w:ascii="Verdana" w:hAnsi="Verdana"/>
          <w:i/>
          <w:color w:val="FF0000"/>
          <w:sz w:val="18"/>
          <w:szCs w:val="18"/>
          <w:vertAlign w:val="superscript"/>
        </w:rPr>
        <w:t>-/-</w:t>
      </w:r>
      <w:r w:rsidR="00353CC9" w:rsidRPr="00C2040E">
        <w:rPr>
          <w:rFonts w:ascii="Verdana" w:hAnsi="Verdana"/>
          <w:color w:val="FF0000"/>
          <w:sz w:val="18"/>
          <w:szCs w:val="18"/>
          <w:shd w:val="clear" w:color="auto" w:fill="FFFFFF"/>
        </w:rPr>
        <w:t xml:space="preserve"> T cells to a </w:t>
      </w:r>
      <w:proofErr w:type="spellStart"/>
      <w:r w:rsidR="00353CC9" w:rsidRPr="00C2040E">
        <w:rPr>
          <w:rFonts w:ascii="Verdana" w:hAnsi="Verdana"/>
          <w:color w:val="FF0000"/>
          <w:sz w:val="18"/>
          <w:szCs w:val="18"/>
          <w:shd w:val="clear" w:color="auto" w:fill="FFFFFF"/>
        </w:rPr>
        <w:t>Treg</w:t>
      </w:r>
      <w:proofErr w:type="spellEnd"/>
      <w:r w:rsidR="00353CC9" w:rsidRPr="00C2040E">
        <w:rPr>
          <w:rFonts w:ascii="Verdana" w:hAnsi="Verdana"/>
          <w:color w:val="FF0000"/>
          <w:sz w:val="18"/>
          <w:szCs w:val="18"/>
          <w:shd w:val="clear" w:color="auto" w:fill="FFFFFF"/>
        </w:rPr>
        <w:t xml:space="preserve"> differentiation cocktail for a brief period of time (1d).</w:t>
      </w:r>
      <w:r w:rsidR="00A91576" w:rsidRPr="00C2040E">
        <w:rPr>
          <w:rFonts w:ascii="Verdana" w:hAnsi="Verdana"/>
          <w:b/>
          <w:color w:val="FF0000"/>
          <w:sz w:val="18"/>
          <w:szCs w:val="18"/>
        </w:rPr>
        <w:t xml:space="preserve"> (C)</w:t>
      </w:r>
      <w:r w:rsidR="00A91576" w:rsidRPr="00C2040E">
        <w:rPr>
          <w:rFonts w:ascii="Verdana" w:hAnsi="Verdana"/>
          <w:color w:val="FF0000"/>
          <w:sz w:val="18"/>
          <w:szCs w:val="18"/>
        </w:rPr>
        <w:t xml:space="preserve"> Differential gene expression analysis of the RNA sequencing data (log</w:t>
      </w:r>
      <w:r w:rsidR="00A91576" w:rsidRPr="00C2040E">
        <w:rPr>
          <w:rFonts w:ascii="Verdana" w:hAnsi="Verdana"/>
          <w:color w:val="FF0000"/>
          <w:sz w:val="18"/>
          <w:szCs w:val="18"/>
          <w:vertAlign w:val="subscript"/>
        </w:rPr>
        <w:t>2</w:t>
      </w:r>
      <w:r w:rsidR="00A91576" w:rsidRPr="00C2040E">
        <w:rPr>
          <w:rFonts w:ascii="Verdana" w:hAnsi="Verdana"/>
          <w:color w:val="FF0000"/>
          <w:sz w:val="18"/>
          <w:szCs w:val="18"/>
        </w:rPr>
        <w:t xml:space="preserve"> fold change &lt; -0.5 and &gt;0.5; P value &lt;0.05; complete list in Supplementary Table 3). </w:t>
      </w:r>
      <w:r w:rsidR="00A91576" w:rsidRPr="00C2040E">
        <w:rPr>
          <w:rFonts w:ascii="Verdana" w:hAnsi="Verdana"/>
          <w:b/>
          <w:color w:val="FF0000"/>
          <w:sz w:val="18"/>
          <w:szCs w:val="18"/>
        </w:rPr>
        <w:t xml:space="preserve">(D) </w:t>
      </w:r>
      <w:r w:rsidR="00A91576" w:rsidRPr="00C2040E">
        <w:rPr>
          <w:rFonts w:ascii="Verdana" w:hAnsi="Verdana"/>
          <w:color w:val="FF0000"/>
          <w:sz w:val="18"/>
          <w:szCs w:val="18"/>
        </w:rPr>
        <w:t xml:space="preserve">Overlap of significantly up- and downregulated genes in </w:t>
      </w:r>
      <w:r w:rsidR="00A91576" w:rsidRPr="00C2040E">
        <w:rPr>
          <w:rFonts w:ascii="Verdana" w:hAnsi="Verdana"/>
          <w:i/>
          <w:color w:val="FF0000"/>
          <w:sz w:val="18"/>
          <w:szCs w:val="18"/>
        </w:rPr>
        <w:t>Scd1</w:t>
      </w:r>
      <w:r w:rsidR="00A91576" w:rsidRPr="00C2040E">
        <w:rPr>
          <w:rFonts w:ascii="Verdana" w:hAnsi="Verdana"/>
          <w:i/>
          <w:color w:val="FF0000"/>
          <w:sz w:val="18"/>
          <w:szCs w:val="18"/>
          <w:vertAlign w:val="superscript"/>
        </w:rPr>
        <w:t>-/-</w:t>
      </w:r>
      <w:r w:rsidR="00A91576" w:rsidRPr="00C2040E">
        <w:rPr>
          <w:rFonts w:ascii="Verdana" w:hAnsi="Verdana"/>
          <w:color w:val="FF0000"/>
          <w:sz w:val="18"/>
          <w:szCs w:val="18"/>
        </w:rPr>
        <w:t xml:space="preserve"> naïve T cells compared to early </w:t>
      </w:r>
      <w:proofErr w:type="spellStart"/>
      <w:r w:rsidR="00A91576" w:rsidRPr="00C2040E">
        <w:rPr>
          <w:rFonts w:ascii="Verdana" w:hAnsi="Verdana"/>
          <w:color w:val="FF0000"/>
          <w:sz w:val="18"/>
          <w:szCs w:val="18"/>
        </w:rPr>
        <w:t>iTregs</w:t>
      </w:r>
      <w:proofErr w:type="spellEnd"/>
      <w:r w:rsidR="00A91576" w:rsidRPr="00C2040E">
        <w:rPr>
          <w:rFonts w:ascii="Verdana" w:hAnsi="Verdana"/>
          <w:color w:val="FF0000"/>
          <w:sz w:val="18"/>
          <w:szCs w:val="18"/>
        </w:rPr>
        <w:t>.</w:t>
      </w:r>
      <w:r w:rsidR="00A91576" w:rsidRPr="00C2040E">
        <w:rPr>
          <w:rFonts w:ascii="Verdana" w:hAnsi="Verdana"/>
          <w:b/>
          <w:color w:val="FF0000"/>
          <w:sz w:val="18"/>
          <w:szCs w:val="18"/>
        </w:rPr>
        <w:t xml:space="preserve"> (E) </w:t>
      </w:r>
      <w:r w:rsidR="00A91576" w:rsidRPr="00C2040E">
        <w:rPr>
          <w:rFonts w:ascii="Verdana" w:hAnsi="Verdana"/>
          <w:color w:val="FF0000"/>
          <w:sz w:val="18"/>
          <w:szCs w:val="18"/>
        </w:rPr>
        <w:t xml:space="preserve">mRNA expression of </w:t>
      </w:r>
      <w:r w:rsidR="00A91576" w:rsidRPr="00C2040E">
        <w:rPr>
          <w:rFonts w:ascii="Verdana" w:hAnsi="Verdana"/>
          <w:i/>
          <w:color w:val="FF0000"/>
          <w:sz w:val="18"/>
          <w:szCs w:val="18"/>
        </w:rPr>
        <w:t>Foxp3</w:t>
      </w:r>
      <w:r w:rsidR="00A91576" w:rsidRPr="00C2040E">
        <w:rPr>
          <w:rFonts w:ascii="Verdana" w:hAnsi="Verdana"/>
          <w:color w:val="FF0000"/>
          <w:sz w:val="18"/>
          <w:szCs w:val="18"/>
        </w:rPr>
        <w:t xml:space="preserve">, </w:t>
      </w:r>
      <w:r w:rsidR="00A91576" w:rsidRPr="00C2040E">
        <w:rPr>
          <w:rFonts w:ascii="Verdana" w:hAnsi="Verdana"/>
          <w:i/>
          <w:color w:val="FF0000"/>
          <w:sz w:val="18"/>
          <w:szCs w:val="18"/>
        </w:rPr>
        <w:t>Ikzf2</w:t>
      </w:r>
      <w:r w:rsidR="00A91576" w:rsidRPr="00C2040E">
        <w:rPr>
          <w:rFonts w:ascii="Verdana" w:hAnsi="Verdana"/>
          <w:color w:val="FF0000"/>
          <w:sz w:val="18"/>
          <w:szCs w:val="18"/>
        </w:rPr>
        <w:t xml:space="preserve">, and </w:t>
      </w:r>
      <w:r w:rsidR="00A91576" w:rsidRPr="00C2040E">
        <w:rPr>
          <w:rFonts w:ascii="Verdana" w:hAnsi="Verdana"/>
          <w:i/>
          <w:color w:val="FF0000"/>
          <w:sz w:val="18"/>
          <w:szCs w:val="18"/>
        </w:rPr>
        <w:lastRenderedPageBreak/>
        <w:t>Rgs1</w:t>
      </w:r>
      <w:r w:rsidR="00A91576" w:rsidRPr="00C2040E">
        <w:rPr>
          <w:rFonts w:ascii="Verdana" w:hAnsi="Verdana"/>
          <w:color w:val="FF0000"/>
          <w:sz w:val="18"/>
          <w:szCs w:val="18"/>
        </w:rPr>
        <w:t xml:space="preserve"> in </w:t>
      </w:r>
      <w:proofErr w:type="spellStart"/>
      <w:r w:rsidR="00A91576" w:rsidRPr="00C2040E">
        <w:rPr>
          <w:rFonts w:ascii="Verdana" w:hAnsi="Verdana"/>
          <w:color w:val="FF0000"/>
          <w:sz w:val="18"/>
          <w:szCs w:val="18"/>
        </w:rPr>
        <w:t>wt</w:t>
      </w:r>
      <w:proofErr w:type="spellEnd"/>
      <w:r w:rsidR="00A91576" w:rsidRPr="00C2040E">
        <w:rPr>
          <w:rFonts w:ascii="Verdana" w:hAnsi="Verdana"/>
          <w:color w:val="FF0000"/>
          <w:sz w:val="18"/>
          <w:szCs w:val="18"/>
        </w:rPr>
        <w:t xml:space="preserve"> and </w:t>
      </w:r>
      <w:r w:rsidR="00A91576" w:rsidRPr="00C2040E">
        <w:rPr>
          <w:rFonts w:ascii="Verdana" w:hAnsi="Verdana"/>
          <w:i/>
          <w:color w:val="FF0000"/>
          <w:sz w:val="18"/>
          <w:szCs w:val="18"/>
        </w:rPr>
        <w:t>Scd1</w:t>
      </w:r>
      <w:r w:rsidR="00A91576" w:rsidRPr="00C2040E">
        <w:rPr>
          <w:rFonts w:ascii="Verdana" w:hAnsi="Verdana"/>
          <w:i/>
          <w:color w:val="FF0000"/>
          <w:sz w:val="18"/>
          <w:szCs w:val="18"/>
          <w:vertAlign w:val="superscript"/>
        </w:rPr>
        <w:t>-/-</w:t>
      </w:r>
      <w:r w:rsidR="00A91576" w:rsidRPr="00C2040E">
        <w:rPr>
          <w:rFonts w:ascii="Verdana" w:hAnsi="Verdana"/>
          <w:color w:val="FF0000"/>
          <w:sz w:val="18"/>
          <w:szCs w:val="18"/>
          <w:vertAlign w:val="superscript"/>
        </w:rPr>
        <w:t xml:space="preserve"> </w:t>
      </w:r>
      <w:r w:rsidR="00A91576" w:rsidRPr="00C2040E">
        <w:rPr>
          <w:rFonts w:ascii="Verdana" w:hAnsi="Verdana"/>
          <w:color w:val="FF0000"/>
          <w:sz w:val="18"/>
          <w:szCs w:val="18"/>
        </w:rPr>
        <w:t xml:space="preserve">early </w:t>
      </w:r>
      <w:proofErr w:type="spellStart"/>
      <w:r w:rsidR="00A91576" w:rsidRPr="00C2040E">
        <w:rPr>
          <w:rFonts w:ascii="Verdana" w:hAnsi="Verdana"/>
          <w:color w:val="FF0000"/>
          <w:sz w:val="18"/>
          <w:szCs w:val="18"/>
        </w:rPr>
        <w:t>iTregs</w:t>
      </w:r>
      <w:proofErr w:type="spellEnd"/>
      <w:r w:rsidR="00A91576" w:rsidRPr="00C2040E">
        <w:rPr>
          <w:rFonts w:ascii="Verdana" w:hAnsi="Verdana"/>
          <w:color w:val="FF0000"/>
          <w:sz w:val="18"/>
          <w:szCs w:val="18"/>
        </w:rPr>
        <w:t>.</w:t>
      </w:r>
      <w:r w:rsidR="00A91576" w:rsidRPr="00C2040E">
        <w:rPr>
          <w:rFonts w:ascii="Verdana" w:hAnsi="Verdana"/>
          <w:b/>
          <w:color w:val="FF0000"/>
          <w:sz w:val="18"/>
          <w:szCs w:val="18"/>
        </w:rPr>
        <w:t xml:space="preserve"> (F)</w:t>
      </w:r>
      <w:r w:rsidR="00A91576" w:rsidRPr="00C2040E">
        <w:rPr>
          <w:rFonts w:ascii="Verdana" w:hAnsi="Verdana"/>
          <w:color w:val="FF0000"/>
          <w:sz w:val="18"/>
          <w:szCs w:val="18"/>
        </w:rPr>
        <w:t xml:space="preserve"> Molecular and cellular function categories associated with differentially expressed genes in </w:t>
      </w:r>
      <w:r w:rsidR="00A91576" w:rsidRPr="00C2040E">
        <w:rPr>
          <w:rFonts w:ascii="Verdana" w:hAnsi="Verdana"/>
          <w:i/>
          <w:color w:val="FF0000"/>
          <w:sz w:val="18"/>
          <w:szCs w:val="18"/>
        </w:rPr>
        <w:t>Scd1</w:t>
      </w:r>
      <w:r w:rsidR="00A91576" w:rsidRPr="00C2040E">
        <w:rPr>
          <w:rFonts w:ascii="Verdana" w:hAnsi="Verdana"/>
          <w:color w:val="FF0000"/>
          <w:sz w:val="18"/>
          <w:szCs w:val="18"/>
          <w:vertAlign w:val="superscript"/>
        </w:rPr>
        <w:t>-/-</w:t>
      </w:r>
      <w:r w:rsidR="00A91576" w:rsidRPr="00C2040E">
        <w:rPr>
          <w:rFonts w:ascii="Verdana" w:hAnsi="Verdana"/>
          <w:color w:val="FF0000"/>
          <w:sz w:val="18"/>
          <w:szCs w:val="18"/>
        </w:rPr>
        <w:t xml:space="preserve"> early </w:t>
      </w:r>
      <w:proofErr w:type="spellStart"/>
      <w:r w:rsidR="00A91576" w:rsidRPr="00C2040E">
        <w:rPr>
          <w:rFonts w:ascii="Verdana" w:hAnsi="Verdana"/>
          <w:color w:val="FF0000"/>
          <w:sz w:val="18"/>
          <w:szCs w:val="18"/>
        </w:rPr>
        <w:t>iTregs</w:t>
      </w:r>
      <w:proofErr w:type="spellEnd"/>
      <w:r w:rsidR="00ED1429" w:rsidRPr="00C2040E">
        <w:rPr>
          <w:rFonts w:ascii="Verdana" w:hAnsi="Verdana"/>
          <w:color w:val="FF0000"/>
          <w:sz w:val="18"/>
          <w:szCs w:val="18"/>
        </w:rPr>
        <w:t>,</w:t>
      </w:r>
      <w:r w:rsidR="00A91576" w:rsidRPr="00C2040E">
        <w:rPr>
          <w:rFonts w:ascii="Verdana" w:hAnsi="Verdana"/>
          <w:color w:val="FF0000"/>
          <w:sz w:val="18"/>
          <w:szCs w:val="18"/>
        </w:rPr>
        <w:t xml:space="preserve"> identified using Ingenuity Pathway Analysis</w:t>
      </w:r>
      <w:r w:rsidR="00ED1429" w:rsidRPr="00C2040E">
        <w:rPr>
          <w:rFonts w:ascii="Verdana" w:hAnsi="Verdana"/>
          <w:color w:val="FF0000"/>
          <w:sz w:val="18"/>
          <w:szCs w:val="18"/>
        </w:rPr>
        <w:t xml:space="preserve"> (IPA)</w:t>
      </w:r>
      <w:r w:rsidR="00A91576" w:rsidRPr="00C2040E">
        <w:rPr>
          <w:rFonts w:ascii="Verdana" w:hAnsi="Verdana"/>
          <w:color w:val="FF0000"/>
          <w:sz w:val="18"/>
          <w:szCs w:val="18"/>
        </w:rPr>
        <w:t>.</w:t>
      </w:r>
      <w:r w:rsidR="00A91576" w:rsidRPr="00C2040E">
        <w:rPr>
          <w:rFonts w:ascii="Verdana" w:hAnsi="Verdana"/>
          <w:b/>
          <w:color w:val="FF0000"/>
          <w:sz w:val="18"/>
          <w:szCs w:val="18"/>
        </w:rPr>
        <w:t xml:space="preserve"> (G)</w:t>
      </w:r>
      <w:r w:rsidR="00A91576" w:rsidRPr="00C2040E">
        <w:rPr>
          <w:rFonts w:ascii="Verdana" w:hAnsi="Verdana"/>
          <w:color w:val="FF0000"/>
          <w:sz w:val="18"/>
          <w:szCs w:val="18"/>
        </w:rPr>
        <w:t xml:space="preserve"> Canonical pathways associated with </w:t>
      </w:r>
      <w:r w:rsidR="00A91576" w:rsidRPr="00C2040E">
        <w:rPr>
          <w:rFonts w:ascii="Verdana" w:hAnsi="Verdana"/>
          <w:i/>
          <w:color w:val="FF0000"/>
          <w:sz w:val="18"/>
          <w:szCs w:val="18"/>
        </w:rPr>
        <w:t>Scd1</w:t>
      </w:r>
      <w:r w:rsidR="00A91576" w:rsidRPr="00C2040E">
        <w:rPr>
          <w:rFonts w:ascii="Verdana" w:hAnsi="Verdana"/>
          <w:i/>
          <w:color w:val="FF0000"/>
          <w:sz w:val="18"/>
          <w:szCs w:val="18"/>
          <w:vertAlign w:val="superscript"/>
        </w:rPr>
        <w:t>-/-</w:t>
      </w:r>
      <w:r w:rsidR="00A91576" w:rsidRPr="00C2040E">
        <w:rPr>
          <w:rFonts w:ascii="Verdana" w:hAnsi="Verdana"/>
          <w:color w:val="FF0000"/>
          <w:sz w:val="18"/>
          <w:szCs w:val="18"/>
          <w:vertAlign w:val="superscript"/>
        </w:rPr>
        <w:t xml:space="preserve"> </w:t>
      </w:r>
      <w:r w:rsidR="00A91576" w:rsidRPr="00C2040E">
        <w:rPr>
          <w:rFonts w:ascii="Verdana" w:hAnsi="Verdana"/>
          <w:color w:val="FF0000"/>
          <w:sz w:val="18"/>
          <w:szCs w:val="18"/>
        </w:rPr>
        <w:t xml:space="preserve">naïve T cells and early </w:t>
      </w:r>
      <w:proofErr w:type="spellStart"/>
      <w:r w:rsidR="00A91576" w:rsidRPr="00C2040E">
        <w:rPr>
          <w:rFonts w:ascii="Verdana" w:hAnsi="Verdana"/>
          <w:color w:val="FF0000"/>
          <w:sz w:val="18"/>
          <w:szCs w:val="18"/>
        </w:rPr>
        <w:t>iTregs</w:t>
      </w:r>
      <w:proofErr w:type="spellEnd"/>
      <w:r w:rsidR="00A91576" w:rsidRPr="00C2040E">
        <w:rPr>
          <w:rFonts w:ascii="Verdana" w:hAnsi="Verdana"/>
          <w:color w:val="FF0000"/>
          <w:sz w:val="18"/>
          <w:szCs w:val="18"/>
        </w:rPr>
        <w:t xml:space="preserve"> identified using </w:t>
      </w:r>
      <w:r w:rsidR="00ED1429" w:rsidRPr="00C2040E">
        <w:rPr>
          <w:rFonts w:ascii="Verdana" w:hAnsi="Verdana"/>
          <w:color w:val="FF0000"/>
          <w:sz w:val="18"/>
          <w:szCs w:val="18"/>
        </w:rPr>
        <w:t>IPA</w:t>
      </w:r>
      <w:r w:rsidR="00A91576" w:rsidRPr="00C2040E">
        <w:rPr>
          <w:rFonts w:ascii="Verdana" w:hAnsi="Verdana"/>
          <w:color w:val="FF0000"/>
          <w:sz w:val="18"/>
          <w:szCs w:val="18"/>
        </w:rPr>
        <w:t xml:space="preserve">. </w:t>
      </w:r>
      <w:r w:rsidRPr="00C2040E">
        <w:rPr>
          <w:rFonts w:ascii="Verdana" w:hAnsi="Verdana"/>
          <w:color w:val="FF0000"/>
          <w:sz w:val="18"/>
          <w:szCs w:val="18"/>
        </w:rPr>
        <w:t>Data are represented as mean ± SEM</w:t>
      </w:r>
      <w:r w:rsidR="009A36E3" w:rsidRPr="00C2040E">
        <w:rPr>
          <w:rFonts w:ascii="Verdana" w:hAnsi="Verdana"/>
          <w:color w:val="FF0000"/>
          <w:sz w:val="18"/>
          <w:szCs w:val="18"/>
        </w:rPr>
        <w:t>; calculated with two-tailed unpaired student T-test</w:t>
      </w:r>
      <w:bookmarkEnd w:id="8"/>
      <w:r w:rsidR="009A36E3" w:rsidRPr="00C2040E">
        <w:rPr>
          <w:rFonts w:ascii="Verdana" w:hAnsi="Verdana"/>
          <w:color w:val="FF0000"/>
          <w:sz w:val="18"/>
          <w:szCs w:val="18"/>
        </w:rPr>
        <w:t xml:space="preserve"> or Mann-Whitney analysis</w:t>
      </w:r>
      <w:r w:rsidRPr="00C2040E">
        <w:rPr>
          <w:rFonts w:ascii="Verdana" w:hAnsi="Verdana"/>
          <w:color w:val="FF0000"/>
          <w:sz w:val="18"/>
          <w:szCs w:val="18"/>
        </w:rPr>
        <w:t>.</w:t>
      </w:r>
    </w:p>
    <w:p w14:paraId="773EF26B" w14:textId="5972F075" w:rsidR="00D836CF" w:rsidRPr="00C2040E" w:rsidRDefault="00455A0A" w:rsidP="00C2040E">
      <w:pPr>
        <w:pStyle w:val="figurelegends"/>
        <w:spacing w:line="480" w:lineRule="auto"/>
        <w:jc w:val="both"/>
        <w:rPr>
          <w:szCs w:val="18"/>
          <w:shd w:val="clear" w:color="auto" w:fill="FFFFFF"/>
        </w:rPr>
      </w:pPr>
      <w:r w:rsidRPr="00C2040E">
        <w:rPr>
          <w:b/>
          <w:szCs w:val="18"/>
        </w:rPr>
        <w:t>Supplementa</w:t>
      </w:r>
      <w:r w:rsidR="00F801C0" w:rsidRPr="00C2040E">
        <w:rPr>
          <w:b/>
          <w:szCs w:val="18"/>
        </w:rPr>
        <w:t>l</w:t>
      </w:r>
      <w:r w:rsidRPr="00C2040E">
        <w:rPr>
          <w:b/>
          <w:szCs w:val="18"/>
        </w:rPr>
        <w:t xml:space="preserve"> Fig. </w:t>
      </w:r>
      <w:r w:rsidR="001E045E" w:rsidRPr="00C2040E">
        <w:rPr>
          <w:b/>
          <w:szCs w:val="18"/>
        </w:rPr>
        <w:t>7</w:t>
      </w:r>
      <w:r w:rsidRPr="00C2040E">
        <w:rPr>
          <w:b/>
          <w:szCs w:val="18"/>
        </w:rPr>
        <w:t xml:space="preserve">. </w:t>
      </w:r>
      <w:r w:rsidRPr="00C2040E">
        <w:rPr>
          <w:b/>
          <w:i/>
          <w:szCs w:val="18"/>
        </w:rPr>
        <w:t>Scd1</w:t>
      </w:r>
      <w:r w:rsidRPr="00C2040E">
        <w:rPr>
          <w:b/>
          <w:szCs w:val="18"/>
          <w:vertAlign w:val="superscript"/>
        </w:rPr>
        <w:t>-/-</w:t>
      </w:r>
      <w:r w:rsidRPr="00C2040E">
        <w:rPr>
          <w:b/>
          <w:szCs w:val="18"/>
        </w:rPr>
        <w:t xml:space="preserve"> naïve T cells show a decreased intracellular abundance of fatty acid-containing lipids. (</w:t>
      </w:r>
      <w:r w:rsidR="003841FF" w:rsidRPr="00C2040E">
        <w:rPr>
          <w:b/>
          <w:szCs w:val="18"/>
        </w:rPr>
        <w:t>A-R</w:t>
      </w:r>
      <w:r w:rsidRPr="00C2040E">
        <w:rPr>
          <w:b/>
          <w:szCs w:val="18"/>
        </w:rPr>
        <w:t xml:space="preserve">) </w:t>
      </w:r>
      <w:r w:rsidRPr="00C2040E">
        <w:rPr>
          <w:szCs w:val="18"/>
        </w:rPr>
        <w:t>Liquid chromatography e</w:t>
      </w:r>
      <w:r w:rsidRPr="00C2040E">
        <w:rPr>
          <w:szCs w:val="18"/>
          <w:shd w:val="clear" w:color="auto" w:fill="FFFFFF"/>
        </w:rPr>
        <w:t>lectrospray ionization tandem mass spectrometry (LC-ESI-MS/MS) analysis was used to define the lipidome of wild-type (</w:t>
      </w:r>
      <w:proofErr w:type="spellStart"/>
      <w:r w:rsidRPr="00C2040E">
        <w:rPr>
          <w:szCs w:val="18"/>
          <w:shd w:val="clear" w:color="auto" w:fill="FFFFFF"/>
        </w:rPr>
        <w:t>wt</w:t>
      </w:r>
      <w:proofErr w:type="spellEnd"/>
      <w:r w:rsidRPr="00C2040E">
        <w:rPr>
          <w:szCs w:val="18"/>
          <w:shd w:val="clear" w:color="auto" w:fill="FFFFFF"/>
        </w:rPr>
        <w:t xml:space="preserve">) and </w:t>
      </w:r>
      <w:r w:rsidRPr="00C2040E">
        <w:rPr>
          <w:i/>
          <w:szCs w:val="18"/>
          <w:shd w:val="clear" w:color="auto" w:fill="FFFFFF"/>
        </w:rPr>
        <w:t>Scd1</w:t>
      </w:r>
      <w:r w:rsidRPr="00C2040E">
        <w:rPr>
          <w:szCs w:val="18"/>
          <w:shd w:val="clear" w:color="auto" w:fill="FFFFFF"/>
          <w:vertAlign w:val="superscript"/>
        </w:rPr>
        <w:t>-/-</w:t>
      </w:r>
      <w:r w:rsidRPr="00C2040E">
        <w:rPr>
          <w:szCs w:val="18"/>
          <w:shd w:val="clear" w:color="auto" w:fill="FFFFFF"/>
        </w:rPr>
        <w:t xml:space="preserve"> naïve T cells (n=2 samples). Log</w:t>
      </w:r>
      <w:r w:rsidRPr="00C2040E">
        <w:rPr>
          <w:szCs w:val="18"/>
          <w:shd w:val="clear" w:color="auto" w:fill="FFFFFF"/>
          <w:vertAlign w:val="subscript"/>
        </w:rPr>
        <w:t>2</w:t>
      </w:r>
      <w:r w:rsidRPr="00C2040E">
        <w:rPr>
          <w:szCs w:val="18"/>
          <w:shd w:val="clear" w:color="auto" w:fill="FFFFFF"/>
        </w:rPr>
        <w:t xml:space="preserve"> fold change abundance of fatty acid species within each lipid class is shown (</w:t>
      </w:r>
      <w:r w:rsidRPr="00C2040E">
        <w:rPr>
          <w:i/>
          <w:szCs w:val="18"/>
        </w:rPr>
        <w:t>Scd1</w:t>
      </w:r>
      <w:r w:rsidRPr="00C2040E">
        <w:rPr>
          <w:szCs w:val="18"/>
          <w:vertAlign w:val="superscript"/>
        </w:rPr>
        <w:t>-/-</w:t>
      </w:r>
      <w:r w:rsidRPr="00C2040E">
        <w:rPr>
          <w:szCs w:val="18"/>
          <w:shd w:val="clear" w:color="auto" w:fill="FFFFFF"/>
        </w:rPr>
        <w:t xml:space="preserve"> vs. </w:t>
      </w:r>
      <w:proofErr w:type="spellStart"/>
      <w:r w:rsidRPr="00C2040E">
        <w:rPr>
          <w:szCs w:val="18"/>
          <w:shd w:val="clear" w:color="auto" w:fill="FFFFFF"/>
        </w:rPr>
        <w:t>wt</w:t>
      </w:r>
      <w:proofErr w:type="spellEnd"/>
      <w:r w:rsidRPr="00C2040E">
        <w:rPr>
          <w:szCs w:val="18"/>
          <w:shd w:val="clear" w:color="auto" w:fill="FFFFFF"/>
        </w:rPr>
        <w:t xml:space="preserve">). </w:t>
      </w:r>
      <w:r w:rsidRPr="00C2040E">
        <w:rPr>
          <w:szCs w:val="18"/>
        </w:rPr>
        <w:t xml:space="preserve">Only detectable lipid species and fatty acyl moieties are shown. </w:t>
      </w:r>
      <w:r w:rsidRPr="00C2040E">
        <w:rPr>
          <w:b/>
          <w:szCs w:val="18"/>
          <w:shd w:val="clear" w:color="auto" w:fill="FFFFFF"/>
        </w:rPr>
        <w:t>(</w:t>
      </w:r>
      <w:r w:rsidR="000A3FEF" w:rsidRPr="00C2040E">
        <w:rPr>
          <w:b/>
          <w:szCs w:val="18"/>
          <w:shd w:val="clear" w:color="auto" w:fill="FFFFFF"/>
        </w:rPr>
        <w:t>S</w:t>
      </w:r>
      <w:r w:rsidRPr="00C2040E">
        <w:rPr>
          <w:b/>
          <w:szCs w:val="18"/>
          <w:shd w:val="clear" w:color="auto" w:fill="FFFFFF"/>
        </w:rPr>
        <w:t>)</w:t>
      </w:r>
      <w:r w:rsidRPr="00C2040E">
        <w:rPr>
          <w:szCs w:val="18"/>
        </w:rPr>
        <w:t xml:space="preserve"> Flow cytometric analysis of forward scatter (FSC) and sideward scatter (SSC) of </w:t>
      </w:r>
      <w:proofErr w:type="spellStart"/>
      <w:r w:rsidRPr="00C2040E">
        <w:rPr>
          <w:szCs w:val="18"/>
        </w:rPr>
        <w:t>wt</w:t>
      </w:r>
      <w:proofErr w:type="spellEnd"/>
      <w:r w:rsidRPr="00C2040E">
        <w:rPr>
          <w:szCs w:val="18"/>
        </w:rPr>
        <w:t xml:space="preserve"> and </w:t>
      </w:r>
      <w:bookmarkStart w:id="9" w:name="OLE_LINK5"/>
      <w:r w:rsidRPr="00C2040E">
        <w:rPr>
          <w:i/>
          <w:szCs w:val="18"/>
        </w:rPr>
        <w:t>Scd1</w:t>
      </w:r>
      <w:r w:rsidRPr="00C2040E">
        <w:rPr>
          <w:szCs w:val="18"/>
          <w:vertAlign w:val="superscript"/>
        </w:rPr>
        <w:t>-/-</w:t>
      </w:r>
      <w:r w:rsidRPr="00C2040E">
        <w:rPr>
          <w:szCs w:val="18"/>
        </w:rPr>
        <w:t xml:space="preserve"> </w:t>
      </w:r>
      <w:bookmarkEnd w:id="9"/>
      <w:r w:rsidRPr="00C2040E">
        <w:rPr>
          <w:szCs w:val="18"/>
        </w:rPr>
        <w:t>naïve T cells. Results are pooled from two (</w:t>
      </w:r>
      <w:r w:rsidR="000A3FEF" w:rsidRPr="00C2040E">
        <w:rPr>
          <w:szCs w:val="18"/>
        </w:rPr>
        <w:t>A-R</w:t>
      </w:r>
      <w:r w:rsidRPr="00C2040E">
        <w:rPr>
          <w:szCs w:val="18"/>
        </w:rPr>
        <w:t>) or 12 (</w:t>
      </w:r>
      <w:r w:rsidR="000A3FEF" w:rsidRPr="00C2040E">
        <w:rPr>
          <w:szCs w:val="18"/>
        </w:rPr>
        <w:t>S</w:t>
      </w:r>
      <w:r w:rsidRPr="00C2040E">
        <w:rPr>
          <w:szCs w:val="18"/>
        </w:rPr>
        <w:t>) independent experiment</w:t>
      </w:r>
      <w:r w:rsidRPr="00C2040E">
        <w:rPr>
          <w:szCs w:val="18"/>
          <w:shd w:val="clear" w:color="auto" w:fill="FFFFFF"/>
        </w:rPr>
        <w:t>s. Data are represented as mean (</w:t>
      </w:r>
      <w:r w:rsidR="000A3FEF" w:rsidRPr="00C2040E">
        <w:rPr>
          <w:szCs w:val="18"/>
          <w:shd w:val="clear" w:color="auto" w:fill="FFFFFF"/>
        </w:rPr>
        <w:t>A-R</w:t>
      </w:r>
      <w:r w:rsidRPr="00C2040E">
        <w:rPr>
          <w:szCs w:val="18"/>
          <w:shd w:val="clear" w:color="auto" w:fill="FFFFFF"/>
        </w:rPr>
        <w:t xml:space="preserve">) or as </w:t>
      </w:r>
      <w:r w:rsidRPr="00C2040E">
        <w:rPr>
          <w:szCs w:val="18"/>
        </w:rPr>
        <w:t>mean ± SEM (</w:t>
      </w:r>
      <w:r w:rsidR="000A3FEF" w:rsidRPr="00C2040E">
        <w:rPr>
          <w:szCs w:val="18"/>
        </w:rPr>
        <w:t>S</w:t>
      </w:r>
      <w:r w:rsidRPr="00C2040E">
        <w:rPr>
          <w:szCs w:val="18"/>
        </w:rPr>
        <w:t>)</w:t>
      </w:r>
      <w:r w:rsidR="009A36E3" w:rsidRPr="00C2040E">
        <w:rPr>
          <w:szCs w:val="18"/>
        </w:rPr>
        <w:t>; calculated with two-tailed unpaired student T-test</w:t>
      </w:r>
      <w:r w:rsidRPr="00C2040E">
        <w:rPr>
          <w:szCs w:val="18"/>
          <w:shd w:val="clear" w:color="auto" w:fill="FFFFFF"/>
        </w:rPr>
        <w:t xml:space="preserve">. </w:t>
      </w:r>
    </w:p>
    <w:p w14:paraId="6782C4D8" w14:textId="2BAC061B" w:rsidR="00455A0A" w:rsidRPr="00C2040E" w:rsidRDefault="00455A0A" w:rsidP="00C2040E">
      <w:pPr>
        <w:spacing w:line="480" w:lineRule="auto"/>
        <w:jc w:val="both"/>
        <w:rPr>
          <w:rFonts w:ascii="Verdana" w:hAnsi="Verdana" w:cstheme="minorHAnsi"/>
          <w:sz w:val="18"/>
          <w:szCs w:val="18"/>
          <w:shd w:val="clear" w:color="auto" w:fill="FFFFFF"/>
        </w:rPr>
      </w:pPr>
      <w:r w:rsidRPr="00C2040E">
        <w:rPr>
          <w:rFonts w:ascii="Verdana" w:hAnsi="Verdana"/>
          <w:b/>
          <w:sz w:val="18"/>
          <w:szCs w:val="18"/>
        </w:rPr>
        <w:t>Supplementa</w:t>
      </w:r>
      <w:r w:rsidR="00F801C0" w:rsidRPr="00C2040E">
        <w:rPr>
          <w:rFonts w:ascii="Verdana" w:hAnsi="Verdana"/>
          <w:b/>
          <w:sz w:val="18"/>
          <w:szCs w:val="18"/>
        </w:rPr>
        <w:t>l</w:t>
      </w:r>
      <w:r w:rsidRPr="00C2040E">
        <w:rPr>
          <w:rFonts w:ascii="Verdana" w:hAnsi="Verdana"/>
          <w:b/>
          <w:sz w:val="18"/>
          <w:szCs w:val="18"/>
        </w:rPr>
        <w:t xml:space="preserve"> Fig. </w:t>
      </w:r>
      <w:r w:rsidR="001E045E" w:rsidRPr="00C2040E">
        <w:rPr>
          <w:rFonts w:ascii="Verdana" w:hAnsi="Verdana"/>
          <w:b/>
          <w:sz w:val="18"/>
          <w:szCs w:val="18"/>
        </w:rPr>
        <w:t>8</w:t>
      </w:r>
      <w:r w:rsidRPr="00C2040E">
        <w:rPr>
          <w:rFonts w:ascii="Verdana" w:hAnsi="Verdana"/>
          <w:b/>
          <w:sz w:val="18"/>
          <w:szCs w:val="18"/>
        </w:rPr>
        <w:t xml:space="preserve">. ATGL inhibition decreases intracellular non-esterified DHA levels in naïve </w:t>
      </w:r>
      <w:r w:rsidRPr="00C2040E">
        <w:rPr>
          <w:rFonts w:ascii="Verdana" w:hAnsi="Verdana"/>
          <w:b/>
          <w:i/>
          <w:sz w:val="18"/>
          <w:szCs w:val="18"/>
        </w:rPr>
        <w:t>Scd1</w:t>
      </w:r>
      <w:r w:rsidRPr="00C2040E">
        <w:rPr>
          <w:rFonts w:ascii="Verdana" w:hAnsi="Verdana"/>
          <w:b/>
          <w:sz w:val="18"/>
          <w:szCs w:val="18"/>
        </w:rPr>
        <w:t xml:space="preserve">-deficient T cells. </w:t>
      </w:r>
      <w:r w:rsidR="00115F6C" w:rsidRPr="00C2040E">
        <w:rPr>
          <w:rFonts w:ascii="Verdana" w:hAnsi="Verdana"/>
          <w:b/>
          <w:sz w:val="18"/>
          <w:szCs w:val="18"/>
        </w:rPr>
        <w:t>(</w:t>
      </w:r>
      <w:r w:rsidR="00080660" w:rsidRPr="00C2040E">
        <w:rPr>
          <w:rFonts w:ascii="Verdana" w:hAnsi="Verdana"/>
          <w:b/>
          <w:sz w:val="18"/>
          <w:szCs w:val="18"/>
        </w:rPr>
        <w:t>A</w:t>
      </w:r>
      <w:r w:rsidR="00115F6C" w:rsidRPr="00C2040E">
        <w:rPr>
          <w:rFonts w:ascii="Verdana" w:hAnsi="Verdana"/>
          <w:b/>
          <w:sz w:val="18"/>
          <w:szCs w:val="18"/>
        </w:rPr>
        <w:t xml:space="preserve">) </w:t>
      </w:r>
      <w:r w:rsidRPr="00C2040E">
        <w:rPr>
          <w:rFonts w:ascii="Verdana" w:hAnsi="Verdana"/>
          <w:sz w:val="18"/>
          <w:szCs w:val="18"/>
        </w:rPr>
        <w:t xml:space="preserve">Liquid chromatography tandem mass spectrometry (LC-MS/MS) analysis was performed to define the abundance of intracellular non-esterified fatty acids and downstream metabolites in </w:t>
      </w:r>
      <w:r w:rsidRPr="00C2040E">
        <w:rPr>
          <w:rFonts w:ascii="Verdana" w:hAnsi="Verdana"/>
          <w:i/>
          <w:sz w:val="18"/>
          <w:szCs w:val="18"/>
          <w:shd w:val="clear" w:color="auto" w:fill="FFFFFF"/>
        </w:rPr>
        <w:t>Scd1</w:t>
      </w:r>
      <w:r w:rsidRPr="00C2040E">
        <w:rPr>
          <w:rFonts w:ascii="Verdana" w:hAnsi="Verdana"/>
          <w:sz w:val="18"/>
          <w:szCs w:val="18"/>
          <w:shd w:val="clear" w:color="auto" w:fill="FFFFFF"/>
          <w:vertAlign w:val="superscript"/>
        </w:rPr>
        <w:t>-/-</w:t>
      </w:r>
      <w:r w:rsidRPr="00C2040E">
        <w:rPr>
          <w:rFonts w:ascii="Verdana" w:hAnsi="Verdana"/>
          <w:sz w:val="18"/>
          <w:szCs w:val="18"/>
          <w:shd w:val="clear" w:color="auto" w:fill="FFFFFF"/>
        </w:rPr>
        <w:t xml:space="preserve"> naïve T cells treated with vehicle (n=2 samples) or ATGL inhibitor (</w:t>
      </w:r>
      <w:proofErr w:type="spellStart"/>
      <w:r w:rsidRPr="00C2040E">
        <w:rPr>
          <w:rFonts w:ascii="Verdana" w:hAnsi="Verdana"/>
          <w:sz w:val="18"/>
          <w:szCs w:val="18"/>
          <w:shd w:val="clear" w:color="auto" w:fill="FFFFFF"/>
        </w:rPr>
        <w:t>ATGL</w:t>
      </w:r>
      <w:r w:rsidRPr="00C2040E">
        <w:rPr>
          <w:rFonts w:ascii="Verdana" w:hAnsi="Verdana"/>
          <w:sz w:val="18"/>
          <w:szCs w:val="18"/>
          <w:shd w:val="clear" w:color="auto" w:fill="FFFFFF"/>
          <w:vertAlign w:val="superscript"/>
        </w:rPr>
        <w:t>inh</w:t>
      </w:r>
      <w:proofErr w:type="spellEnd"/>
      <w:r w:rsidRPr="00C2040E">
        <w:rPr>
          <w:rFonts w:ascii="Verdana" w:hAnsi="Verdana"/>
          <w:sz w:val="18"/>
          <w:szCs w:val="18"/>
          <w:shd w:val="clear" w:color="auto" w:fill="FFFFFF"/>
        </w:rPr>
        <w:t xml:space="preserve">, </w:t>
      </w:r>
      <w:proofErr w:type="spellStart"/>
      <w:r w:rsidRPr="00C2040E">
        <w:rPr>
          <w:rFonts w:ascii="Verdana" w:hAnsi="Verdana"/>
          <w:sz w:val="18"/>
          <w:szCs w:val="18"/>
        </w:rPr>
        <w:t>Atglistatin</w:t>
      </w:r>
      <w:proofErr w:type="spellEnd"/>
      <w:r w:rsidRPr="00C2040E">
        <w:rPr>
          <w:rFonts w:ascii="Verdana" w:hAnsi="Verdana"/>
          <w:sz w:val="18"/>
          <w:szCs w:val="18"/>
        </w:rPr>
        <w:t>, 20 µM; n=2 samples</w:t>
      </w:r>
      <w:r w:rsidRPr="00C2040E">
        <w:rPr>
          <w:rFonts w:ascii="Verdana" w:hAnsi="Verdana"/>
          <w:sz w:val="18"/>
          <w:szCs w:val="18"/>
          <w:shd w:val="clear" w:color="auto" w:fill="FFFFFF"/>
        </w:rPr>
        <w:t>) for two days. Log</w:t>
      </w:r>
      <w:r w:rsidRPr="00C2040E">
        <w:rPr>
          <w:rFonts w:ascii="Verdana" w:hAnsi="Verdana"/>
          <w:sz w:val="18"/>
          <w:szCs w:val="18"/>
          <w:shd w:val="clear" w:color="auto" w:fill="FFFFFF"/>
          <w:vertAlign w:val="subscript"/>
        </w:rPr>
        <w:t>2</w:t>
      </w:r>
      <w:r w:rsidRPr="00C2040E">
        <w:rPr>
          <w:rFonts w:ascii="Verdana" w:hAnsi="Verdana"/>
          <w:sz w:val="18"/>
          <w:szCs w:val="18"/>
          <w:shd w:val="clear" w:color="auto" w:fill="FFFFFF"/>
        </w:rPr>
        <w:t xml:space="preserve"> fold change abundance of all detectable fatty acids</w:t>
      </w:r>
      <w:r w:rsidRPr="00C2040E">
        <w:rPr>
          <w:rFonts w:ascii="Verdana" w:hAnsi="Verdana"/>
          <w:sz w:val="18"/>
          <w:szCs w:val="18"/>
        </w:rPr>
        <w:t xml:space="preserve"> and downstream metabolites is shown </w:t>
      </w:r>
      <w:r w:rsidRPr="00C2040E">
        <w:rPr>
          <w:rFonts w:ascii="Verdana" w:hAnsi="Verdana"/>
          <w:sz w:val="18"/>
          <w:szCs w:val="18"/>
          <w:shd w:val="clear" w:color="auto" w:fill="FFFFFF"/>
        </w:rPr>
        <w:t>(</w:t>
      </w:r>
      <w:proofErr w:type="spellStart"/>
      <w:r w:rsidRPr="00C2040E">
        <w:rPr>
          <w:rFonts w:ascii="Verdana" w:hAnsi="Verdana"/>
          <w:sz w:val="18"/>
          <w:szCs w:val="18"/>
          <w:shd w:val="clear" w:color="auto" w:fill="FFFFFF"/>
        </w:rPr>
        <w:t>Atglistatin</w:t>
      </w:r>
      <w:proofErr w:type="spellEnd"/>
      <w:r w:rsidRPr="00C2040E">
        <w:rPr>
          <w:rFonts w:ascii="Verdana" w:hAnsi="Verdana"/>
          <w:sz w:val="18"/>
          <w:szCs w:val="18"/>
          <w:shd w:val="clear" w:color="auto" w:fill="FFFFFF"/>
        </w:rPr>
        <w:t>-treated</w:t>
      </w:r>
      <w:r w:rsidRPr="00C2040E">
        <w:rPr>
          <w:rFonts w:ascii="Verdana" w:hAnsi="Verdana"/>
          <w:sz w:val="18"/>
          <w:szCs w:val="18"/>
        </w:rPr>
        <w:t xml:space="preserve"> vs. vehicle-treated). </w:t>
      </w:r>
      <w:r w:rsidR="00115F6C" w:rsidRPr="00C2040E">
        <w:rPr>
          <w:rFonts w:ascii="Verdana" w:hAnsi="Verdana"/>
          <w:b/>
          <w:sz w:val="18"/>
          <w:szCs w:val="18"/>
        </w:rPr>
        <w:t>(</w:t>
      </w:r>
      <w:r w:rsidR="00080660" w:rsidRPr="00C2040E">
        <w:rPr>
          <w:rFonts w:ascii="Verdana" w:hAnsi="Verdana"/>
          <w:b/>
          <w:sz w:val="18"/>
          <w:szCs w:val="18"/>
        </w:rPr>
        <w:t>B</w:t>
      </w:r>
      <w:r w:rsidR="00115F6C" w:rsidRPr="00C2040E">
        <w:rPr>
          <w:rFonts w:ascii="Verdana" w:hAnsi="Verdana"/>
          <w:b/>
          <w:sz w:val="18"/>
          <w:szCs w:val="18"/>
        </w:rPr>
        <w:t>)</w:t>
      </w:r>
      <w:r w:rsidR="00115F6C" w:rsidRPr="00C2040E">
        <w:rPr>
          <w:rFonts w:ascii="Verdana" w:hAnsi="Verdana"/>
          <w:sz w:val="18"/>
          <w:szCs w:val="18"/>
        </w:rPr>
        <w:t xml:space="preserve"> </w:t>
      </w:r>
      <w:bookmarkStart w:id="10" w:name="_Hlk101867393"/>
      <w:r w:rsidR="00D925CB" w:rsidRPr="00C2040E">
        <w:rPr>
          <w:rFonts w:ascii="Verdana" w:hAnsi="Verdana"/>
          <w:sz w:val="18"/>
          <w:szCs w:val="18"/>
        </w:rPr>
        <w:t>S</w:t>
      </w:r>
      <w:r w:rsidR="00115F6C" w:rsidRPr="00C2040E">
        <w:rPr>
          <w:rFonts w:ascii="Verdana" w:hAnsi="Verdana"/>
          <w:sz w:val="18"/>
          <w:szCs w:val="18"/>
        </w:rPr>
        <w:t xml:space="preserve">hRNA-mediated </w:t>
      </w:r>
      <w:r w:rsidR="006C0855" w:rsidRPr="00C2040E">
        <w:rPr>
          <w:rFonts w:ascii="Verdana" w:hAnsi="Verdana"/>
          <w:sz w:val="18"/>
          <w:szCs w:val="18"/>
        </w:rPr>
        <w:t xml:space="preserve">gene silencing of </w:t>
      </w:r>
      <w:proofErr w:type="spellStart"/>
      <w:r w:rsidR="00A22042" w:rsidRPr="00C2040E">
        <w:rPr>
          <w:rFonts w:ascii="Verdana" w:hAnsi="Verdana"/>
          <w:i/>
          <w:iCs/>
          <w:sz w:val="18"/>
          <w:szCs w:val="18"/>
        </w:rPr>
        <w:t>Atgl</w:t>
      </w:r>
      <w:proofErr w:type="spellEnd"/>
      <w:r w:rsidR="00115F6C" w:rsidRPr="00C2040E">
        <w:rPr>
          <w:rFonts w:ascii="Verdana" w:hAnsi="Verdana"/>
          <w:sz w:val="18"/>
          <w:szCs w:val="18"/>
        </w:rPr>
        <w:t xml:space="preserve"> in </w:t>
      </w:r>
      <w:r w:rsidR="00C15BE5" w:rsidRPr="00C2040E">
        <w:rPr>
          <w:rFonts w:ascii="Verdana" w:hAnsi="Verdana"/>
          <w:sz w:val="18"/>
          <w:szCs w:val="18"/>
        </w:rPr>
        <w:t xml:space="preserve">mouse </w:t>
      </w:r>
      <w:r w:rsidR="00940D1C" w:rsidRPr="00C2040E">
        <w:rPr>
          <w:rFonts w:ascii="Verdana" w:hAnsi="Verdana"/>
          <w:sz w:val="18"/>
          <w:szCs w:val="18"/>
        </w:rPr>
        <w:t>naïve CD4</w:t>
      </w:r>
      <w:r w:rsidR="00940D1C" w:rsidRPr="00C2040E">
        <w:rPr>
          <w:rFonts w:ascii="Verdana" w:hAnsi="Verdana"/>
          <w:sz w:val="18"/>
          <w:szCs w:val="18"/>
          <w:vertAlign w:val="superscript"/>
        </w:rPr>
        <w:t>+</w:t>
      </w:r>
      <w:r w:rsidR="00940D1C" w:rsidRPr="00C2040E">
        <w:rPr>
          <w:rFonts w:ascii="Verdana" w:hAnsi="Verdana"/>
          <w:sz w:val="18"/>
          <w:szCs w:val="18"/>
        </w:rPr>
        <w:t xml:space="preserve"> T cells</w:t>
      </w:r>
      <w:r w:rsidR="00115F6C" w:rsidRPr="00C2040E">
        <w:rPr>
          <w:rFonts w:ascii="Verdana" w:hAnsi="Verdana"/>
          <w:sz w:val="18"/>
          <w:szCs w:val="18"/>
        </w:rPr>
        <w:t xml:space="preserve">. </w:t>
      </w:r>
      <w:bookmarkEnd w:id="10"/>
    </w:p>
    <w:p w14:paraId="4D2B8C9C" w14:textId="3202DB50" w:rsidR="00721741" w:rsidRPr="00C2040E" w:rsidRDefault="00721741" w:rsidP="00C2040E">
      <w:pPr>
        <w:spacing w:line="480" w:lineRule="auto"/>
        <w:jc w:val="both"/>
        <w:rPr>
          <w:rFonts w:ascii="Verdana" w:hAnsi="Verdana" w:cstheme="minorHAnsi"/>
          <w:sz w:val="18"/>
          <w:szCs w:val="18"/>
        </w:rPr>
      </w:pPr>
      <w:r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>Supplementa</w:t>
      </w:r>
      <w:r w:rsidR="00F801C0"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>l</w:t>
      </w:r>
      <w:r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 xml:space="preserve"> </w:t>
      </w:r>
      <w:r w:rsidR="007E0127"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>Fig.</w:t>
      </w:r>
      <w:r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 xml:space="preserve"> </w:t>
      </w:r>
      <w:r w:rsidR="001E045E"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>9</w:t>
      </w:r>
      <w:r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 xml:space="preserve">. </w:t>
      </w:r>
      <w:proofErr w:type="spellStart"/>
      <w:r w:rsidR="00940D1C"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>PPARγ</w:t>
      </w:r>
      <w:proofErr w:type="spellEnd"/>
      <w:r w:rsidR="00940D1C"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 xml:space="preserve"> </w:t>
      </w:r>
      <w:proofErr w:type="spellStart"/>
      <w:r w:rsidR="00940D1C"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>signaling</w:t>
      </w:r>
      <w:proofErr w:type="spellEnd"/>
      <w:r w:rsidR="00940D1C"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 xml:space="preserve"> promotes </w:t>
      </w:r>
      <w:proofErr w:type="spellStart"/>
      <w:r w:rsidR="00940D1C"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>Treg</w:t>
      </w:r>
      <w:proofErr w:type="spellEnd"/>
      <w:r w:rsidR="00940D1C"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 xml:space="preserve"> differentiation in the absence of SCD1</w:t>
      </w:r>
      <w:r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 xml:space="preserve">. </w:t>
      </w:r>
      <w:r w:rsidR="00940D1C"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>(</w:t>
      </w:r>
      <w:r w:rsidR="004841CA"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>A</w:t>
      </w:r>
      <w:r w:rsidR="00940D1C"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>)</w:t>
      </w:r>
      <w:r w:rsidR="00940D1C" w:rsidRPr="00C2040E">
        <w:rPr>
          <w:rFonts w:ascii="Verdana" w:hAnsi="Verdana"/>
          <w:sz w:val="18"/>
          <w:szCs w:val="18"/>
        </w:rPr>
        <w:t xml:space="preserve"> </w:t>
      </w:r>
      <w:r w:rsidR="00940D1C" w:rsidRPr="00C2040E">
        <w:rPr>
          <w:rFonts w:ascii="Verdana" w:hAnsi="Verdana" w:cs="Times New Roman"/>
          <w:sz w:val="18"/>
          <w:szCs w:val="18"/>
          <w:shd w:val="clear" w:color="auto" w:fill="FFFFFF"/>
        </w:rPr>
        <w:t xml:space="preserve">mRNA expression of </w:t>
      </w:r>
      <w:proofErr w:type="spellStart"/>
      <w:r w:rsidR="00940D1C" w:rsidRPr="00C2040E">
        <w:rPr>
          <w:rFonts w:ascii="Verdana" w:hAnsi="Verdana" w:cs="Times New Roman"/>
          <w:sz w:val="18"/>
          <w:szCs w:val="18"/>
          <w:shd w:val="clear" w:color="auto" w:fill="FFFFFF"/>
        </w:rPr>
        <w:t>PPARγ</w:t>
      </w:r>
      <w:proofErr w:type="spellEnd"/>
      <w:r w:rsidR="00940D1C" w:rsidRPr="00C2040E">
        <w:rPr>
          <w:rFonts w:ascii="Verdana" w:hAnsi="Verdana" w:cs="Times New Roman"/>
          <w:sz w:val="18"/>
          <w:szCs w:val="18"/>
          <w:shd w:val="clear" w:color="auto" w:fill="FFFFFF"/>
        </w:rPr>
        <w:t xml:space="preserve">-response genes </w:t>
      </w:r>
      <w:r w:rsidR="00940D1C" w:rsidRPr="00C2040E">
        <w:rPr>
          <w:rFonts w:ascii="Verdana" w:hAnsi="Verdana" w:cs="Times New Roman"/>
          <w:i/>
          <w:sz w:val="18"/>
          <w:szCs w:val="18"/>
          <w:shd w:val="clear" w:color="auto" w:fill="FFFFFF"/>
        </w:rPr>
        <w:t>Srebpc1</w:t>
      </w:r>
      <w:r w:rsidR="00940D1C" w:rsidRPr="00C2040E">
        <w:rPr>
          <w:rFonts w:ascii="Verdana" w:hAnsi="Verdana" w:cs="Times New Roman"/>
          <w:sz w:val="18"/>
          <w:szCs w:val="18"/>
          <w:shd w:val="clear" w:color="auto" w:fill="FFFFFF"/>
        </w:rPr>
        <w:t xml:space="preserve">, </w:t>
      </w:r>
      <w:r w:rsidR="00940D1C" w:rsidRPr="00C2040E">
        <w:rPr>
          <w:rFonts w:ascii="Verdana" w:hAnsi="Verdana" w:cs="Times New Roman"/>
          <w:i/>
          <w:sz w:val="18"/>
          <w:szCs w:val="18"/>
          <w:shd w:val="clear" w:color="auto" w:fill="FFFFFF"/>
        </w:rPr>
        <w:t>Abca1</w:t>
      </w:r>
      <w:r w:rsidR="00940D1C" w:rsidRPr="00C2040E">
        <w:rPr>
          <w:rFonts w:ascii="Verdana" w:hAnsi="Verdana" w:cs="Times New Roman"/>
          <w:sz w:val="18"/>
          <w:szCs w:val="18"/>
          <w:shd w:val="clear" w:color="auto" w:fill="FFFFFF"/>
        </w:rPr>
        <w:t xml:space="preserve">, </w:t>
      </w:r>
      <w:r w:rsidR="00940D1C" w:rsidRPr="00C2040E">
        <w:rPr>
          <w:rFonts w:ascii="Verdana" w:hAnsi="Verdana" w:cs="Times New Roman"/>
          <w:i/>
          <w:sz w:val="18"/>
          <w:szCs w:val="18"/>
          <w:shd w:val="clear" w:color="auto" w:fill="FFFFFF"/>
        </w:rPr>
        <w:t>Cd36</w:t>
      </w:r>
      <w:r w:rsidR="00940D1C" w:rsidRPr="00C2040E">
        <w:rPr>
          <w:rFonts w:ascii="Verdana" w:hAnsi="Verdana" w:cs="Times New Roman"/>
          <w:sz w:val="18"/>
          <w:szCs w:val="18"/>
          <w:shd w:val="clear" w:color="auto" w:fill="FFFFFF"/>
        </w:rPr>
        <w:t xml:space="preserve">, </w:t>
      </w:r>
      <w:r w:rsidR="00940D1C" w:rsidRPr="00C2040E">
        <w:rPr>
          <w:rFonts w:ascii="Verdana" w:hAnsi="Verdana" w:cs="Times New Roman"/>
          <w:i/>
          <w:sz w:val="18"/>
          <w:szCs w:val="18"/>
          <w:shd w:val="clear" w:color="auto" w:fill="FFFFFF"/>
        </w:rPr>
        <w:t>Cpt1a</w:t>
      </w:r>
      <w:r w:rsidR="00940D1C" w:rsidRPr="00C2040E">
        <w:rPr>
          <w:rFonts w:ascii="Verdana" w:hAnsi="Verdana" w:cs="Times New Roman"/>
          <w:sz w:val="18"/>
          <w:szCs w:val="18"/>
          <w:shd w:val="clear" w:color="auto" w:fill="FFFFFF"/>
        </w:rPr>
        <w:t xml:space="preserve"> and </w:t>
      </w:r>
      <w:proofErr w:type="spellStart"/>
      <w:r w:rsidR="00940D1C" w:rsidRPr="00C2040E">
        <w:rPr>
          <w:rFonts w:ascii="Verdana" w:hAnsi="Verdana" w:cs="Times New Roman"/>
          <w:i/>
          <w:sz w:val="18"/>
          <w:szCs w:val="18"/>
          <w:shd w:val="clear" w:color="auto" w:fill="FFFFFF"/>
        </w:rPr>
        <w:t>Lpl</w:t>
      </w:r>
      <w:proofErr w:type="spellEnd"/>
      <w:r w:rsidR="00940D1C" w:rsidRPr="00C2040E">
        <w:rPr>
          <w:rFonts w:ascii="Verdana" w:hAnsi="Verdana" w:cs="Times New Roman"/>
          <w:sz w:val="18"/>
          <w:szCs w:val="18"/>
          <w:shd w:val="clear" w:color="auto" w:fill="FFFFFF"/>
        </w:rPr>
        <w:t xml:space="preserve"> in </w:t>
      </w:r>
      <w:proofErr w:type="spellStart"/>
      <w:r w:rsidR="00940D1C" w:rsidRPr="00C2040E">
        <w:rPr>
          <w:rFonts w:ascii="Verdana" w:hAnsi="Verdana"/>
          <w:sz w:val="18"/>
          <w:szCs w:val="18"/>
        </w:rPr>
        <w:t>wt</w:t>
      </w:r>
      <w:proofErr w:type="spellEnd"/>
      <w:r w:rsidR="00940D1C" w:rsidRPr="00C2040E">
        <w:rPr>
          <w:rFonts w:ascii="Verdana" w:hAnsi="Verdana"/>
          <w:sz w:val="18"/>
          <w:szCs w:val="18"/>
        </w:rPr>
        <w:t xml:space="preserve"> and </w:t>
      </w:r>
      <w:r w:rsidR="00940D1C" w:rsidRPr="00C2040E">
        <w:rPr>
          <w:rFonts w:ascii="Verdana" w:hAnsi="Verdana"/>
          <w:i/>
          <w:sz w:val="18"/>
          <w:szCs w:val="18"/>
        </w:rPr>
        <w:t>Scd1</w:t>
      </w:r>
      <w:r w:rsidR="00940D1C" w:rsidRPr="00C2040E">
        <w:rPr>
          <w:rFonts w:ascii="Verdana" w:hAnsi="Verdana"/>
          <w:sz w:val="18"/>
          <w:szCs w:val="18"/>
          <w:vertAlign w:val="superscript"/>
        </w:rPr>
        <w:t>-/-</w:t>
      </w:r>
      <w:r w:rsidR="00940D1C" w:rsidRPr="00C2040E">
        <w:rPr>
          <w:rFonts w:ascii="Verdana" w:hAnsi="Verdana"/>
          <w:sz w:val="18"/>
          <w:szCs w:val="18"/>
        </w:rPr>
        <w:t xml:space="preserve"> naïve T cells</w:t>
      </w:r>
      <w:r w:rsidR="00940D1C" w:rsidRPr="00C2040E">
        <w:rPr>
          <w:rFonts w:ascii="Verdana" w:hAnsi="Verdana" w:cs="Times New Roman"/>
          <w:sz w:val="18"/>
          <w:szCs w:val="18"/>
          <w:shd w:val="clear" w:color="auto" w:fill="FFFFFF"/>
        </w:rPr>
        <w:t xml:space="preserve"> (n=3-5 samples).</w:t>
      </w:r>
      <w:r w:rsidR="00940D1C"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 xml:space="preserve"> </w:t>
      </w:r>
      <w:r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>(</w:t>
      </w:r>
      <w:r w:rsidR="00041E31"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>B</w:t>
      </w:r>
      <w:r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>)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 xml:space="preserve"> Human naïve T cells were differentiated under </w:t>
      </w:r>
      <w:proofErr w:type="spellStart"/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Treg</w:t>
      </w:r>
      <w:proofErr w:type="spellEnd"/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 xml:space="preserve"> polarizing conditions and treated with vehicle (n=5 healthy controls)</w:t>
      </w:r>
      <w:r w:rsidR="008F3B8D" w:rsidRPr="00C2040E">
        <w:rPr>
          <w:rFonts w:ascii="Verdana" w:hAnsi="Verdana" w:cs="Times New Roman"/>
          <w:sz w:val="18"/>
          <w:szCs w:val="18"/>
          <w:shd w:val="clear" w:color="auto" w:fill="FFFFFF"/>
        </w:rPr>
        <w:t xml:space="preserve"> 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 xml:space="preserve">or </w:t>
      </w:r>
      <w:proofErr w:type="spellStart"/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PPARγ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  <w:vertAlign w:val="superscript"/>
        </w:rPr>
        <w:t>anta</w:t>
      </w:r>
      <w:proofErr w:type="spellEnd"/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 xml:space="preserve"> (25 </w:t>
      </w:r>
      <w:proofErr w:type="spellStart"/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μM</w:t>
      </w:r>
      <w:proofErr w:type="spellEnd"/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; n=4 healthy controls).</w:t>
      </w:r>
      <w:r w:rsidRPr="00C2040E">
        <w:rPr>
          <w:rFonts w:ascii="Verdana" w:hAnsi="Verdana"/>
          <w:sz w:val="18"/>
          <w:szCs w:val="18"/>
        </w:rPr>
        <w:t xml:space="preserve"> 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Frequency of CD4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  <w:vertAlign w:val="superscript"/>
        </w:rPr>
        <w:t>+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FOXP3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  <w:vertAlign w:val="superscript"/>
        </w:rPr>
        <w:t xml:space="preserve">+ 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 xml:space="preserve">cells was quantified four days after </w:t>
      </w:r>
      <w:proofErr w:type="spellStart"/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Treg</w:t>
      </w:r>
      <w:proofErr w:type="spellEnd"/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 xml:space="preserve"> induction. Representative flow cytometric plots are shown.</w:t>
      </w:r>
      <w:r w:rsidRPr="00C2040E">
        <w:rPr>
          <w:rFonts w:ascii="Verdana" w:hAnsi="Verdana" w:cs="Times New Roman"/>
          <w:b/>
          <w:sz w:val="18"/>
          <w:szCs w:val="18"/>
          <w:shd w:val="clear" w:color="auto" w:fill="FFFFFF"/>
        </w:rPr>
        <w:t xml:space="preserve"> </w:t>
      </w:r>
      <w:r w:rsidRPr="00C2040E">
        <w:rPr>
          <w:rFonts w:ascii="Verdana" w:hAnsi="Verdana" w:cs="Times New Roman"/>
          <w:b/>
          <w:sz w:val="18"/>
          <w:szCs w:val="18"/>
        </w:rPr>
        <w:t>(</w:t>
      </w:r>
      <w:r w:rsidR="00041E31" w:rsidRPr="00C2040E">
        <w:rPr>
          <w:rFonts w:ascii="Verdana" w:hAnsi="Verdana" w:cs="Times New Roman"/>
          <w:b/>
          <w:sz w:val="18"/>
          <w:szCs w:val="18"/>
        </w:rPr>
        <w:t>C</w:t>
      </w:r>
      <w:r w:rsidR="004841CA" w:rsidRPr="00C2040E">
        <w:rPr>
          <w:rFonts w:ascii="Verdana" w:hAnsi="Verdana" w:cs="Times New Roman"/>
          <w:b/>
          <w:sz w:val="18"/>
          <w:szCs w:val="18"/>
        </w:rPr>
        <w:t>-</w:t>
      </w:r>
      <w:r w:rsidR="001E045E" w:rsidRPr="00C2040E">
        <w:rPr>
          <w:rFonts w:ascii="Verdana" w:hAnsi="Verdana" w:cs="Times New Roman"/>
          <w:b/>
          <w:sz w:val="18"/>
          <w:szCs w:val="18"/>
        </w:rPr>
        <w:t>H</w:t>
      </w:r>
      <w:r w:rsidRPr="00C2040E">
        <w:rPr>
          <w:rFonts w:ascii="Verdana" w:hAnsi="Verdana" w:cs="Times New Roman"/>
          <w:b/>
          <w:sz w:val="18"/>
          <w:szCs w:val="18"/>
        </w:rPr>
        <w:t>)</w:t>
      </w:r>
      <w:r w:rsidRPr="00C2040E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="00A22042" w:rsidRPr="00C2040E">
        <w:rPr>
          <w:rFonts w:ascii="Verdana" w:hAnsi="Verdana" w:cs="Times New Roman"/>
          <w:sz w:val="18"/>
          <w:szCs w:val="18"/>
        </w:rPr>
        <w:t>Wt</w:t>
      </w:r>
      <w:proofErr w:type="spellEnd"/>
      <w:r w:rsidRPr="00C2040E">
        <w:rPr>
          <w:rFonts w:ascii="Verdana" w:hAnsi="Verdana" w:cs="Times New Roman"/>
          <w:sz w:val="18"/>
          <w:szCs w:val="18"/>
        </w:rPr>
        <w:t xml:space="preserve"> and </w:t>
      </w:r>
      <w:r w:rsidRPr="00C2040E">
        <w:rPr>
          <w:rFonts w:ascii="Verdana" w:hAnsi="Verdana" w:cs="Times New Roman"/>
          <w:i/>
          <w:sz w:val="18"/>
          <w:szCs w:val="18"/>
        </w:rPr>
        <w:t>Scd1</w:t>
      </w:r>
      <w:r w:rsidRPr="00C2040E">
        <w:rPr>
          <w:rFonts w:ascii="Verdana" w:hAnsi="Verdana" w:cs="Times New Roman"/>
          <w:i/>
          <w:sz w:val="18"/>
          <w:szCs w:val="18"/>
          <w:vertAlign w:val="superscript"/>
        </w:rPr>
        <w:t>-/-</w:t>
      </w:r>
      <w:r w:rsidRPr="00C2040E">
        <w:rPr>
          <w:rFonts w:ascii="Verdana" w:hAnsi="Verdana" w:cs="Times New Roman"/>
          <w:sz w:val="18"/>
          <w:szCs w:val="18"/>
          <w:vertAlign w:val="superscript"/>
        </w:rPr>
        <w:t xml:space="preserve"> </w:t>
      </w:r>
      <w:r w:rsidRPr="00C2040E">
        <w:rPr>
          <w:rFonts w:ascii="Verdana" w:hAnsi="Verdana" w:cs="Times New Roman"/>
          <w:sz w:val="18"/>
          <w:szCs w:val="18"/>
        </w:rPr>
        <w:t xml:space="preserve">EAE animals were treated daily with a </w:t>
      </w:r>
      <w:proofErr w:type="spellStart"/>
      <w:r w:rsidRPr="00C2040E">
        <w:rPr>
          <w:rFonts w:ascii="Verdana" w:hAnsi="Verdana" w:cs="Times New Roman"/>
          <w:sz w:val="18"/>
          <w:szCs w:val="18"/>
        </w:rPr>
        <w:t>PPARγ</w:t>
      </w:r>
      <w:proofErr w:type="spellEnd"/>
      <w:r w:rsidRPr="00C2040E">
        <w:rPr>
          <w:rFonts w:ascii="Verdana" w:hAnsi="Verdana" w:cs="Times New Roman"/>
          <w:sz w:val="18"/>
          <w:szCs w:val="18"/>
        </w:rPr>
        <w:t xml:space="preserve">-antagonist (GW9662, 2mg/kg, n=5/group) or vehicle, and were sacrificed 28 days after EAE induction. 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Frequency of CD4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  <w:vertAlign w:val="superscript"/>
        </w:rPr>
        <w:t>+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, CD8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  <w:vertAlign w:val="superscript"/>
        </w:rPr>
        <w:t>+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, CD4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  <w:vertAlign w:val="superscript"/>
        </w:rPr>
        <w:t>-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CD8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  <w:vertAlign w:val="superscript"/>
        </w:rPr>
        <w:t>-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, CD4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  <w:vertAlign w:val="superscript"/>
        </w:rPr>
        <w:t>+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IFNγ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  <w:vertAlign w:val="superscript"/>
        </w:rPr>
        <w:t>+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, CD4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  <w:vertAlign w:val="superscript"/>
        </w:rPr>
        <w:t>+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IL17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  <w:vertAlign w:val="superscript"/>
        </w:rPr>
        <w:t>+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, CD4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  <w:vertAlign w:val="superscript"/>
        </w:rPr>
        <w:t>+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IL4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  <w:vertAlign w:val="superscript"/>
        </w:rPr>
        <w:t>+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, and CD4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  <w:vertAlign w:val="superscript"/>
        </w:rPr>
        <w:t>+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FOXP3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  <w:vertAlign w:val="superscript"/>
        </w:rPr>
        <w:t>+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 xml:space="preserve"> cells in the </w:t>
      </w:r>
      <w:r w:rsidR="00A22042" w:rsidRPr="00C2040E">
        <w:rPr>
          <w:rFonts w:ascii="Verdana" w:hAnsi="Verdana" w:cs="Times New Roman"/>
          <w:sz w:val="18"/>
          <w:szCs w:val="18"/>
          <w:shd w:val="clear" w:color="auto" w:fill="FFFFFF"/>
        </w:rPr>
        <w:t>lymph nodes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 xml:space="preserve"> (</w:t>
      </w:r>
      <w:r w:rsidR="004841CA" w:rsidRPr="00C2040E">
        <w:rPr>
          <w:rFonts w:ascii="Verdana" w:hAnsi="Verdana" w:cs="Times New Roman"/>
          <w:sz w:val="18"/>
          <w:szCs w:val="18"/>
          <w:shd w:val="clear" w:color="auto" w:fill="FFFFFF"/>
        </w:rPr>
        <w:t>D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 xml:space="preserve">). </w:t>
      </w:r>
      <w:r w:rsidRPr="00C2040E">
        <w:rPr>
          <w:rFonts w:ascii="Verdana" w:hAnsi="Verdana" w:cs="Times New Roman"/>
          <w:sz w:val="18"/>
          <w:szCs w:val="18"/>
        </w:rPr>
        <w:t xml:space="preserve">mRNA expression of </w:t>
      </w:r>
      <w:r w:rsidRPr="00C2040E">
        <w:rPr>
          <w:rFonts w:ascii="Verdana" w:hAnsi="Verdana" w:cs="Times New Roman"/>
          <w:i/>
          <w:sz w:val="18"/>
          <w:szCs w:val="18"/>
        </w:rPr>
        <w:t>Nos2</w:t>
      </w:r>
      <w:r w:rsidRPr="00C2040E">
        <w:rPr>
          <w:rFonts w:ascii="Verdana" w:hAnsi="Verdana" w:cs="Times New Roman"/>
          <w:sz w:val="18"/>
          <w:szCs w:val="18"/>
        </w:rPr>
        <w:t xml:space="preserve">, </w:t>
      </w:r>
      <w:proofErr w:type="spellStart"/>
      <w:r w:rsidRPr="00C2040E">
        <w:rPr>
          <w:rFonts w:ascii="Verdana" w:hAnsi="Verdana" w:cs="Times New Roman"/>
          <w:i/>
          <w:sz w:val="18"/>
          <w:szCs w:val="18"/>
        </w:rPr>
        <w:t>Tnf</w:t>
      </w:r>
      <w:proofErr w:type="spellEnd"/>
      <w:r w:rsidRPr="00C2040E">
        <w:rPr>
          <w:rFonts w:ascii="Verdana" w:hAnsi="Verdana" w:cs="Times New Roman"/>
          <w:i/>
          <w:sz w:val="18"/>
          <w:szCs w:val="18"/>
        </w:rPr>
        <w:t>α</w:t>
      </w:r>
      <w:r w:rsidRPr="00C2040E">
        <w:rPr>
          <w:rFonts w:ascii="Verdana" w:hAnsi="Verdana" w:cs="Times New Roman"/>
          <w:sz w:val="18"/>
          <w:szCs w:val="18"/>
        </w:rPr>
        <w:t xml:space="preserve">, </w:t>
      </w:r>
      <w:r w:rsidRPr="00C2040E">
        <w:rPr>
          <w:rFonts w:ascii="Verdana" w:hAnsi="Verdana" w:cs="Times New Roman"/>
          <w:i/>
          <w:sz w:val="18"/>
          <w:szCs w:val="18"/>
        </w:rPr>
        <w:t>Il1β</w:t>
      </w:r>
      <w:r w:rsidRPr="00C2040E">
        <w:rPr>
          <w:rFonts w:ascii="Verdana" w:hAnsi="Verdana" w:cs="Times New Roman"/>
          <w:sz w:val="18"/>
          <w:szCs w:val="18"/>
        </w:rPr>
        <w:t xml:space="preserve">, </w:t>
      </w:r>
      <w:r w:rsidRPr="00C2040E">
        <w:rPr>
          <w:rFonts w:ascii="Verdana" w:hAnsi="Verdana" w:cs="Times New Roman"/>
          <w:i/>
          <w:sz w:val="18"/>
          <w:szCs w:val="18"/>
        </w:rPr>
        <w:t>Il6</w:t>
      </w:r>
      <w:r w:rsidRPr="00C2040E">
        <w:rPr>
          <w:rFonts w:ascii="Verdana" w:hAnsi="Verdana" w:cs="Times New Roman"/>
          <w:sz w:val="18"/>
          <w:szCs w:val="18"/>
        </w:rPr>
        <w:t xml:space="preserve">, </w:t>
      </w:r>
      <w:r w:rsidRPr="00C2040E">
        <w:rPr>
          <w:rFonts w:ascii="Verdana" w:hAnsi="Verdana" w:cs="Times New Roman"/>
          <w:i/>
          <w:sz w:val="18"/>
          <w:szCs w:val="18"/>
        </w:rPr>
        <w:t>Ccl2</w:t>
      </w:r>
      <w:r w:rsidRPr="00C2040E">
        <w:rPr>
          <w:rFonts w:ascii="Verdana" w:hAnsi="Verdana" w:cs="Times New Roman"/>
          <w:sz w:val="18"/>
          <w:szCs w:val="18"/>
        </w:rPr>
        <w:t xml:space="preserve">, </w:t>
      </w:r>
      <w:r w:rsidRPr="00C2040E">
        <w:rPr>
          <w:rFonts w:ascii="Verdana" w:hAnsi="Verdana" w:cs="Times New Roman"/>
          <w:i/>
          <w:sz w:val="18"/>
          <w:szCs w:val="18"/>
        </w:rPr>
        <w:t>Ccl4</w:t>
      </w:r>
      <w:r w:rsidR="00902799" w:rsidRPr="00C2040E">
        <w:rPr>
          <w:rFonts w:ascii="Verdana" w:hAnsi="Verdana" w:cs="Times New Roman"/>
          <w:i/>
          <w:sz w:val="18"/>
          <w:szCs w:val="18"/>
        </w:rPr>
        <w:t>, and Ccl</w:t>
      </w:r>
      <w:r w:rsidR="00F801C0" w:rsidRPr="00C2040E">
        <w:rPr>
          <w:rFonts w:ascii="Verdana" w:hAnsi="Verdana" w:cs="Times New Roman"/>
          <w:i/>
          <w:sz w:val="18"/>
          <w:szCs w:val="18"/>
        </w:rPr>
        <w:t>5</w:t>
      </w:r>
      <w:r w:rsidRPr="00C2040E">
        <w:rPr>
          <w:rFonts w:ascii="Verdana" w:hAnsi="Verdana" w:cs="Times New Roman"/>
          <w:sz w:val="18"/>
          <w:szCs w:val="18"/>
        </w:rPr>
        <w:t xml:space="preserve"> in spinal cord tissue 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(</w:t>
      </w:r>
      <w:r w:rsidR="004841CA" w:rsidRPr="00C2040E">
        <w:rPr>
          <w:rFonts w:ascii="Verdana" w:hAnsi="Verdana" w:cs="Times New Roman"/>
          <w:sz w:val="18"/>
          <w:szCs w:val="18"/>
          <w:shd w:val="clear" w:color="auto" w:fill="FFFFFF"/>
        </w:rPr>
        <w:t>E</w:t>
      </w:r>
      <w:r w:rsidRPr="00C2040E">
        <w:rPr>
          <w:rFonts w:ascii="Verdana" w:hAnsi="Verdana" w:cs="Times New Roman"/>
          <w:sz w:val="18"/>
          <w:szCs w:val="18"/>
          <w:shd w:val="clear" w:color="auto" w:fill="FFFFFF"/>
        </w:rPr>
        <w:t>)</w:t>
      </w:r>
      <w:r w:rsidRPr="00C2040E">
        <w:rPr>
          <w:rFonts w:ascii="Verdana" w:hAnsi="Verdana" w:cs="Times New Roman"/>
          <w:sz w:val="18"/>
          <w:szCs w:val="18"/>
        </w:rPr>
        <w:t>.</w:t>
      </w:r>
      <w:r w:rsidR="00940D1C" w:rsidRPr="00C2040E">
        <w:rPr>
          <w:rFonts w:ascii="Verdana" w:hAnsi="Verdana" w:cs="Times New Roman"/>
          <w:sz w:val="18"/>
          <w:szCs w:val="18"/>
        </w:rPr>
        <w:t xml:space="preserve"> </w:t>
      </w:r>
      <w:r w:rsidR="001E045E" w:rsidRPr="00C2040E">
        <w:rPr>
          <w:rFonts w:ascii="Verdana" w:hAnsi="Verdana" w:cs="Times New Roman"/>
          <w:sz w:val="18"/>
          <w:szCs w:val="18"/>
        </w:rPr>
        <w:t>Representative images (E) and q</w:t>
      </w:r>
      <w:r w:rsidR="00940D1C" w:rsidRPr="00C2040E">
        <w:rPr>
          <w:rFonts w:ascii="Verdana" w:hAnsi="Verdana" w:cs="Times New Roman"/>
          <w:sz w:val="18"/>
          <w:szCs w:val="18"/>
        </w:rPr>
        <w:t>uantification (</w:t>
      </w:r>
      <w:r w:rsidR="004841CA" w:rsidRPr="00C2040E">
        <w:rPr>
          <w:rFonts w:ascii="Verdana" w:hAnsi="Verdana" w:cs="Times New Roman"/>
          <w:sz w:val="18"/>
          <w:szCs w:val="18"/>
        </w:rPr>
        <w:t>F</w:t>
      </w:r>
      <w:r w:rsidR="001E045E" w:rsidRPr="00C2040E">
        <w:rPr>
          <w:rFonts w:ascii="Verdana" w:hAnsi="Verdana" w:cs="Times New Roman"/>
          <w:sz w:val="18"/>
          <w:szCs w:val="18"/>
        </w:rPr>
        <w:t>-H</w:t>
      </w:r>
      <w:r w:rsidR="00940D1C" w:rsidRPr="00C2040E">
        <w:rPr>
          <w:rFonts w:ascii="Verdana" w:hAnsi="Verdana" w:cs="Times New Roman"/>
          <w:sz w:val="18"/>
          <w:szCs w:val="18"/>
        </w:rPr>
        <w:t xml:space="preserve">) </w:t>
      </w:r>
      <w:r w:rsidRPr="00C2040E">
        <w:rPr>
          <w:rFonts w:ascii="Verdana" w:hAnsi="Verdana" w:cs="Times New Roman"/>
          <w:sz w:val="18"/>
          <w:szCs w:val="18"/>
        </w:rPr>
        <w:t>of CD3</w:t>
      </w:r>
      <w:r w:rsidR="001E045E" w:rsidRPr="00C2040E">
        <w:rPr>
          <w:rFonts w:ascii="Verdana" w:hAnsi="Verdana" w:cs="Times New Roman"/>
          <w:sz w:val="18"/>
          <w:szCs w:val="18"/>
        </w:rPr>
        <w:t xml:space="preserve">, </w:t>
      </w:r>
      <w:r w:rsidR="001E045E" w:rsidRPr="00C2040E">
        <w:rPr>
          <w:rFonts w:ascii="Verdana" w:hAnsi="Verdana" w:cs="Times New Roman"/>
          <w:color w:val="FF0000"/>
          <w:sz w:val="18"/>
          <w:szCs w:val="18"/>
        </w:rPr>
        <w:t xml:space="preserve">MBP, and </w:t>
      </w:r>
      <w:r w:rsidR="001E045E" w:rsidRPr="00C2040E">
        <w:rPr>
          <w:rFonts w:ascii="Verdana" w:hAnsi="Verdana" w:cs="Times New Roman"/>
          <w:color w:val="FF0000"/>
          <w:sz w:val="18"/>
          <w:szCs w:val="18"/>
        </w:rPr>
        <w:lastRenderedPageBreak/>
        <w:t>SMI312</w:t>
      </w:r>
      <w:r w:rsidRPr="00C2040E">
        <w:rPr>
          <w:rFonts w:ascii="Verdana" w:hAnsi="Verdana" w:cs="Times New Roman"/>
          <w:color w:val="FF0000"/>
          <w:sz w:val="18"/>
          <w:szCs w:val="18"/>
        </w:rPr>
        <w:t xml:space="preserve"> staining</w:t>
      </w:r>
      <w:r w:rsidRPr="00C2040E">
        <w:rPr>
          <w:rFonts w:ascii="Verdana" w:hAnsi="Verdana" w:cs="Times New Roman"/>
          <w:sz w:val="18"/>
          <w:szCs w:val="18"/>
        </w:rPr>
        <w:t xml:space="preserve"> of </w:t>
      </w:r>
      <w:r w:rsidR="00F80F73" w:rsidRPr="00C2040E">
        <w:rPr>
          <w:rFonts w:ascii="Verdana" w:hAnsi="Verdana" w:cs="Times New Roman"/>
          <w:sz w:val="18"/>
          <w:szCs w:val="18"/>
        </w:rPr>
        <w:t>spinal cord</w:t>
      </w:r>
      <w:r w:rsidRPr="00C2040E">
        <w:rPr>
          <w:rFonts w:ascii="Verdana" w:hAnsi="Verdana" w:cs="Times New Roman"/>
          <w:sz w:val="18"/>
          <w:szCs w:val="18"/>
        </w:rPr>
        <w:t xml:space="preserve"> tissue. Data are represented as mean ± SEM. *, P&lt;0.05; **, P &lt; 0.01; ***, P&lt;0.001</w:t>
      </w:r>
      <w:r w:rsidR="0082543E" w:rsidRPr="00C2040E">
        <w:rPr>
          <w:rFonts w:ascii="Verdana" w:hAnsi="Verdana" w:cs="Times New Roman"/>
          <w:sz w:val="18"/>
          <w:szCs w:val="18"/>
        </w:rPr>
        <w:t>; calculated with unpaired student T-test (A) and Mann-Whitney U test (E,F)</w:t>
      </w:r>
      <w:r w:rsidRPr="00C2040E">
        <w:rPr>
          <w:rFonts w:ascii="Verdana" w:hAnsi="Verdana" w:cs="Times New Roman"/>
          <w:sz w:val="18"/>
          <w:szCs w:val="18"/>
        </w:rPr>
        <w:t>.</w:t>
      </w:r>
    </w:p>
    <w:p w14:paraId="5CB9562B" w14:textId="77777777" w:rsidR="00721741" w:rsidRPr="00C2040E" w:rsidRDefault="00721741" w:rsidP="00C2040E">
      <w:pPr>
        <w:pStyle w:val="figurelegends"/>
        <w:spacing w:line="480" w:lineRule="auto"/>
        <w:jc w:val="both"/>
        <w:rPr>
          <w:szCs w:val="18"/>
          <w:shd w:val="clear" w:color="auto" w:fill="FFFFFF"/>
        </w:rPr>
      </w:pPr>
    </w:p>
    <w:p w14:paraId="481BB684" w14:textId="77777777" w:rsidR="00492A36" w:rsidRPr="00C2040E" w:rsidRDefault="00492A36" w:rsidP="00C2040E">
      <w:pPr>
        <w:pStyle w:val="figurelegends"/>
        <w:spacing w:line="480" w:lineRule="auto"/>
        <w:jc w:val="both"/>
        <w:rPr>
          <w:szCs w:val="18"/>
        </w:rPr>
      </w:pPr>
    </w:p>
    <w:p w14:paraId="6A35BEAA" w14:textId="54B9A5D7" w:rsidR="00492A36" w:rsidRPr="00C2040E" w:rsidRDefault="00492A36" w:rsidP="00C2040E">
      <w:pPr>
        <w:pStyle w:val="figurelegends"/>
        <w:spacing w:line="480" w:lineRule="auto"/>
        <w:jc w:val="both"/>
        <w:rPr>
          <w:szCs w:val="18"/>
        </w:rPr>
      </w:pPr>
    </w:p>
    <w:p w14:paraId="2AE0825C" w14:textId="77777777" w:rsidR="00492A36" w:rsidRPr="00C2040E" w:rsidRDefault="00492A36" w:rsidP="00C2040E">
      <w:pPr>
        <w:pStyle w:val="figurelegends"/>
        <w:spacing w:line="480" w:lineRule="auto"/>
        <w:jc w:val="both"/>
        <w:rPr>
          <w:szCs w:val="18"/>
        </w:rPr>
      </w:pPr>
    </w:p>
    <w:p w14:paraId="01F5CDE8" w14:textId="77777777" w:rsidR="00492A36" w:rsidRPr="00C2040E" w:rsidRDefault="00492A36" w:rsidP="00C2040E">
      <w:pPr>
        <w:pStyle w:val="figurelegends"/>
        <w:spacing w:line="480" w:lineRule="auto"/>
        <w:jc w:val="both"/>
        <w:rPr>
          <w:szCs w:val="18"/>
        </w:rPr>
      </w:pPr>
    </w:p>
    <w:p w14:paraId="4DE8DF86" w14:textId="77777777" w:rsidR="00492A36" w:rsidRPr="00C2040E" w:rsidRDefault="00492A36" w:rsidP="00C2040E">
      <w:pPr>
        <w:pStyle w:val="figurelegends"/>
        <w:spacing w:line="480" w:lineRule="auto"/>
        <w:jc w:val="both"/>
        <w:rPr>
          <w:szCs w:val="18"/>
        </w:rPr>
      </w:pPr>
    </w:p>
    <w:p w14:paraId="79D3F1E4" w14:textId="77777777" w:rsidR="00492A36" w:rsidRPr="00C2040E" w:rsidRDefault="00492A36" w:rsidP="00C2040E">
      <w:pPr>
        <w:pStyle w:val="figurelegends"/>
        <w:spacing w:line="480" w:lineRule="auto"/>
        <w:jc w:val="both"/>
        <w:rPr>
          <w:szCs w:val="18"/>
        </w:rPr>
      </w:pPr>
    </w:p>
    <w:p w14:paraId="52F3C358" w14:textId="77777777" w:rsidR="00492A36" w:rsidRPr="00C2040E" w:rsidRDefault="00492A36" w:rsidP="00C2040E">
      <w:pPr>
        <w:pStyle w:val="figurelegends"/>
        <w:spacing w:line="480" w:lineRule="auto"/>
        <w:jc w:val="both"/>
        <w:rPr>
          <w:szCs w:val="18"/>
        </w:rPr>
      </w:pPr>
    </w:p>
    <w:p w14:paraId="6C99E933" w14:textId="77777777" w:rsidR="00492A36" w:rsidRPr="00C2040E" w:rsidRDefault="00492A36" w:rsidP="00C2040E">
      <w:pPr>
        <w:pStyle w:val="figurelegends"/>
        <w:spacing w:line="480" w:lineRule="auto"/>
        <w:jc w:val="both"/>
        <w:rPr>
          <w:szCs w:val="18"/>
        </w:rPr>
      </w:pPr>
    </w:p>
    <w:p w14:paraId="67942862" w14:textId="77777777" w:rsidR="00492A36" w:rsidRPr="00C2040E" w:rsidRDefault="00492A36" w:rsidP="00C2040E">
      <w:pPr>
        <w:pStyle w:val="figurelegends"/>
        <w:spacing w:line="480" w:lineRule="auto"/>
        <w:jc w:val="both"/>
        <w:rPr>
          <w:szCs w:val="18"/>
        </w:rPr>
      </w:pPr>
    </w:p>
    <w:p w14:paraId="39DE364E" w14:textId="77777777" w:rsidR="00492A36" w:rsidRPr="00C2040E" w:rsidRDefault="00492A36" w:rsidP="00C2040E">
      <w:pPr>
        <w:pStyle w:val="figurelegends"/>
        <w:spacing w:line="480" w:lineRule="auto"/>
        <w:jc w:val="both"/>
        <w:rPr>
          <w:szCs w:val="18"/>
        </w:rPr>
      </w:pPr>
    </w:p>
    <w:p w14:paraId="1CD62E19" w14:textId="77777777" w:rsidR="00492A36" w:rsidRPr="00C2040E" w:rsidRDefault="00492A36" w:rsidP="00C2040E">
      <w:pPr>
        <w:pStyle w:val="figurelegends"/>
        <w:spacing w:line="480" w:lineRule="auto"/>
        <w:jc w:val="both"/>
        <w:rPr>
          <w:szCs w:val="18"/>
        </w:rPr>
      </w:pPr>
    </w:p>
    <w:p w14:paraId="5FB32DCD" w14:textId="77777777" w:rsidR="00492A36" w:rsidRPr="00C2040E" w:rsidRDefault="00492A36" w:rsidP="00C2040E">
      <w:pPr>
        <w:pStyle w:val="figurelegends"/>
        <w:spacing w:line="480" w:lineRule="auto"/>
        <w:jc w:val="both"/>
        <w:rPr>
          <w:szCs w:val="18"/>
        </w:rPr>
      </w:pPr>
    </w:p>
    <w:p w14:paraId="77F0FE91" w14:textId="77777777" w:rsidR="00492A36" w:rsidRPr="00C2040E" w:rsidRDefault="00492A36" w:rsidP="00C2040E">
      <w:pPr>
        <w:pStyle w:val="figurelegends"/>
        <w:spacing w:line="480" w:lineRule="auto"/>
        <w:jc w:val="both"/>
        <w:rPr>
          <w:szCs w:val="18"/>
        </w:rPr>
      </w:pPr>
    </w:p>
    <w:p w14:paraId="7362EC7F" w14:textId="77777777" w:rsidR="00492A36" w:rsidRPr="00C2040E" w:rsidRDefault="00492A36" w:rsidP="00C2040E">
      <w:pPr>
        <w:pStyle w:val="figurelegends"/>
        <w:spacing w:line="480" w:lineRule="auto"/>
        <w:jc w:val="both"/>
        <w:rPr>
          <w:szCs w:val="18"/>
        </w:rPr>
      </w:pPr>
    </w:p>
    <w:p w14:paraId="3517ACAA" w14:textId="77777777" w:rsidR="00492A36" w:rsidRPr="00C2040E" w:rsidRDefault="00492A36" w:rsidP="00C2040E">
      <w:pPr>
        <w:pStyle w:val="figurelegends"/>
        <w:spacing w:line="480" w:lineRule="auto"/>
        <w:jc w:val="both"/>
        <w:rPr>
          <w:szCs w:val="18"/>
        </w:rPr>
      </w:pPr>
    </w:p>
    <w:p w14:paraId="6847B838" w14:textId="77777777" w:rsidR="00492A36" w:rsidRPr="00C2040E" w:rsidRDefault="00492A36" w:rsidP="00C2040E">
      <w:pPr>
        <w:pStyle w:val="figurelegends"/>
        <w:spacing w:line="480" w:lineRule="auto"/>
        <w:jc w:val="both"/>
        <w:rPr>
          <w:szCs w:val="18"/>
        </w:rPr>
      </w:pPr>
    </w:p>
    <w:p w14:paraId="22731A9B" w14:textId="77777777" w:rsidR="00492A36" w:rsidRPr="00C2040E" w:rsidRDefault="00492A36" w:rsidP="00C2040E">
      <w:pPr>
        <w:pStyle w:val="figurelegends"/>
        <w:spacing w:line="480" w:lineRule="auto"/>
        <w:jc w:val="both"/>
        <w:rPr>
          <w:szCs w:val="18"/>
        </w:rPr>
      </w:pPr>
    </w:p>
    <w:p w14:paraId="34D0731E" w14:textId="77777777" w:rsidR="00492A36" w:rsidRPr="00C2040E" w:rsidRDefault="00492A36" w:rsidP="00C2040E">
      <w:pPr>
        <w:pStyle w:val="figurelegends"/>
        <w:spacing w:line="480" w:lineRule="auto"/>
        <w:jc w:val="both"/>
        <w:rPr>
          <w:szCs w:val="18"/>
        </w:rPr>
      </w:pPr>
    </w:p>
    <w:p w14:paraId="3BDD1253" w14:textId="77777777" w:rsidR="00492A36" w:rsidRPr="00C2040E" w:rsidRDefault="00492A36" w:rsidP="00C2040E">
      <w:pPr>
        <w:pStyle w:val="figurelegends"/>
        <w:spacing w:line="480" w:lineRule="auto"/>
        <w:jc w:val="both"/>
        <w:rPr>
          <w:szCs w:val="18"/>
        </w:rPr>
      </w:pPr>
    </w:p>
    <w:p w14:paraId="704FC3B1" w14:textId="6C178ACF" w:rsidR="00492A36" w:rsidRPr="00C2040E" w:rsidRDefault="00492A36" w:rsidP="00C2040E">
      <w:pPr>
        <w:pStyle w:val="Gewoon"/>
        <w:spacing w:after="0"/>
        <w:rPr>
          <w:sz w:val="18"/>
          <w:szCs w:val="18"/>
        </w:rPr>
      </w:pPr>
    </w:p>
    <w:sectPr w:rsidR="00492A36" w:rsidRPr="00C2040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1B7C5B" w16cex:dateUtc="2022-05-03T08:03:00Z"/>
  <w16cex:commentExtensible w16cex:durableId="2622CEAB" w16cex:dateUtc="2022-05-08T21:2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9A6631" w14:textId="77777777" w:rsidR="006322A5" w:rsidRDefault="006322A5" w:rsidP="007237B1">
      <w:pPr>
        <w:spacing w:after="0" w:line="240" w:lineRule="auto"/>
      </w:pPr>
      <w:r>
        <w:separator/>
      </w:r>
    </w:p>
  </w:endnote>
  <w:endnote w:type="continuationSeparator" w:id="0">
    <w:p w14:paraId="7BB47D03" w14:textId="77777777" w:rsidR="006322A5" w:rsidRDefault="006322A5" w:rsidP="00723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92850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35ECB7" w14:textId="3FCB0775" w:rsidR="00FA5C48" w:rsidRDefault="00FA5C48">
        <w:pPr>
          <w:pStyle w:val="Voetteks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55</w:t>
        </w:r>
        <w:r>
          <w:rPr>
            <w:noProof/>
          </w:rPr>
          <w:fldChar w:fldCharType="end"/>
        </w:r>
      </w:p>
    </w:sdtContent>
  </w:sdt>
  <w:p w14:paraId="6B47A43C" w14:textId="77777777" w:rsidR="00FA5C48" w:rsidRDefault="00FA5C4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F763B8" w14:textId="77777777" w:rsidR="006322A5" w:rsidRDefault="006322A5" w:rsidP="007237B1">
      <w:pPr>
        <w:spacing w:after="0" w:line="240" w:lineRule="auto"/>
      </w:pPr>
      <w:r>
        <w:separator/>
      </w:r>
    </w:p>
  </w:footnote>
  <w:footnote w:type="continuationSeparator" w:id="0">
    <w:p w14:paraId="59B1956F" w14:textId="77777777" w:rsidR="006322A5" w:rsidRDefault="006322A5" w:rsidP="00723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195862"/>
    <w:multiLevelType w:val="hybridMultilevel"/>
    <w:tmpl w:val="DB6EC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F53B5"/>
    <w:multiLevelType w:val="hybridMultilevel"/>
    <w:tmpl w:val="145A1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73A7B"/>
    <w:multiLevelType w:val="hybridMultilevel"/>
    <w:tmpl w:val="B7B2D4E0"/>
    <w:lvl w:ilvl="0" w:tplc="A146A99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22C62"/>
    <w:multiLevelType w:val="hybridMultilevel"/>
    <w:tmpl w:val="F0245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94089"/>
    <w:multiLevelType w:val="hybridMultilevel"/>
    <w:tmpl w:val="C5DAD210"/>
    <w:lvl w:ilvl="0" w:tplc="8260108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5B4678"/>
    <w:multiLevelType w:val="hybridMultilevel"/>
    <w:tmpl w:val="BB6809A6"/>
    <w:lvl w:ilvl="0" w:tplc="407EB6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A75947"/>
    <w:multiLevelType w:val="hybridMultilevel"/>
    <w:tmpl w:val="825EF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974EBF"/>
    <w:multiLevelType w:val="hybridMultilevel"/>
    <w:tmpl w:val="1FF43A7A"/>
    <w:lvl w:ilvl="0" w:tplc="24A05C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3548B2"/>
    <w:multiLevelType w:val="hybridMultilevel"/>
    <w:tmpl w:val="5B96FDD0"/>
    <w:lvl w:ilvl="0" w:tplc="D6227B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F85463"/>
    <w:multiLevelType w:val="hybridMultilevel"/>
    <w:tmpl w:val="5024F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9"/>
  </w:num>
  <w:num w:numId="5">
    <w:abstractNumId w:val="6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xMrYwMrA0NDA0MjNX0lEKTi0uzszPAykwtKwFAObuRPs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linical Investigation&lt;/Style&gt;&lt;LeftDelim&gt;{&lt;/LeftDelim&gt;&lt;RightDelim&gt;}&lt;/RightDelim&gt;&lt;FontName&gt;Verdana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ptrfvxajzwr2neta275s0vs0edf9vrree90&quot;&gt;My EndNote Library&lt;record-ids&gt;&lt;item&gt;14&lt;/item&gt;&lt;item&gt;222&lt;/item&gt;&lt;item&gt;243&lt;/item&gt;&lt;item&gt;266&lt;/item&gt;&lt;item&gt;270&lt;/item&gt;&lt;item&gt;272&lt;/item&gt;&lt;item&gt;274&lt;/item&gt;&lt;/record-ids&gt;&lt;/item&gt;&lt;/Libraries&gt;"/>
  </w:docVars>
  <w:rsids>
    <w:rsidRoot w:val="005140A6"/>
    <w:rsid w:val="00001E35"/>
    <w:rsid w:val="0000485A"/>
    <w:rsid w:val="000076A6"/>
    <w:rsid w:val="00007B0B"/>
    <w:rsid w:val="0001222B"/>
    <w:rsid w:val="00012304"/>
    <w:rsid w:val="000147DD"/>
    <w:rsid w:val="0001712B"/>
    <w:rsid w:val="00023D66"/>
    <w:rsid w:val="00024071"/>
    <w:rsid w:val="000332EE"/>
    <w:rsid w:val="000341A3"/>
    <w:rsid w:val="00034441"/>
    <w:rsid w:val="00036F8D"/>
    <w:rsid w:val="000371CB"/>
    <w:rsid w:val="00041E31"/>
    <w:rsid w:val="00042A25"/>
    <w:rsid w:val="000430D5"/>
    <w:rsid w:val="0004321A"/>
    <w:rsid w:val="00046247"/>
    <w:rsid w:val="00052435"/>
    <w:rsid w:val="0005415E"/>
    <w:rsid w:val="000544B6"/>
    <w:rsid w:val="00060D8E"/>
    <w:rsid w:val="00062184"/>
    <w:rsid w:val="00063CB4"/>
    <w:rsid w:val="000656D5"/>
    <w:rsid w:val="00065AE9"/>
    <w:rsid w:val="00070FEE"/>
    <w:rsid w:val="00071E04"/>
    <w:rsid w:val="00074C65"/>
    <w:rsid w:val="00076260"/>
    <w:rsid w:val="00080660"/>
    <w:rsid w:val="000819DE"/>
    <w:rsid w:val="00083764"/>
    <w:rsid w:val="000867F0"/>
    <w:rsid w:val="000901E8"/>
    <w:rsid w:val="00091A98"/>
    <w:rsid w:val="0009201D"/>
    <w:rsid w:val="0009386A"/>
    <w:rsid w:val="00095FB2"/>
    <w:rsid w:val="00097041"/>
    <w:rsid w:val="000A0DD7"/>
    <w:rsid w:val="000A1480"/>
    <w:rsid w:val="000A1A04"/>
    <w:rsid w:val="000A241A"/>
    <w:rsid w:val="000A366B"/>
    <w:rsid w:val="000A3F10"/>
    <w:rsid w:val="000A3FEF"/>
    <w:rsid w:val="000A5370"/>
    <w:rsid w:val="000A7512"/>
    <w:rsid w:val="000B1A2F"/>
    <w:rsid w:val="000B1ADB"/>
    <w:rsid w:val="000B32A6"/>
    <w:rsid w:val="000B3982"/>
    <w:rsid w:val="000B3CD5"/>
    <w:rsid w:val="000B4EA9"/>
    <w:rsid w:val="000B656A"/>
    <w:rsid w:val="000C136E"/>
    <w:rsid w:val="000C5890"/>
    <w:rsid w:val="000D14E7"/>
    <w:rsid w:val="000D20EB"/>
    <w:rsid w:val="000D2C9C"/>
    <w:rsid w:val="000D78DF"/>
    <w:rsid w:val="000E2271"/>
    <w:rsid w:val="000E4052"/>
    <w:rsid w:val="000E5058"/>
    <w:rsid w:val="000E62E2"/>
    <w:rsid w:val="000E77F8"/>
    <w:rsid w:val="000F3B3E"/>
    <w:rsid w:val="000F5637"/>
    <w:rsid w:val="000F5A82"/>
    <w:rsid w:val="000F7F60"/>
    <w:rsid w:val="00100340"/>
    <w:rsid w:val="001068CE"/>
    <w:rsid w:val="00106C36"/>
    <w:rsid w:val="0011107A"/>
    <w:rsid w:val="00114C7B"/>
    <w:rsid w:val="00115F6C"/>
    <w:rsid w:val="00117C46"/>
    <w:rsid w:val="00121019"/>
    <w:rsid w:val="00121CF4"/>
    <w:rsid w:val="001266E2"/>
    <w:rsid w:val="0012782C"/>
    <w:rsid w:val="001330AE"/>
    <w:rsid w:val="0013324E"/>
    <w:rsid w:val="00133F7A"/>
    <w:rsid w:val="001342D2"/>
    <w:rsid w:val="001411CC"/>
    <w:rsid w:val="00142ABE"/>
    <w:rsid w:val="0014405D"/>
    <w:rsid w:val="00144448"/>
    <w:rsid w:val="00145B3E"/>
    <w:rsid w:val="00146C25"/>
    <w:rsid w:val="001479C0"/>
    <w:rsid w:val="00150218"/>
    <w:rsid w:val="00151470"/>
    <w:rsid w:val="00152ECE"/>
    <w:rsid w:val="00155211"/>
    <w:rsid w:val="00155BAE"/>
    <w:rsid w:val="00157BB6"/>
    <w:rsid w:val="00161857"/>
    <w:rsid w:val="00161903"/>
    <w:rsid w:val="00163809"/>
    <w:rsid w:val="001641B5"/>
    <w:rsid w:val="001709FF"/>
    <w:rsid w:val="00171FB2"/>
    <w:rsid w:val="001731C4"/>
    <w:rsid w:val="00175F11"/>
    <w:rsid w:val="00175F13"/>
    <w:rsid w:val="00176A20"/>
    <w:rsid w:val="0018047C"/>
    <w:rsid w:val="001805D8"/>
    <w:rsid w:val="001815B4"/>
    <w:rsid w:val="001815B7"/>
    <w:rsid w:val="00183CEB"/>
    <w:rsid w:val="00184107"/>
    <w:rsid w:val="0018752E"/>
    <w:rsid w:val="00187A71"/>
    <w:rsid w:val="00191296"/>
    <w:rsid w:val="001916B0"/>
    <w:rsid w:val="0019263F"/>
    <w:rsid w:val="001949C7"/>
    <w:rsid w:val="00195DE2"/>
    <w:rsid w:val="0019631F"/>
    <w:rsid w:val="00196FD8"/>
    <w:rsid w:val="001976F1"/>
    <w:rsid w:val="001A32AB"/>
    <w:rsid w:val="001A351E"/>
    <w:rsid w:val="001A6326"/>
    <w:rsid w:val="001A6D46"/>
    <w:rsid w:val="001A74BD"/>
    <w:rsid w:val="001A7847"/>
    <w:rsid w:val="001B225D"/>
    <w:rsid w:val="001B2276"/>
    <w:rsid w:val="001B2580"/>
    <w:rsid w:val="001B2F4D"/>
    <w:rsid w:val="001B3A8C"/>
    <w:rsid w:val="001B3CCA"/>
    <w:rsid w:val="001B66C8"/>
    <w:rsid w:val="001B7E91"/>
    <w:rsid w:val="001C3154"/>
    <w:rsid w:val="001C4164"/>
    <w:rsid w:val="001C60F5"/>
    <w:rsid w:val="001C67C3"/>
    <w:rsid w:val="001C6EAD"/>
    <w:rsid w:val="001C7F94"/>
    <w:rsid w:val="001D06EF"/>
    <w:rsid w:val="001D1D22"/>
    <w:rsid w:val="001D2108"/>
    <w:rsid w:val="001D36BF"/>
    <w:rsid w:val="001D44EB"/>
    <w:rsid w:val="001D6B61"/>
    <w:rsid w:val="001E045E"/>
    <w:rsid w:val="001E047F"/>
    <w:rsid w:val="001E09AC"/>
    <w:rsid w:val="001E3A6B"/>
    <w:rsid w:val="001E449B"/>
    <w:rsid w:val="001E515D"/>
    <w:rsid w:val="001E516D"/>
    <w:rsid w:val="001E5C76"/>
    <w:rsid w:val="001E7AF1"/>
    <w:rsid w:val="001F0EE0"/>
    <w:rsid w:val="001F0F90"/>
    <w:rsid w:val="001F2B53"/>
    <w:rsid w:val="00200B3D"/>
    <w:rsid w:val="00200D8C"/>
    <w:rsid w:val="00201581"/>
    <w:rsid w:val="0020450B"/>
    <w:rsid w:val="002118AB"/>
    <w:rsid w:val="00214A93"/>
    <w:rsid w:val="002158BB"/>
    <w:rsid w:val="002173AB"/>
    <w:rsid w:val="00217DFA"/>
    <w:rsid w:val="002245E9"/>
    <w:rsid w:val="002312A4"/>
    <w:rsid w:val="00232E1A"/>
    <w:rsid w:val="00237305"/>
    <w:rsid w:val="002424F3"/>
    <w:rsid w:val="0024425F"/>
    <w:rsid w:val="002479FC"/>
    <w:rsid w:val="00250755"/>
    <w:rsid w:val="00250CA7"/>
    <w:rsid w:val="00253FA4"/>
    <w:rsid w:val="00255E66"/>
    <w:rsid w:val="0026145A"/>
    <w:rsid w:val="00264AC7"/>
    <w:rsid w:val="00267E40"/>
    <w:rsid w:val="002702C2"/>
    <w:rsid w:val="0027214C"/>
    <w:rsid w:val="00272415"/>
    <w:rsid w:val="002747B1"/>
    <w:rsid w:val="002750AE"/>
    <w:rsid w:val="002754B7"/>
    <w:rsid w:val="00276251"/>
    <w:rsid w:val="002771E3"/>
    <w:rsid w:val="00280B55"/>
    <w:rsid w:val="0028148F"/>
    <w:rsid w:val="002821D7"/>
    <w:rsid w:val="002845D8"/>
    <w:rsid w:val="0028634B"/>
    <w:rsid w:val="00293446"/>
    <w:rsid w:val="00296AE6"/>
    <w:rsid w:val="002970AE"/>
    <w:rsid w:val="002A411F"/>
    <w:rsid w:val="002A451F"/>
    <w:rsid w:val="002A4C28"/>
    <w:rsid w:val="002A4E29"/>
    <w:rsid w:val="002B5EFD"/>
    <w:rsid w:val="002B7715"/>
    <w:rsid w:val="002C03B6"/>
    <w:rsid w:val="002C0564"/>
    <w:rsid w:val="002C23F1"/>
    <w:rsid w:val="002C35B6"/>
    <w:rsid w:val="002D17C6"/>
    <w:rsid w:val="002E20A4"/>
    <w:rsid w:val="002E2DAE"/>
    <w:rsid w:val="002E4C55"/>
    <w:rsid w:val="002F1521"/>
    <w:rsid w:val="002F44C7"/>
    <w:rsid w:val="002F5440"/>
    <w:rsid w:val="0030235F"/>
    <w:rsid w:val="00303381"/>
    <w:rsid w:val="00307919"/>
    <w:rsid w:val="00307CD3"/>
    <w:rsid w:val="003104B1"/>
    <w:rsid w:val="00310D1F"/>
    <w:rsid w:val="00311953"/>
    <w:rsid w:val="003166FE"/>
    <w:rsid w:val="00316B13"/>
    <w:rsid w:val="00322322"/>
    <w:rsid w:val="003342CC"/>
    <w:rsid w:val="003377D9"/>
    <w:rsid w:val="003378B3"/>
    <w:rsid w:val="00341217"/>
    <w:rsid w:val="00342DD5"/>
    <w:rsid w:val="00344E3F"/>
    <w:rsid w:val="00351386"/>
    <w:rsid w:val="00351FBE"/>
    <w:rsid w:val="00353CC9"/>
    <w:rsid w:val="00356321"/>
    <w:rsid w:val="00356B42"/>
    <w:rsid w:val="00356D29"/>
    <w:rsid w:val="00357B59"/>
    <w:rsid w:val="00363040"/>
    <w:rsid w:val="00365CD4"/>
    <w:rsid w:val="00371A72"/>
    <w:rsid w:val="00374E66"/>
    <w:rsid w:val="00376347"/>
    <w:rsid w:val="00376EBE"/>
    <w:rsid w:val="00377B4F"/>
    <w:rsid w:val="00380D24"/>
    <w:rsid w:val="00380DEF"/>
    <w:rsid w:val="0038119E"/>
    <w:rsid w:val="00382AF6"/>
    <w:rsid w:val="00382EE6"/>
    <w:rsid w:val="003838F0"/>
    <w:rsid w:val="003841FF"/>
    <w:rsid w:val="003913D8"/>
    <w:rsid w:val="00393077"/>
    <w:rsid w:val="0039411D"/>
    <w:rsid w:val="003942C0"/>
    <w:rsid w:val="0039679F"/>
    <w:rsid w:val="003A32C1"/>
    <w:rsid w:val="003B19E7"/>
    <w:rsid w:val="003B4D6B"/>
    <w:rsid w:val="003B4E40"/>
    <w:rsid w:val="003B7895"/>
    <w:rsid w:val="003C173A"/>
    <w:rsid w:val="003C1A5F"/>
    <w:rsid w:val="003C2A39"/>
    <w:rsid w:val="003C2C82"/>
    <w:rsid w:val="003C6180"/>
    <w:rsid w:val="003C747A"/>
    <w:rsid w:val="003D5DC1"/>
    <w:rsid w:val="003D6985"/>
    <w:rsid w:val="003E08FA"/>
    <w:rsid w:val="003E21A9"/>
    <w:rsid w:val="003E3C6A"/>
    <w:rsid w:val="003E4298"/>
    <w:rsid w:val="003E4A6F"/>
    <w:rsid w:val="003E601B"/>
    <w:rsid w:val="003E6DAF"/>
    <w:rsid w:val="003E7CD0"/>
    <w:rsid w:val="00407945"/>
    <w:rsid w:val="00410AD1"/>
    <w:rsid w:val="0041115D"/>
    <w:rsid w:val="00413777"/>
    <w:rsid w:val="004143E1"/>
    <w:rsid w:val="004161E1"/>
    <w:rsid w:val="00422F9B"/>
    <w:rsid w:val="004302FB"/>
    <w:rsid w:val="004308EB"/>
    <w:rsid w:val="00435363"/>
    <w:rsid w:val="00440D2A"/>
    <w:rsid w:val="00441F75"/>
    <w:rsid w:val="004466C5"/>
    <w:rsid w:val="00453B7C"/>
    <w:rsid w:val="00455A0A"/>
    <w:rsid w:val="004563C1"/>
    <w:rsid w:val="00456A0E"/>
    <w:rsid w:val="0046199C"/>
    <w:rsid w:val="004621DC"/>
    <w:rsid w:val="00463453"/>
    <w:rsid w:val="004634A1"/>
    <w:rsid w:val="00463E15"/>
    <w:rsid w:val="0046403F"/>
    <w:rsid w:val="00465F88"/>
    <w:rsid w:val="004672AA"/>
    <w:rsid w:val="00473283"/>
    <w:rsid w:val="00476A51"/>
    <w:rsid w:val="00476CB3"/>
    <w:rsid w:val="00477AF9"/>
    <w:rsid w:val="00482D63"/>
    <w:rsid w:val="004841CA"/>
    <w:rsid w:val="0048651E"/>
    <w:rsid w:val="00487F5C"/>
    <w:rsid w:val="00490163"/>
    <w:rsid w:val="00492A36"/>
    <w:rsid w:val="00492B0F"/>
    <w:rsid w:val="004946E8"/>
    <w:rsid w:val="00496823"/>
    <w:rsid w:val="00496E02"/>
    <w:rsid w:val="0049764A"/>
    <w:rsid w:val="004A0783"/>
    <w:rsid w:val="004A07E0"/>
    <w:rsid w:val="004A66CA"/>
    <w:rsid w:val="004A7FDF"/>
    <w:rsid w:val="004B0F22"/>
    <w:rsid w:val="004B1767"/>
    <w:rsid w:val="004B243C"/>
    <w:rsid w:val="004B363A"/>
    <w:rsid w:val="004B5D24"/>
    <w:rsid w:val="004B7DC1"/>
    <w:rsid w:val="004C14C5"/>
    <w:rsid w:val="004C4557"/>
    <w:rsid w:val="004C5886"/>
    <w:rsid w:val="004C786D"/>
    <w:rsid w:val="004D0FDB"/>
    <w:rsid w:val="004D17CD"/>
    <w:rsid w:val="004D488E"/>
    <w:rsid w:val="004D4DAA"/>
    <w:rsid w:val="004D5A29"/>
    <w:rsid w:val="004E00F7"/>
    <w:rsid w:val="004E075A"/>
    <w:rsid w:val="004E1A2E"/>
    <w:rsid w:val="004F0708"/>
    <w:rsid w:val="004F3AFE"/>
    <w:rsid w:val="004F6AAB"/>
    <w:rsid w:val="005005D6"/>
    <w:rsid w:val="00500DF5"/>
    <w:rsid w:val="00502BC0"/>
    <w:rsid w:val="00503126"/>
    <w:rsid w:val="005071B1"/>
    <w:rsid w:val="005074A3"/>
    <w:rsid w:val="00512DEB"/>
    <w:rsid w:val="00513E18"/>
    <w:rsid w:val="0051400B"/>
    <w:rsid w:val="005140A6"/>
    <w:rsid w:val="00516356"/>
    <w:rsid w:val="005178B3"/>
    <w:rsid w:val="00517A25"/>
    <w:rsid w:val="00520501"/>
    <w:rsid w:val="00521E47"/>
    <w:rsid w:val="00522D51"/>
    <w:rsid w:val="0052470B"/>
    <w:rsid w:val="00524B70"/>
    <w:rsid w:val="00525601"/>
    <w:rsid w:val="00530A41"/>
    <w:rsid w:val="00530E33"/>
    <w:rsid w:val="00533A61"/>
    <w:rsid w:val="0053500E"/>
    <w:rsid w:val="00535544"/>
    <w:rsid w:val="00536737"/>
    <w:rsid w:val="00537761"/>
    <w:rsid w:val="00542F56"/>
    <w:rsid w:val="00545AE8"/>
    <w:rsid w:val="00545CAE"/>
    <w:rsid w:val="0054725B"/>
    <w:rsid w:val="00547A54"/>
    <w:rsid w:val="005518BB"/>
    <w:rsid w:val="005531DF"/>
    <w:rsid w:val="005547FD"/>
    <w:rsid w:val="005559A2"/>
    <w:rsid w:val="0055674E"/>
    <w:rsid w:val="005578F6"/>
    <w:rsid w:val="00557E93"/>
    <w:rsid w:val="00561CCA"/>
    <w:rsid w:val="00562945"/>
    <w:rsid w:val="005635E4"/>
    <w:rsid w:val="00565739"/>
    <w:rsid w:val="00573360"/>
    <w:rsid w:val="00573D20"/>
    <w:rsid w:val="00576E84"/>
    <w:rsid w:val="0057729F"/>
    <w:rsid w:val="00580AF0"/>
    <w:rsid w:val="00584007"/>
    <w:rsid w:val="00584E26"/>
    <w:rsid w:val="00587ECD"/>
    <w:rsid w:val="005A1BC1"/>
    <w:rsid w:val="005A4F73"/>
    <w:rsid w:val="005A7AEE"/>
    <w:rsid w:val="005B18ED"/>
    <w:rsid w:val="005B1A2A"/>
    <w:rsid w:val="005B579A"/>
    <w:rsid w:val="005B6107"/>
    <w:rsid w:val="005B6974"/>
    <w:rsid w:val="005B6F96"/>
    <w:rsid w:val="005C3220"/>
    <w:rsid w:val="005C51DB"/>
    <w:rsid w:val="005C630D"/>
    <w:rsid w:val="005C7836"/>
    <w:rsid w:val="005C7F50"/>
    <w:rsid w:val="005D0FDE"/>
    <w:rsid w:val="005D28D6"/>
    <w:rsid w:val="005D3F7C"/>
    <w:rsid w:val="005D4DCA"/>
    <w:rsid w:val="005D704E"/>
    <w:rsid w:val="005E0BFF"/>
    <w:rsid w:val="005E2956"/>
    <w:rsid w:val="005E3F84"/>
    <w:rsid w:val="005E5577"/>
    <w:rsid w:val="005E7A3A"/>
    <w:rsid w:val="005F34F0"/>
    <w:rsid w:val="005F3B47"/>
    <w:rsid w:val="005F6E9A"/>
    <w:rsid w:val="00601EBC"/>
    <w:rsid w:val="006026A3"/>
    <w:rsid w:val="006027B4"/>
    <w:rsid w:val="00603F89"/>
    <w:rsid w:val="006063D2"/>
    <w:rsid w:val="00612140"/>
    <w:rsid w:val="00612457"/>
    <w:rsid w:val="0061717A"/>
    <w:rsid w:val="0062104E"/>
    <w:rsid w:val="00623B15"/>
    <w:rsid w:val="00626A58"/>
    <w:rsid w:val="0063098F"/>
    <w:rsid w:val="00630FD5"/>
    <w:rsid w:val="006322A5"/>
    <w:rsid w:val="00636EB1"/>
    <w:rsid w:val="00637157"/>
    <w:rsid w:val="00643E01"/>
    <w:rsid w:val="00644F1B"/>
    <w:rsid w:val="00647C7B"/>
    <w:rsid w:val="0065445A"/>
    <w:rsid w:val="0065536E"/>
    <w:rsid w:val="00655500"/>
    <w:rsid w:val="006569AD"/>
    <w:rsid w:val="00660858"/>
    <w:rsid w:val="00663DEA"/>
    <w:rsid w:val="00665FC9"/>
    <w:rsid w:val="00667710"/>
    <w:rsid w:val="00670FF7"/>
    <w:rsid w:val="0067160A"/>
    <w:rsid w:val="00671EB1"/>
    <w:rsid w:val="00673682"/>
    <w:rsid w:val="00676E46"/>
    <w:rsid w:val="006808E3"/>
    <w:rsid w:val="0068131C"/>
    <w:rsid w:val="006908FA"/>
    <w:rsid w:val="00690A98"/>
    <w:rsid w:val="00693496"/>
    <w:rsid w:val="00693C6E"/>
    <w:rsid w:val="00695CF7"/>
    <w:rsid w:val="006A1C15"/>
    <w:rsid w:val="006A50DC"/>
    <w:rsid w:val="006A5F9A"/>
    <w:rsid w:val="006A7352"/>
    <w:rsid w:val="006B04B8"/>
    <w:rsid w:val="006B40CC"/>
    <w:rsid w:val="006B4C5D"/>
    <w:rsid w:val="006B60B5"/>
    <w:rsid w:val="006C0855"/>
    <w:rsid w:val="006C5927"/>
    <w:rsid w:val="006C6205"/>
    <w:rsid w:val="006D0B17"/>
    <w:rsid w:val="006D2DEC"/>
    <w:rsid w:val="006D7FFD"/>
    <w:rsid w:val="006E6E6A"/>
    <w:rsid w:val="006E73D3"/>
    <w:rsid w:val="006E7514"/>
    <w:rsid w:val="006F2DAA"/>
    <w:rsid w:val="00701BB5"/>
    <w:rsid w:val="007053CE"/>
    <w:rsid w:val="00705997"/>
    <w:rsid w:val="00706ED4"/>
    <w:rsid w:val="007127FF"/>
    <w:rsid w:val="0071331A"/>
    <w:rsid w:val="00714F28"/>
    <w:rsid w:val="00716EF5"/>
    <w:rsid w:val="00721564"/>
    <w:rsid w:val="00721741"/>
    <w:rsid w:val="007237B1"/>
    <w:rsid w:val="007273D1"/>
    <w:rsid w:val="00727C26"/>
    <w:rsid w:val="007300E4"/>
    <w:rsid w:val="00730225"/>
    <w:rsid w:val="007348B5"/>
    <w:rsid w:val="007367E9"/>
    <w:rsid w:val="00737DBA"/>
    <w:rsid w:val="00740D42"/>
    <w:rsid w:val="00741902"/>
    <w:rsid w:val="007458BA"/>
    <w:rsid w:val="00745959"/>
    <w:rsid w:val="007464C4"/>
    <w:rsid w:val="007501AE"/>
    <w:rsid w:val="00750D9B"/>
    <w:rsid w:val="00756820"/>
    <w:rsid w:val="00760216"/>
    <w:rsid w:val="00760503"/>
    <w:rsid w:val="00761D2F"/>
    <w:rsid w:val="00763442"/>
    <w:rsid w:val="00763C96"/>
    <w:rsid w:val="007657D6"/>
    <w:rsid w:val="00765875"/>
    <w:rsid w:val="0076774A"/>
    <w:rsid w:val="007701F6"/>
    <w:rsid w:val="007711AF"/>
    <w:rsid w:val="007725D1"/>
    <w:rsid w:val="0077393B"/>
    <w:rsid w:val="00774D8E"/>
    <w:rsid w:val="00775CC7"/>
    <w:rsid w:val="00782E7E"/>
    <w:rsid w:val="00787B90"/>
    <w:rsid w:val="00787CDF"/>
    <w:rsid w:val="00787DD9"/>
    <w:rsid w:val="007906E7"/>
    <w:rsid w:val="00790E81"/>
    <w:rsid w:val="00794C4E"/>
    <w:rsid w:val="00796B2B"/>
    <w:rsid w:val="00797E60"/>
    <w:rsid w:val="007A532A"/>
    <w:rsid w:val="007A5A70"/>
    <w:rsid w:val="007A5F03"/>
    <w:rsid w:val="007B3935"/>
    <w:rsid w:val="007B5B64"/>
    <w:rsid w:val="007B6430"/>
    <w:rsid w:val="007B7E79"/>
    <w:rsid w:val="007C07D2"/>
    <w:rsid w:val="007C0C81"/>
    <w:rsid w:val="007D0530"/>
    <w:rsid w:val="007D0CA1"/>
    <w:rsid w:val="007D107C"/>
    <w:rsid w:val="007D167F"/>
    <w:rsid w:val="007D1851"/>
    <w:rsid w:val="007D211A"/>
    <w:rsid w:val="007D268E"/>
    <w:rsid w:val="007D5AF2"/>
    <w:rsid w:val="007E0127"/>
    <w:rsid w:val="007E6652"/>
    <w:rsid w:val="007F0107"/>
    <w:rsid w:val="007F201C"/>
    <w:rsid w:val="007F5A68"/>
    <w:rsid w:val="007F7D8B"/>
    <w:rsid w:val="008008CD"/>
    <w:rsid w:val="00802AC3"/>
    <w:rsid w:val="00803C91"/>
    <w:rsid w:val="008111E5"/>
    <w:rsid w:val="00813FA0"/>
    <w:rsid w:val="0081436E"/>
    <w:rsid w:val="008148F7"/>
    <w:rsid w:val="00815F08"/>
    <w:rsid w:val="00816123"/>
    <w:rsid w:val="008168CE"/>
    <w:rsid w:val="00817702"/>
    <w:rsid w:val="0082058E"/>
    <w:rsid w:val="00820F08"/>
    <w:rsid w:val="00821ADB"/>
    <w:rsid w:val="00822513"/>
    <w:rsid w:val="0082257B"/>
    <w:rsid w:val="008236E3"/>
    <w:rsid w:val="0082543E"/>
    <w:rsid w:val="00830675"/>
    <w:rsid w:val="0084031B"/>
    <w:rsid w:val="00841AC5"/>
    <w:rsid w:val="0084334E"/>
    <w:rsid w:val="00844ABA"/>
    <w:rsid w:val="00844BEC"/>
    <w:rsid w:val="00845935"/>
    <w:rsid w:val="00852126"/>
    <w:rsid w:val="0085233C"/>
    <w:rsid w:val="00853A0B"/>
    <w:rsid w:val="00855C05"/>
    <w:rsid w:val="00855C1D"/>
    <w:rsid w:val="00856835"/>
    <w:rsid w:val="00861FE4"/>
    <w:rsid w:val="008624B3"/>
    <w:rsid w:val="00862752"/>
    <w:rsid w:val="00871AF5"/>
    <w:rsid w:val="008722A4"/>
    <w:rsid w:val="00872A37"/>
    <w:rsid w:val="00874FD3"/>
    <w:rsid w:val="00881412"/>
    <w:rsid w:val="00884F1C"/>
    <w:rsid w:val="0088702F"/>
    <w:rsid w:val="0088784B"/>
    <w:rsid w:val="008938B7"/>
    <w:rsid w:val="00894FCF"/>
    <w:rsid w:val="008A36E7"/>
    <w:rsid w:val="008A5B4C"/>
    <w:rsid w:val="008B1A87"/>
    <w:rsid w:val="008B4809"/>
    <w:rsid w:val="008B5C23"/>
    <w:rsid w:val="008B6165"/>
    <w:rsid w:val="008C1C87"/>
    <w:rsid w:val="008C2C0D"/>
    <w:rsid w:val="008C2EC2"/>
    <w:rsid w:val="008D1968"/>
    <w:rsid w:val="008D1F13"/>
    <w:rsid w:val="008D392F"/>
    <w:rsid w:val="008D3C2C"/>
    <w:rsid w:val="008D4840"/>
    <w:rsid w:val="008D4CB0"/>
    <w:rsid w:val="008D63CF"/>
    <w:rsid w:val="008D70EB"/>
    <w:rsid w:val="008E4FD1"/>
    <w:rsid w:val="008E6B97"/>
    <w:rsid w:val="008F1246"/>
    <w:rsid w:val="008F3024"/>
    <w:rsid w:val="008F3B8D"/>
    <w:rsid w:val="008F651F"/>
    <w:rsid w:val="00902799"/>
    <w:rsid w:val="009032CF"/>
    <w:rsid w:val="00903E6C"/>
    <w:rsid w:val="0090484E"/>
    <w:rsid w:val="00904FAF"/>
    <w:rsid w:val="00906A80"/>
    <w:rsid w:val="00907181"/>
    <w:rsid w:val="00907192"/>
    <w:rsid w:val="0090722D"/>
    <w:rsid w:val="00911100"/>
    <w:rsid w:val="009113F1"/>
    <w:rsid w:val="00920131"/>
    <w:rsid w:val="00923CE6"/>
    <w:rsid w:val="009267A1"/>
    <w:rsid w:val="00927580"/>
    <w:rsid w:val="00932A14"/>
    <w:rsid w:val="00934D27"/>
    <w:rsid w:val="00940D1C"/>
    <w:rsid w:val="00941256"/>
    <w:rsid w:val="00942309"/>
    <w:rsid w:val="009460FE"/>
    <w:rsid w:val="00946787"/>
    <w:rsid w:val="0095024A"/>
    <w:rsid w:val="0095455D"/>
    <w:rsid w:val="00955063"/>
    <w:rsid w:val="0095657E"/>
    <w:rsid w:val="00957397"/>
    <w:rsid w:val="00960AD0"/>
    <w:rsid w:val="0096270C"/>
    <w:rsid w:val="00963683"/>
    <w:rsid w:val="009639B2"/>
    <w:rsid w:val="009665A3"/>
    <w:rsid w:val="00975E1D"/>
    <w:rsid w:val="009810E4"/>
    <w:rsid w:val="0098179E"/>
    <w:rsid w:val="0098206F"/>
    <w:rsid w:val="00982AE7"/>
    <w:rsid w:val="0098301C"/>
    <w:rsid w:val="00984788"/>
    <w:rsid w:val="009858C5"/>
    <w:rsid w:val="009860AA"/>
    <w:rsid w:val="009869B0"/>
    <w:rsid w:val="00987209"/>
    <w:rsid w:val="0099015E"/>
    <w:rsid w:val="0099071D"/>
    <w:rsid w:val="0099321F"/>
    <w:rsid w:val="00993495"/>
    <w:rsid w:val="009940F3"/>
    <w:rsid w:val="009965E0"/>
    <w:rsid w:val="00996A5F"/>
    <w:rsid w:val="00997426"/>
    <w:rsid w:val="009A01FF"/>
    <w:rsid w:val="009A109F"/>
    <w:rsid w:val="009A14CD"/>
    <w:rsid w:val="009A36E3"/>
    <w:rsid w:val="009A3F8B"/>
    <w:rsid w:val="009A498C"/>
    <w:rsid w:val="009B0AE1"/>
    <w:rsid w:val="009B1C5C"/>
    <w:rsid w:val="009B3713"/>
    <w:rsid w:val="009B5876"/>
    <w:rsid w:val="009B747F"/>
    <w:rsid w:val="009C1A5D"/>
    <w:rsid w:val="009C1AFB"/>
    <w:rsid w:val="009C2727"/>
    <w:rsid w:val="009C4115"/>
    <w:rsid w:val="009C519A"/>
    <w:rsid w:val="009C54B1"/>
    <w:rsid w:val="009C6271"/>
    <w:rsid w:val="009D2A73"/>
    <w:rsid w:val="009D30F1"/>
    <w:rsid w:val="009D39C4"/>
    <w:rsid w:val="009D3CBC"/>
    <w:rsid w:val="009D590B"/>
    <w:rsid w:val="009E2ECA"/>
    <w:rsid w:val="009E3F85"/>
    <w:rsid w:val="009E6B6E"/>
    <w:rsid w:val="009E7843"/>
    <w:rsid w:val="009F2BEC"/>
    <w:rsid w:val="009F3305"/>
    <w:rsid w:val="009F3D0B"/>
    <w:rsid w:val="009F3F39"/>
    <w:rsid w:val="009F5386"/>
    <w:rsid w:val="009F58EA"/>
    <w:rsid w:val="009F5EC2"/>
    <w:rsid w:val="009F6909"/>
    <w:rsid w:val="009F792F"/>
    <w:rsid w:val="00A0141E"/>
    <w:rsid w:val="00A0276C"/>
    <w:rsid w:val="00A0583E"/>
    <w:rsid w:val="00A071E8"/>
    <w:rsid w:val="00A178F8"/>
    <w:rsid w:val="00A20D1D"/>
    <w:rsid w:val="00A20EBF"/>
    <w:rsid w:val="00A21980"/>
    <w:rsid w:val="00A22042"/>
    <w:rsid w:val="00A2264A"/>
    <w:rsid w:val="00A248F8"/>
    <w:rsid w:val="00A25629"/>
    <w:rsid w:val="00A26391"/>
    <w:rsid w:val="00A263B1"/>
    <w:rsid w:val="00A26FE2"/>
    <w:rsid w:val="00A31350"/>
    <w:rsid w:val="00A31395"/>
    <w:rsid w:val="00A31852"/>
    <w:rsid w:val="00A37A6B"/>
    <w:rsid w:val="00A40865"/>
    <w:rsid w:val="00A4234F"/>
    <w:rsid w:val="00A42C61"/>
    <w:rsid w:val="00A4365B"/>
    <w:rsid w:val="00A4413C"/>
    <w:rsid w:val="00A4495C"/>
    <w:rsid w:val="00A468A4"/>
    <w:rsid w:val="00A47054"/>
    <w:rsid w:val="00A500CE"/>
    <w:rsid w:val="00A52EE8"/>
    <w:rsid w:val="00A5532B"/>
    <w:rsid w:val="00A57EF0"/>
    <w:rsid w:val="00A6298B"/>
    <w:rsid w:val="00A63092"/>
    <w:rsid w:val="00A67015"/>
    <w:rsid w:val="00A67B43"/>
    <w:rsid w:val="00A70B43"/>
    <w:rsid w:val="00A70F9A"/>
    <w:rsid w:val="00A71C7C"/>
    <w:rsid w:val="00A71D4D"/>
    <w:rsid w:val="00A755D2"/>
    <w:rsid w:val="00A772F7"/>
    <w:rsid w:val="00A839FF"/>
    <w:rsid w:val="00A853C1"/>
    <w:rsid w:val="00A91576"/>
    <w:rsid w:val="00A91718"/>
    <w:rsid w:val="00A92BB3"/>
    <w:rsid w:val="00A92CD7"/>
    <w:rsid w:val="00A95632"/>
    <w:rsid w:val="00A977A9"/>
    <w:rsid w:val="00AA3101"/>
    <w:rsid w:val="00AA6D1A"/>
    <w:rsid w:val="00AA7700"/>
    <w:rsid w:val="00AA7D68"/>
    <w:rsid w:val="00AB570F"/>
    <w:rsid w:val="00AB63FA"/>
    <w:rsid w:val="00AC2036"/>
    <w:rsid w:val="00AC4E1C"/>
    <w:rsid w:val="00AC5420"/>
    <w:rsid w:val="00AC592A"/>
    <w:rsid w:val="00AC669E"/>
    <w:rsid w:val="00AC6724"/>
    <w:rsid w:val="00AC6768"/>
    <w:rsid w:val="00AC6BD5"/>
    <w:rsid w:val="00AC6E46"/>
    <w:rsid w:val="00AC7011"/>
    <w:rsid w:val="00AC7B0B"/>
    <w:rsid w:val="00AD7DE5"/>
    <w:rsid w:val="00AE3531"/>
    <w:rsid w:val="00AE39B1"/>
    <w:rsid w:val="00AE4020"/>
    <w:rsid w:val="00AE4DB1"/>
    <w:rsid w:val="00AE5B4E"/>
    <w:rsid w:val="00AE70FD"/>
    <w:rsid w:val="00AE7E8A"/>
    <w:rsid w:val="00AF32A3"/>
    <w:rsid w:val="00AF361A"/>
    <w:rsid w:val="00AF3B44"/>
    <w:rsid w:val="00AF5552"/>
    <w:rsid w:val="00AF6401"/>
    <w:rsid w:val="00B0403F"/>
    <w:rsid w:val="00B04063"/>
    <w:rsid w:val="00B10FF4"/>
    <w:rsid w:val="00B114B5"/>
    <w:rsid w:val="00B12A29"/>
    <w:rsid w:val="00B17DEB"/>
    <w:rsid w:val="00B21E44"/>
    <w:rsid w:val="00B23931"/>
    <w:rsid w:val="00B24C03"/>
    <w:rsid w:val="00B25BE0"/>
    <w:rsid w:val="00B2789D"/>
    <w:rsid w:val="00B31BC5"/>
    <w:rsid w:val="00B3721A"/>
    <w:rsid w:val="00B41C74"/>
    <w:rsid w:val="00B4322F"/>
    <w:rsid w:val="00B4610E"/>
    <w:rsid w:val="00B47D56"/>
    <w:rsid w:val="00B51736"/>
    <w:rsid w:val="00B56166"/>
    <w:rsid w:val="00B578C2"/>
    <w:rsid w:val="00B6011D"/>
    <w:rsid w:val="00B60E76"/>
    <w:rsid w:val="00B61625"/>
    <w:rsid w:val="00B62D74"/>
    <w:rsid w:val="00B6355A"/>
    <w:rsid w:val="00B63DBC"/>
    <w:rsid w:val="00B648C0"/>
    <w:rsid w:val="00B65383"/>
    <w:rsid w:val="00B70A75"/>
    <w:rsid w:val="00B7347B"/>
    <w:rsid w:val="00B77B86"/>
    <w:rsid w:val="00B819CD"/>
    <w:rsid w:val="00B81DEA"/>
    <w:rsid w:val="00B838B6"/>
    <w:rsid w:val="00B83E4D"/>
    <w:rsid w:val="00B859BA"/>
    <w:rsid w:val="00B93EA6"/>
    <w:rsid w:val="00B95636"/>
    <w:rsid w:val="00B95D22"/>
    <w:rsid w:val="00B96257"/>
    <w:rsid w:val="00BA00CC"/>
    <w:rsid w:val="00BA09C5"/>
    <w:rsid w:val="00BA151C"/>
    <w:rsid w:val="00BA2F15"/>
    <w:rsid w:val="00BA4CFB"/>
    <w:rsid w:val="00BB727A"/>
    <w:rsid w:val="00BB7DC6"/>
    <w:rsid w:val="00BC33B7"/>
    <w:rsid w:val="00BC3A50"/>
    <w:rsid w:val="00BC5428"/>
    <w:rsid w:val="00BD116D"/>
    <w:rsid w:val="00BD31A5"/>
    <w:rsid w:val="00BD4A9E"/>
    <w:rsid w:val="00BD4E79"/>
    <w:rsid w:val="00BD5F3C"/>
    <w:rsid w:val="00BE02E7"/>
    <w:rsid w:val="00BE2F7A"/>
    <w:rsid w:val="00BE536C"/>
    <w:rsid w:val="00BE7DB4"/>
    <w:rsid w:val="00BF01D7"/>
    <w:rsid w:val="00BF1297"/>
    <w:rsid w:val="00BF644A"/>
    <w:rsid w:val="00BF7583"/>
    <w:rsid w:val="00C01276"/>
    <w:rsid w:val="00C02A73"/>
    <w:rsid w:val="00C04471"/>
    <w:rsid w:val="00C04B89"/>
    <w:rsid w:val="00C04FCD"/>
    <w:rsid w:val="00C07F66"/>
    <w:rsid w:val="00C11CB9"/>
    <w:rsid w:val="00C128DA"/>
    <w:rsid w:val="00C15BE5"/>
    <w:rsid w:val="00C17172"/>
    <w:rsid w:val="00C1769B"/>
    <w:rsid w:val="00C2040E"/>
    <w:rsid w:val="00C23652"/>
    <w:rsid w:val="00C2426C"/>
    <w:rsid w:val="00C252E3"/>
    <w:rsid w:val="00C26956"/>
    <w:rsid w:val="00C272FA"/>
    <w:rsid w:val="00C27FE1"/>
    <w:rsid w:val="00C302C8"/>
    <w:rsid w:val="00C32BBF"/>
    <w:rsid w:val="00C34CA2"/>
    <w:rsid w:val="00C35A48"/>
    <w:rsid w:val="00C4220F"/>
    <w:rsid w:val="00C43EBF"/>
    <w:rsid w:val="00C45DAF"/>
    <w:rsid w:val="00C5245E"/>
    <w:rsid w:val="00C52507"/>
    <w:rsid w:val="00C53CFD"/>
    <w:rsid w:val="00C54EAC"/>
    <w:rsid w:val="00C56085"/>
    <w:rsid w:val="00C57427"/>
    <w:rsid w:val="00C57FCA"/>
    <w:rsid w:val="00C61402"/>
    <w:rsid w:val="00C6602B"/>
    <w:rsid w:val="00C70EC6"/>
    <w:rsid w:val="00C710C6"/>
    <w:rsid w:val="00C727B0"/>
    <w:rsid w:val="00C770BE"/>
    <w:rsid w:val="00C803BB"/>
    <w:rsid w:val="00C83E61"/>
    <w:rsid w:val="00C8453C"/>
    <w:rsid w:val="00C913FB"/>
    <w:rsid w:val="00C9174F"/>
    <w:rsid w:val="00CA617A"/>
    <w:rsid w:val="00CB2944"/>
    <w:rsid w:val="00CB3DD7"/>
    <w:rsid w:val="00CB4722"/>
    <w:rsid w:val="00CB560D"/>
    <w:rsid w:val="00CB59C0"/>
    <w:rsid w:val="00CB7957"/>
    <w:rsid w:val="00CC0674"/>
    <w:rsid w:val="00CC3B9B"/>
    <w:rsid w:val="00CC5744"/>
    <w:rsid w:val="00CC5821"/>
    <w:rsid w:val="00CC6551"/>
    <w:rsid w:val="00CC6663"/>
    <w:rsid w:val="00CC6DB5"/>
    <w:rsid w:val="00CD0F96"/>
    <w:rsid w:val="00CD1DF8"/>
    <w:rsid w:val="00CD1FEB"/>
    <w:rsid w:val="00CD3638"/>
    <w:rsid w:val="00CD7256"/>
    <w:rsid w:val="00CE10F3"/>
    <w:rsid w:val="00CE1362"/>
    <w:rsid w:val="00CE3381"/>
    <w:rsid w:val="00CE35A0"/>
    <w:rsid w:val="00CE3D3B"/>
    <w:rsid w:val="00CE5ABE"/>
    <w:rsid w:val="00CF3042"/>
    <w:rsid w:val="00CF3EEA"/>
    <w:rsid w:val="00CF5D4D"/>
    <w:rsid w:val="00CF773F"/>
    <w:rsid w:val="00D03475"/>
    <w:rsid w:val="00D0571C"/>
    <w:rsid w:val="00D10549"/>
    <w:rsid w:val="00D1333C"/>
    <w:rsid w:val="00D13DF6"/>
    <w:rsid w:val="00D169F8"/>
    <w:rsid w:val="00D16BED"/>
    <w:rsid w:val="00D17ABF"/>
    <w:rsid w:val="00D2196F"/>
    <w:rsid w:val="00D244E1"/>
    <w:rsid w:val="00D24EA9"/>
    <w:rsid w:val="00D27585"/>
    <w:rsid w:val="00D27772"/>
    <w:rsid w:val="00D3101F"/>
    <w:rsid w:val="00D31576"/>
    <w:rsid w:val="00D316B0"/>
    <w:rsid w:val="00D31F62"/>
    <w:rsid w:val="00D334FB"/>
    <w:rsid w:val="00D3664F"/>
    <w:rsid w:val="00D408C3"/>
    <w:rsid w:val="00D4558D"/>
    <w:rsid w:val="00D509C6"/>
    <w:rsid w:val="00D51622"/>
    <w:rsid w:val="00D5224F"/>
    <w:rsid w:val="00D5575C"/>
    <w:rsid w:val="00D62AD2"/>
    <w:rsid w:val="00D649C4"/>
    <w:rsid w:val="00D6764E"/>
    <w:rsid w:val="00D67AE7"/>
    <w:rsid w:val="00D67BB9"/>
    <w:rsid w:val="00D718B3"/>
    <w:rsid w:val="00D73179"/>
    <w:rsid w:val="00D772B9"/>
    <w:rsid w:val="00D81401"/>
    <w:rsid w:val="00D836CF"/>
    <w:rsid w:val="00D84EDC"/>
    <w:rsid w:val="00D85352"/>
    <w:rsid w:val="00D85A3D"/>
    <w:rsid w:val="00D92119"/>
    <w:rsid w:val="00D9217E"/>
    <w:rsid w:val="00D925CB"/>
    <w:rsid w:val="00D9373E"/>
    <w:rsid w:val="00D96A94"/>
    <w:rsid w:val="00DA3343"/>
    <w:rsid w:val="00DA51CD"/>
    <w:rsid w:val="00DB1575"/>
    <w:rsid w:val="00DB16D8"/>
    <w:rsid w:val="00DB217C"/>
    <w:rsid w:val="00DB2FB9"/>
    <w:rsid w:val="00DB3661"/>
    <w:rsid w:val="00DB46F7"/>
    <w:rsid w:val="00DB4707"/>
    <w:rsid w:val="00DB5AF5"/>
    <w:rsid w:val="00DB6383"/>
    <w:rsid w:val="00DC1536"/>
    <w:rsid w:val="00DC2941"/>
    <w:rsid w:val="00DC5AD6"/>
    <w:rsid w:val="00DC7588"/>
    <w:rsid w:val="00DD237D"/>
    <w:rsid w:val="00DD29E3"/>
    <w:rsid w:val="00DD3684"/>
    <w:rsid w:val="00DD7E02"/>
    <w:rsid w:val="00DE28F9"/>
    <w:rsid w:val="00DE2A24"/>
    <w:rsid w:val="00DE684C"/>
    <w:rsid w:val="00DE75F4"/>
    <w:rsid w:val="00DF58EE"/>
    <w:rsid w:val="00DF7803"/>
    <w:rsid w:val="00E00601"/>
    <w:rsid w:val="00E0177C"/>
    <w:rsid w:val="00E01A8F"/>
    <w:rsid w:val="00E04EFD"/>
    <w:rsid w:val="00E0731D"/>
    <w:rsid w:val="00E0769D"/>
    <w:rsid w:val="00E136CE"/>
    <w:rsid w:val="00E13AAD"/>
    <w:rsid w:val="00E14437"/>
    <w:rsid w:val="00E14F50"/>
    <w:rsid w:val="00E1716A"/>
    <w:rsid w:val="00E1779F"/>
    <w:rsid w:val="00E17A0D"/>
    <w:rsid w:val="00E21F11"/>
    <w:rsid w:val="00E30DD8"/>
    <w:rsid w:val="00E33964"/>
    <w:rsid w:val="00E436EF"/>
    <w:rsid w:val="00E439AE"/>
    <w:rsid w:val="00E43ECA"/>
    <w:rsid w:val="00E44426"/>
    <w:rsid w:val="00E51CD5"/>
    <w:rsid w:val="00E532FE"/>
    <w:rsid w:val="00E56107"/>
    <w:rsid w:val="00E57DF8"/>
    <w:rsid w:val="00E57F9C"/>
    <w:rsid w:val="00E622D3"/>
    <w:rsid w:val="00E62A50"/>
    <w:rsid w:val="00E631D5"/>
    <w:rsid w:val="00E646F6"/>
    <w:rsid w:val="00E664FA"/>
    <w:rsid w:val="00E665AB"/>
    <w:rsid w:val="00E67C8B"/>
    <w:rsid w:val="00E72498"/>
    <w:rsid w:val="00E7368A"/>
    <w:rsid w:val="00E75B1C"/>
    <w:rsid w:val="00E75FC9"/>
    <w:rsid w:val="00E76CA2"/>
    <w:rsid w:val="00E77BCE"/>
    <w:rsid w:val="00E805D8"/>
    <w:rsid w:val="00E80F85"/>
    <w:rsid w:val="00E82433"/>
    <w:rsid w:val="00E82C2F"/>
    <w:rsid w:val="00E837F8"/>
    <w:rsid w:val="00E866D9"/>
    <w:rsid w:val="00E87E96"/>
    <w:rsid w:val="00E91CC7"/>
    <w:rsid w:val="00E925A6"/>
    <w:rsid w:val="00E92D56"/>
    <w:rsid w:val="00EA16A4"/>
    <w:rsid w:val="00EA4148"/>
    <w:rsid w:val="00EA49F7"/>
    <w:rsid w:val="00EA5D35"/>
    <w:rsid w:val="00EA7026"/>
    <w:rsid w:val="00EB1509"/>
    <w:rsid w:val="00EB2169"/>
    <w:rsid w:val="00EB6428"/>
    <w:rsid w:val="00EB67D7"/>
    <w:rsid w:val="00EB69DB"/>
    <w:rsid w:val="00EB79E2"/>
    <w:rsid w:val="00EC55F0"/>
    <w:rsid w:val="00ED1429"/>
    <w:rsid w:val="00ED2951"/>
    <w:rsid w:val="00ED3578"/>
    <w:rsid w:val="00ED3C26"/>
    <w:rsid w:val="00EE033A"/>
    <w:rsid w:val="00EE4613"/>
    <w:rsid w:val="00EE4A40"/>
    <w:rsid w:val="00EE538B"/>
    <w:rsid w:val="00EE59AB"/>
    <w:rsid w:val="00EE5EE1"/>
    <w:rsid w:val="00EE607F"/>
    <w:rsid w:val="00EE76F4"/>
    <w:rsid w:val="00EF1FE6"/>
    <w:rsid w:val="00EF5E2D"/>
    <w:rsid w:val="00EF7A6D"/>
    <w:rsid w:val="00F1272E"/>
    <w:rsid w:val="00F13F8C"/>
    <w:rsid w:val="00F16241"/>
    <w:rsid w:val="00F235F1"/>
    <w:rsid w:val="00F30E84"/>
    <w:rsid w:val="00F31072"/>
    <w:rsid w:val="00F3323D"/>
    <w:rsid w:val="00F34042"/>
    <w:rsid w:val="00F36692"/>
    <w:rsid w:val="00F37071"/>
    <w:rsid w:val="00F4162F"/>
    <w:rsid w:val="00F41D22"/>
    <w:rsid w:val="00F42D2A"/>
    <w:rsid w:val="00F4523D"/>
    <w:rsid w:val="00F479B9"/>
    <w:rsid w:val="00F51096"/>
    <w:rsid w:val="00F51B54"/>
    <w:rsid w:val="00F52623"/>
    <w:rsid w:val="00F534E7"/>
    <w:rsid w:val="00F54508"/>
    <w:rsid w:val="00F62EA7"/>
    <w:rsid w:val="00F63326"/>
    <w:rsid w:val="00F640CF"/>
    <w:rsid w:val="00F6435D"/>
    <w:rsid w:val="00F643C1"/>
    <w:rsid w:val="00F64CA4"/>
    <w:rsid w:val="00F64EAE"/>
    <w:rsid w:val="00F6563A"/>
    <w:rsid w:val="00F7032D"/>
    <w:rsid w:val="00F70863"/>
    <w:rsid w:val="00F71495"/>
    <w:rsid w:val="00F71A4B"/>
    <w:rsid w:val="00F737BA"/>
    <w:rsid w:val="00F76022"/>
    <w:rsid w:val="00F801C0"/>
    <w:rsid w:val="00F80F73"/>
    <w:rsid w:val="00F82FBC"/>
    <w:rsid w:val="00F82FFA"/>
    <w:rsid w:val="00F86220"/>
    <w:rsid w:val="00F8648F"/>
    <w:rsid w:val="00F948C6"/>
    <w:rsid w:val="00F96138"/>
    <w:rsid w:val="00FA30BE"/>
    <w:rsid w:val="00FA40EF"/>
    <w:rsid w:val="00FA5C48"/>
    <w:rsid w:val="00FA70F8"/>
    <w:rsid w:val="00FA724A"/>
    <w:rsid w:val="00FB06F3"/>
    <w:rsid w:val="00FB1DC2"/>
    <w:rsid w:val="00FB1DDA"/>
    <w:rsid w:val="00FB6439"/>
    <w:rsid w:val="00FB72D7"/>
    <w:rsid w:val="00FC0F9A"/>
    <w:rsid w:val="00FC1815"/>
    <w:rsid w:val="00FC4E09"/>
    <w:rsid w:val="00FC6556"/>
    <w:rsid w:val="00FC6E18"/>
    <w:rsid w:val="00FC7DF8"/>
    <w:rsid w:val="00FD71EF"/>
    <w:rsid w:val="00FD743E"/>
    <w:rsid w:val="00FD7FDE"/>
    <w:rsid w:val="00FE01CF"/>
    <w:rsid w:val="00FE1194"/>
    <w:rsid w:val="00FE145F"/>
    <w:rsid w:val="00FE7AFA"/>
    <w:rsid w:val="00FF2D0C"/>
    <w:rsid w:val="00FF377D"/>
    <w:rsid w:val="00FF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DC90503"/>
  <w14:defaultImageDpi w14:val="330"/>
  <w15:chartTrackingRefBased/>
  <w15:docId w15:val="{64306D41-1FC5-47FD-96A5-0759DD4B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140A6"/>
  </w:style>
  <w:style w:type="paragraph" w:styleId="Kop1">
    <w:name w:val="heading 1"/>
    <w:basedOn w:val="Standaard"/>
    <w:link w:val="Kop1Char"/>
    <w:uiPriority w:val="9"/>
    <w:qFormat/>
    <w:rsid w:val="009111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074A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1110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074A3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Titels">
    <w:name w:val="Titels"/>
    <w:basedOn w:val="Standaard"/>
    <w:link w:val="TitelsChar"/>
    <w:qFormat/>
    <w:rsid w:val="005140A6"/>
    <w:pPr>
      <w:jc w:val="both"/>
    </w:pPr>
    <w:rPr>
      <w:rFonts w:ascii="Verdana" w:hAnsi="Verdana" w:cstheme="minorHAnsi"/>
      <w:b/>
      <w:sz w:val="24"/>
    </w:rPr>
  </w:style>
  <w:style w:type="character" w:customStyle="1" w:styleId="TitelsChar">
    <w:name w:val="Titels Char"/>
    <w:basedOn w:val="Standaardalinea-lettertype"/>
    <w:link w:val="Titels"/>
    <w:rsid w:val="005140A6"/>
    <w:rPr>
      <w:rFonts w:ascii="Verdana" w:hAnsi="Verdana" w:cstheme="minorHAnsi"/>
      <w:b/>
      <w:sz w:val="24"/>
    </w:rPr>
  </w:style>
  <w:style w:type="paragraph" w:customStyle="1" w:styleId="Gewoon">
    <w:name w:val="Gewoon"/>
    <w:basedOn w:val="Titels"/>
    <w:link w:val="GewoonChar"/>
    <w:qFormat/>
    <w:rsid w:val="005140A6"/>
    <w:pPr>
      <w:spacing w:line="480" w:lineRule="auto"/>
    </w:pPr>
    <w:rPr>
      <w:b w:val="0"/>
      <w:sz w:val="20"/>
    </w:rPr>
  </w:style>
  <w:style w:type="character" w:customStyle="1" w:styleId="GewoonChar">
    <w:name w:val="Gewoon Char"/>
    <w:basedOn w:val="TitelsChar"/>
    <w:link w:val="Gewoon"/>
    <w:rsid w:val="005140A6"/>
    <w:rPr>
      <w:rFonts w:ascii="Verdana" w:hAnsi="Verdana" w:cstheme="minorHAnsi"/>
      <w:b w:val="0"/>
      <w:sz w:val="20"/>
    </w:rPr>
  </w:style>
  <w:style w:type="paragraph" w:customStyle="1" w:styleId="EndNoteBibliographyTitle">
    <w:name w:val="EndNote Bibliography Title"/>
    <w:basedOn w:val="Standaard"/>
    <w:link w:val="EndNoteBibliographyTitleChar"/>
    <w:rsid w:val="005140A6"/>
    <w:pPr>
      <w:spacing w:after="0"/>
      <w:jc w:val="center"/>
    </w:pPr>
    <w:rPr>
      <w:rFonts w:ascii="Verdana" w:hAnsi="Verdana"/>
      <w:noProof/>
      <w:sz w:val="20"/>
      <w:lang w:val="en-US"/>
    </w:rPr>
  </w:style>
  <w:style w:type="character" w:customStyle="1" w:styleId="EndNoteBibliographyTitleChar">
    <w:name w:val="EndNote Bibliography Title Char"/>
    <w:basedOn w:val="GewoonChar"/>
    <w:link w:val="EndNoteBibliographyTitle"/>
    <w:rsid w:val="005140A6"/>
    <w:rPr>
      <w:rFonts w:ascii="Verdana" w:hAnsi="Verdana" w:cstheme="minorHAnsi"/>
      <w:b w:val="0"/>
      <w:noProof/>
      <w:sz w:val="20"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5140A6"/>
    <w:pPr>
      <w:spacing w:line="240" w:lineRule="auto"/>
      <w:jc w:val="both"/>
    </w:pPr>
    <w:rPr>
      <w:rFonts w:ascii="Verdana" w:hAnsi="Verdana"/>
      <w:noProof/>
      <w:sz w:val="20"/>
      <w:lang w:val="en-US"/>
    </w:rPr>
  </w:style>
  <w:style w:type="character" w:customStyle="1" w:styleId="EndNoteBibliographyChar">
    <w:name w:val="EndNote Bibliography Char"/>
    <w:basedOn w:val="GewoonChar"/>
    <w:link w:val="EndNoteBibliography"/>
    <w:rsid w:val="005140A6"/>
    <w:rPr>
      <w:rFonts w:ascii="Verdana" w:hAnsi="Verdana" w:cstheme="minorHAnsi"/>
      <w:b w:val="0"/>
      <w:noProof/>
      <w:sz w:val="20"/>
      <w:lang w:val="en-US"/>
    </w:rPr>
  </w:style>
  <w:style w:type="character" w:styleId="Verwijzingopmerking">
    <w:name w:val="annotation reference"/>
    <w:uiPriority w:val="99"/>
    <w:semiHidden/>
    <w:unhideWhenUsed/>
    <w:rPr>
      <w:sz w:val="16"/>
      <w:szCs w:val="16"/>
    </w:rPr>
  </w:style>
  <w:style w:type="paragraph" w:styleId="Tekstopmerking">
    <w:name w:val="annotation text"/>
    <w:link w:val="TekstopmerkingChar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1">
    <w:name w:val="Tekst opmerking Char1"/>
    <w:link w:val="Tekstopmerking"/>
    <w:uiPriority w:val="99"/>
    <w:semiHidden/>
    <w:rPr>
      <w:sz w:val="20"/>
      <w:szCs w:val="20"/>
    </w:rPr>
  </w:style>
  <w:style w:type="character" w:customStyle="1" w:styleId="TekstopmerkingChar">
    <w:name w:val="Tekst opmerking Char"/>
    <w:basedOn w:val="Standaardalinea-lettertype"/>
    <w:uiPriority w:val="99"/>
    <w:rsid w:val="004B5D24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B5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5D24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1"/>
    <w:uiPriority w:val="99"/>
    <w:semiHidden/>
    <w:unhideWhenUsed/>
    <w:rPr>
      <w:b/>
      <w:bCs/>
    </w:rPr>
  </w:style>
  <w:style w:type="character" w:customStyle="1" w:styleId="OnderwerpvanopmerkingChar1">
    <w:name w:val="Onderwerp van opmerking Char1"/>
    <w:basedOn w:val="TekstopmerkingChar1"/>
    <w:link w:val="Onderwerpvanopmerking"/>
    <w:uiPriority w:val="99"/>
    <w:semiHidden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uiPriority w:val="99"/>
    <w:semiHidden/>
    <w:rsid w:val="006D2DEC"/>
    <w:rPr>
      <w:b/>
      <w:bCs/>
      <w:sz w:val="20"/>
      <w:szCs w:val="20"/>
    </w:rPr>
  </w:style>
  <w:style w:type="paragraph" w:customStyle="1" w:styleId="Tussentitels">
    <w:name w:val="Tussentitels"/>
    <w:basedOn w:val="Gewoon"/>
    <w:qFormat/>
    <w:rsid w:val="003942C0"/>
    <w:rPr>
      <w:b/>
    </w:rPr>
  </w:style>
  <w:style w:type="character" w:styleId="Nadruk">
    <w:name w:val="Emphasis"/>
    <w:basedOn w:val="Standaardalinea-lettertype"/>
    <w:uiPriority w:val="20"/>
    <w:qFormat/>
    <w:rsid w:val="00B93EA6"/>
    <w:rPr>
      <w:i/>
      <w:iCs/>
    </w:rPr>
  </w:style>
  <w:style w:type="paragraph" w:customStyle="1" w:styleId="figurelegends">
    <w:name w:val="figure legends"/>
    <w:basedOn w:val="Titels"/>
    <w:qFormat/>
    <w:rsid w:val="007237B1"/>
    <w:pPr>
      <w:spacing w:line="360" w:lineRule="auto"/>
      <w:jc w:val="left"/>
    </w:pPr>
    <w:rPr>
      <w:b w:val="0"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7237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37B1"/>
  </w:style>
  <w:style w:type="paragraph" w:styleId="Voettekst">
    <w:name w:val="footer"/>
    <w:basedOn w:val="Standaard"/>
    <w:link w:val="VoettekstChar"/>
    <w:uiPriority w:val="99"/>
    <w:unhideWhenUsed/>
    <w:rsid w:val="007237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37B1"/>
  </w:style>
  <w:style w:type="character" w:styleId="Hyperlink">
    <w:name w:val="Hyperlink"/>
    <w:basedOn w:val="Standaardalinea-lettertype"/>
    <w:uiPriority w:val="99"/>
    <w:unhideWhenUsed/>
    <w:rsid w:val="00FD71EF"/>
    <w:rPr>
      <w:color w:val="0563C1" w:themeColor="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133F7A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97426"/>
    <w:rPr>
      <w:color w:val="954F72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8B5C23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250CA7"/>
    <w:rPr>
      <w:color w:val="808080"/>
    </w:rPr>
  </w:style>
  <w:style w:type="table" w:styleId="Tabelraster">
    <w:name w:val="Table Grid"/>
    <w:basedOn w:val="Standaardtabel"/>
    <w:uiPriority w:val="39"/>
    <w:rsid w:val="00D03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1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1438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1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9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ia8rEDSmDFHlYG63gemlL0gY/rqQ==">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1292</Words>
  <Characters>7369</Characters>
  <Application>Microsoft Office Word</Application>
  <DocSecurity>0</DocSecurity>
  <Lines>61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UHasselt</Company>
  <LinksUpToDate>false</LinksUpToDate>
  <CharactersWithSpaces>8644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GRAJCHEN Elien</dc:creator>
  <cp:keywords/>
  <dc:description/>
  <cp:lastModifiedBy>LOIX Melanie</cp:lastModifiedBy>
  <cp:revision>3</cp:revision>
  <cp:lastPrinted>2023-02-07T09:24:00Z</cp:lastPrinted>
  <dcterms:created xsi:type="dcterms:W3CDTF">2023-02-09T06:25:00Z</dcterms:created>
  <dcterms:modified xsi:type="dcterms:W3CDTF">2023-02-09T06:26:00Z</dcterms:modified>
</cp:coreProperties>
</file>