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7A" w:rsidRPr="00B53E12" w:rsidRDefault="0086737A" w:rsidP="008673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3E12"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:rsidR="0086737A" w:rsidRPr="00B53E12" w:rsidRDefault="0086737A" w:rsidP="00867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E12">
        <w:rPr>
          <w:rFonts w:ascii="Times New Roman" w:hAnsi="Times New Roman" w:cs="Times New Roman"/>
          <w:b/>
          <w:sz w:val="24"/>
          <w:szCs w:val="24"/>
        </w:rPr>
        <w:t xml:space="preserve">S1. </w:t>
      </w:r>
      <w:r w:rsidRPr="00B53E12">
        <w:rPr>
          <w:rFonts w:ascii="Times New Roman" w:eastAsia="Calibri" w:hAnsi="Times New Roman" w:cs="Times New Roman"/>
          <w:b/>
          <w:sz w:val="24"/>
          <w:szCs w:val="24"/>
        </w:rPr>
        <w:t xml:space="preserve">Flow </w:t>
      </w:r>
      <w:proofErr w:type="spellStart"/>
      <w:r w:rsidRPr="00B53E12">
        <w:rPr>
          <w:rFonts w:ascii="Times New Roman" w:eastAsia="Calibri" w:hAnsi="Times New Roman" w:cs="Times New Roman"/>
          <w:b/>
          <w:sz w:val="24"/>
          <w:szCs w:val="24"/>
        </w:rPr>
        <w:t>cytometry</w:t>
      </w:r>
      <w:proofErr w:type="spellEnd"/>
      <w:r w:rsidRPr="00B53E12">
        <w:rPr>
          <w:rFonts w:ascii="Times New Roman" w:hAnsi="Times New Roman" w:cs="Times New Roman"/>
          <w:b/>
          <w:sz w:val="24"/>
          <w:szCs w:val="24"/>
        </w:rPr>
        <w:t xml:space="preserve"> gating strategy. </w:t>
      </w:r>
      <w:r w:rsidRPr="00B53E12">
        <w:rPr>
          <w:rFonts w:ascii="Times New Roman" w:hAnsi="Times New Roman" w:cs="Times New Roman"/>
          <w:sz w:val="24"/>
          <w:szCs w:val="24"/>
        </w:rPr>
        <w:t>Vero E6 or A549AT cells were infected with SARS-CoV-2 or VSV*ΔG-S</w:t>
      </w:r>
      <w:r w:rsidRPr="00B53E12">
        <w:rPr>
          <w:rFonts w:ascii="Symbol" w:hAnsi="Symbol" w:cs="Times New Roman"/>
          <w:sz w:val="24"/>
          <w:szCs w:val="24"/>
          <w:vertAlign w:val="subscript"/>
        </w:rPr>
        <w:sym w:font="Symbol" w:char="F044"/>
      </w:r>
      <w:r w:rsidRPr="00B53E12">
        <w:rPr>
          <w:rFonts w:ascii="Times New Roman" w:hAnsi="Times New Roman" w:cs="Times New Roman"/>
          <w:sz w:val="24"/>
          <w:szCs w:val="24"/>
          <w:vertAlign w:val="subscript"/>
        </w:rPr>
        <w:t>21</w:t>
      </w:r>
      <w:r w:rsidRPr="00B53E12">
        <w:rPr>
          <w:rFonts w:ascii="Times New Roman" w:hAnsi="Times New Roman" w:cs="Times New Roman"/>
          <w:sz w:val="24"/>
          <w:szCs w:val="24"/>
        </w:rPr>
        <w:t xml:space="preserve">. After </w:t>
      </w:r>
      <w:r w:rsidRPr="00B53E12">
        <w:rPr>
          <w:rFonts w:ascii="Times New Roman" w:eastAsia="Calibri" w:hAnsi="Times New Roman" w:cs="Times New Roman"/>
          <w:sz w:val="24"/>
          <w:szCs w:val="24"/>
        </w:rPr>
        <w:t>18 h</w:t>
      </w:r>
      <w:r w:rsidRPr="00B53E12">
        <w:rPr>
          <w:rFonts w:ascii="Times New Roman" w:hAnsi="Times New Roman" w:cs="Times New Roman"/>
          <w:sz w:val="24"/>
          <w:szCs w:val="24"/>
        </w:rPr>
        <w:t xml:space="preserve">, the cells were </w:t>
      </w:r>
      <w:r w:rsidRPr="00B53E12">
        <w:rPr>
          <w:rFonts w:ascii="Times New Roman" w:eastAsia="Calibri" w:hAnsi="Times New Roman" w:cs="Times New Roman"/>
          <w:sz w:val="24"/>
          <w:szCs w:val="24"/>
        </w:rPr>
        <w:t>labeled</w:t>
      </w:r>
      <w:r w:rsidRPr="00B53E12">
        <w:rPr>
          <w:rFonts w:ascii="Times New Roman" w:hAnsi="Times New Roman" w:cs="Times New Roman"/>
          <w:sz w:val="24"/>
          <w:szCs w:val="24"/>
        </w:rPr>
        <w:t xml:space="preserve"> with Violet </w:t>
      </w:r>
      <w:proofErr w:type="spellStart"/>
      <w:r w:rsidRPr="00B53E12">
        <w:rPr>
          <w:rFonts w:ascii="Times New Roman" w:hAnsi="Times New Roman" w:cs="Times New Roman"/>
          <w:sz w:val="24"/>
          <w:szCs w:val="24"/>
        </w:rPr>
        <w:t>CellTrace</w:t>
      </w:r>
      <w:proofErr w:type="spellEnd"/>
      <w:r w:rsidRPr="00B53E12">
        <w:rPr>
          <w:rFonts w:ascii="Symbol" w:hAnsi="Symbol" w:cs="Times New Roman"/>
          <w:sz w:val="24"/>
          <w:szCs w:val="24"/>
        </w:rPr>
        <w:sym w:font="Symbol" w:char="F0D2"/>
      </w:r>
      <w:r w:rsidRPr="00B53E12">
        <w:rPr>
          <w:rFonts w:ascii="Times New Roman" w:hAnsi="Times New Roman" w:cs="Times New Roman"/>
          <w:sz w:val="24"/>
          <w:szCs w:val="24"/>
        </w:rPr>
        <w:t xml:space="preserve"> (CTV) and incubated with </w:t>
      </w:r>
      <w:r w:rsidRPr="00B53E12">
        <w:rPr>
          <w:rFonts w:ascii="Times New Roman" w:eastAsia="Calibri" w:hAnsi="Times New Roman" w:cs="Times New Roman"/>
          <w:sz w:val="24"/>
          <w:szCs w:val="24"/>
        </w:rPr>
        <w:t>MDMs</w:t>
      </w:r>
      <w:r w:rsidRPr="00B53E12">
        <w:rPr>
          <w:rFonts w:ascii="Times New Roman" w:hAnsi="Times New Roman" w:cs="Times New Roman"/>
          <w:sz w:val="24"/>
          <w:szCs w:val="24"/>
        </w:rPr>
        <w:t xml:space="preserve"> for another</w:t>
      </w:r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Pr="00B53E12">
        <w:rPr>
          <w:rFonts w:ascii="Times New Roman" w:hAnsi="Times New Roman" w:cs="Times New Roman"/>
          <w:sz w:val="24"/>
          <w:szCs w:val="24"/>
        </w:rPr>
        <w:t xml:space="preserve"> </w:t>
      </w:r>
      <w:r w:rsidRPr="00B53E12">
        <w:rPr>
          <w:rFonts w:ascii="Times New Roman" w:eastAsia="Calibri" w:hAnsi="Times New Roman" w:cs="Times New Roman"/>
          <w:sz w:val="24"/>
          <w:szCs w:val="24"/>
        </w:rPr>
        <w:t>h</w:t>
      </w:r>
      <w:r w:rsidRPr="00B53E12">
        <w:rPr>
          <w:rFonts w:ascii="Times New Roman" w:hAnsi="Times New Roman" w:cs="Times New Roman"/>
          <w:sz w:val="24"/>
          <w:szCs w:val="24"/>
        </w:rPr>
        <w:t xml:space="preserve">. After washing the cells three times to remove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nonadherent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cells, the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cocultures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were incubated for 2-</w:t>
      </w:r>
      <w:r w:rsidRPr="00B53E12">
        <w:rPr>
          <w:rFonts w:ascii="Times New Roman" w:eastAsia="Calibri" w:hAnsi="Times New Roman" w:cs="Times New Roman"/>
          <w:sz w:val="24"/>
          <w:szCs w:val="24"/>
        </w:rPr>
        <w:t>72 h</w:t>
      </w:r>
      <w:r w:rsidRPr="00B53E12">
        <w:rPr>
          <w:rFonts w:ascii="Times New Roman" w:hAnsi="Times New Roman" w:cs="Times New Roman"/>
          <w:sz w:val="24"/>
          <w:szCs w:val="24"/>
        </w:rPr>
        <w:t xml:space="preserve"> and analyzed by FCM at the indicated time points. The gating strategy for doublet discrimination, quantification of CTV and viral NC/GFP expression in the different cell types is shown. MDMs were defined as CD11b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>, cell lines as CD11b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B53E12">
        <w:rPr>
          <w:rFonts w:ascii="Times New Roman" w:hAnsi="Times New Roman" w:cs="Times New Roman"/>
          <w:sz w:val="24"/>
          <w:szCs w:val="24"/>
        </w:rPr>
        <w:t xml:space="preserve">, and phagocytic </w:t>
      </w:r>
      <w:r w:rsidRPr="00B53E12">
        <w:rPr>
          <w:rFonts w:ascii="Times New Roman" w:eastAsia="Calibri" w:hAnsi="Times New Roman" w:cs="Times New Roman"/>
          <w:sz w:val="24"/>
          <w:szCs w:val="24"/>
        </w:rPr>
        <w:t>MDMs</w:t>
      </w:r>
      <w:r w:rsidRPr="00B53E12">
        <w:rPr>
          <w:rFonts w:ascii="Times New Roman" w:hAnsi="Times New Roman" w:cs="Times New Roman"/>
          <w:sz w:val="24"/>
          <w:szCs w:val="24"/>
        </w:rPr>
        <w:t xml:space="preserve"> as CD11b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>CTV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>. Gates were set to determine the frequencies of NC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 xml:space="preserve"> cells and CTV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>CD11b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 xml:space="preserve"> </w:t>
      </w:r>
      <w:r w:rsidRPr="00B53E12">
        <w:rPr>
          <w:rFonts w:ascii="Times New Roman" w:eastAsia="Calibri" w:hAnsi="Times New Roman" w:cs="Times New Roman"/>
          <w:sz w:val="24"/>
          <w:szCs w:val="24"/>
        </w:rPr>
        <w:t>MDMs</w:t>
      </w:r>
      <w:r w:rsidRPr="00B53E12">
        <w:rPr>
          <w:rFonts w:ascii="Times New Roman" w:hAnsi="Times New Roman" w:cs="Times New Roman"/>
          <w:sz w:val="24"/>
          <w:szCs w:val="24"/>
        </w:rPr>
        <w:t>. The same strategy was applied to cells infected with VSV*ΔG-</w:t>
      </w:r>
      <w:r w:rsidRPr="00B53E12">
        <w:rPr>
          <w:rFonts w:ascii="Times New Roman" w:eastAsia="Calibri" w:hAnsi="Times New Roman" w:cs="Times New Roman"/>
          <w:sz w:val="24"/>
          <w:szCs w:val="24"/>
        </w:rPr>
        <w:t>S</w:t>
      </w:r>
      <w:r w:rsidRPr="00B53E12">
        <w:rPr>
          <w:rFonts w:ascii="Times New Roman" w:eastAsia="Calibri" w:hAnsi="Times New Roman" w:cs="Times New Roman"/>
          <w:sz w:val="24"/>
          <w:szCs w:val="24"/>
        </w:rPr>
        <w:sym w:font="Times New Roman" w:char="F044"/>
      </w:r>
      <w:r w:rsidRPr="00B53E12">
        <w:rPr>
          <w:rFonts w:ascii="Times New Roman" w:eastAsia="Calibri" w:hAnsi="Times New Roman" w:cs="Times New Roman"/>
          <w:sz w:val="24"/>
          <w:szCs w:val="24"/>
        </w:rPr>
        <w:t>21 but</w:t>
      </w:r>
      <w:r w:rsidRPr="00B53E12">
        <w:rPr>
          <w:rFonts w:ascii="Times New Roman" w:hAnsi="Times New Roman" w:cs="Times New Roman"/>
          <w:sz w:val="24"/>
          <w:szCs w:val="24"/>
        </w:rPr>
        <w:t xml:space="preserve"> with a gate on GFP</w:t>
      </w:r>
      <w:r w:rsidRPr="00B53E1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53E12">
        <w:rPr>
          <w:rFonts w:ascii="Times New Roman" w:hAnsi="Times New Roman" w:cs="Times New Roman"/>
          <w:sz w:val="24"/>
          <w:szCs w:val="24"/>
        </w:rPr>
        <w:t xml:space="preserve"> cells. A representative graph for data obtained after </w:t>
      </w:r>
      <w:r w:rsidRPr="00B53E12">
        <w:rPr>
          <w:rFonts w:ascii="Times New Roman" w:eastAsia="Calibri" w:hAnsi="Times New Roman" w:cs="Times New Roman"/>
          <w:sz w:val="24"/>
          <w:szCs w:val="24"/>
        </w:rPr>
        <w:t>24 h</w:t>
      </w:r>
      <w:r w:rsidRPr="00B53E1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is shown.</w:t>
      </w:r>
    </w:p>
    <w:p w:rsidR="0086737A" w:rsidRPr="00B53E12" w:rsidRDefault="0086737A" w:rsidP="00867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37A" w:rsidRPr="00B53E12" w:rsidRDefault="0086737A" w:rsidP="008673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E12">
        <w:rPr>
          <w:rFonts w:ascii="Times New Roman" w:hAnsi="Times New Roman" w:cs="Times New Roman"/>
          <w:b/>
          <w:sz w:val="24"/>
          <w:szCs w:val="24"/>
        </w:rPr>
        <w:t>S2. IFN-</w:t>
      </w:r>
      <w:r w:rsidRPr="00B53E12">
        <w:rPr>
          <w:rFonts w:ascii="Symbol" w:hAnsi="Symbol" w:cs="Times New Roman"/>
          <w:b/>
          <w:sz w:val="24"/>
          <w:szCs w:val="24"/>
        </w:rPr>
        <w:sym w:font="Symbol" w:char="F061"/>
      </w:r>
      <w:r w:rsidRPr="00B53E12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B53E12">
        <w:rPr>
          <w:rFonts w:ascii="Times New Roman" w:eastAsia="Calibri" w:hAnsi="Times New Roman" w:cs="Times New Roman"/>
          <w:b/>
          <w:bCs/>
          <w:sz w:val="24"/>
          <w:szCs w:val="24"/>
        </w:rPr>
        <w:t>proinflammatory</w:t>
      </w:r>
      <w:proofErr w:type="spellEnd"/>
      <w:r w:rsidRPr="00B53E12">
        <w:rPr>
          <w:rFonts w:ascii="Times New Roman" w:hAnsi="Times New Roman" w:cs="Times New Roman"/>
          <w:b/>
          <w:bCs/>
          <w:sz w:val="24"/>
          <w:szCs w:val="24"/>
        </w:rPr>
        <w:t xml:space="preserve"> cytokine production in </w:t>
      </w:r>
      <w:proofErr w:type="spellStart"/>
      <w:r w:rsidRPr="00B53E12">
        <w:rPr>
          <w:rFonts w:ascii="Times New Roman" w:eastAsia="Calibri" w:hAnsi="Times New Roman" w:cs="Times New Roman"/>
          <w:b/>
          <w:bCs/>
          <w:sz w:val="24"/>
          <w:szCs w:val="24"/>
        </w:rPr>
        <w:t>cocultures</w:t>
      </w:r>
      <w:proofErr w:type="spellEnd"/>
      <w:r w:rsidRPr="00B53E12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B53E12">
        <w:rPr>
          <w:rFonts w:ascii="Times New Roman" w:eastAsia="Calibri" w:hAnsi="Times New Roman" w:cs="Times New Roman"/>
          <w:b/>
          <w:bCs/>
          <w:sz w:val="24"/>
          <w:szCs w:val="24"/>
        </w:rPr>
        <w:t>pDCs</w:t>
      </w:r>
      <w:proofErr w:type="spellEnd"/>
      <w:r w:rsidRPr="00B53E12">
        <w:rPr>
          <w:rFonts w:ascii="Times New Roman" w:hAnsi="Times New Roman" w:cs="Times New Roman"/>
          <w:b/>
          <w:bCs/>
          <w:sz w:val="24"/>
          <w:szCs w:val="24"/>
        </w:rPr>
        <w:t xml:space="preserve"> with MDM-φ-A549AT</w:t>
      </w:r>
      <w:r w:rsidRPr="00B53E12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inf</w:t>
      </w:r>
      <w:r w:rsidRPr="00B53E12">
        <w:rPr>
          <w:rFonts w:ascii="Times New Roman" w:hAnsi="Times New Roman" w:cs="Times New Roman"/>
          <w:b/>
          <w:sz w:val="24"/>
          <w:szCs w:val="24"/>
        </w:rPr>
        <w:t>.</w:t>
      </w:r>
      <w:r w:rsidRPr="00B53E12">
        <w:rPr>
          <w:rFonts w:ascii="Times New Roman" w:hAnsi="Times New Roman" w:cs="Times New Roman"/>
          <w:sz w:val="24"/>
          <w:szCs w:val="24"/>
        </w:rPr>
        <w:t xml:space="preserve"> MDMs were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cocultured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with SARS-CoV-2-infected A549AT cells for</w:t>
      </w:r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Pr="00B53E12">
        <w:rPr>
          <w:rFonts w:ascii="Times New Roman" w:hAnsi="Times New Roman" w:cs="Times New Roman"/>
          <w:sz w:val="24"/>
          <w:szCs w:val="24"/>
        </w:rPr>
        <w:t xml:space="preserve"> </w:t>
      </w:r>
      <w:r w:rsidRPr="00B53E12">
        <w:rPr>
          <w:rFonts w:ascii="Times New Roman" w:eastAsia="Calibri" w:hAnsi="Times New Roman" w:cs="Times New Roman"/>
          <w:sz w:val="24"/>
          <w:szCs w:val="24"/>
        </w:rPr>
        <w:t>h</w:t>
      </w:r>
      <w:r w:rsidRPr="00B53E12">
        <w:rPr>
          <w:rFonts w:ascii="Times New Roman" w:hAnsi="Times New Roman" w:cs="Times New Roman"/>
          <w:sz w:val="24"/>
          <w:szCs w:val="24"/>
        </w:rPr>
        <w:t xml:space="preserve">. After three washes,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pDCs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were added</w:t>
      </w:r>
      <w:r w:rsidRPr="00B53E12">
        <w:rPr>
          <w:rFonts w:ascii="Times New Roman" w:eastAsia="Calibri" w:hAnsi="Times New Roman" w:cs="Times New Roman"/>
          <w:sz w:val="24"/>
          <w:szCs w:val="24"/>
        </w:rPr>
        <w:t>,</w:t>
      </w:r>
      <w:r w:rsidRPr="00B53E12">
        <w:rPr>
          <w:rFonts w:ascii="Times New Roman" w:hAnsi="Times New Roman" w:cs="Times New Roman"/>
          <w:sz w:val="24"/>
          <w:szCs w:val="24"/>
        </w:rPr>
        <w:t xml:space="preserve"> and</w:t>
      </w:r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cocultures</w:t>
      </w:r>
      <w:proofErr w:type="spellEnd"/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were</w:t>
      </w:r>
      <w:r w:rsidRPr="00B53E12">
        <w:rPr>
          <w:rFonts w:ascii="Times New Roman" w:hAnsi="Times New Roman" w:cs="Times New Roman"/>
          <w:sz w:val="24"/>
          <w:szCs w:val="24"/>
        </w:rPr>
        <w:t xml:space="preserve"> run for </w:t>
      </w:r>
      <w:r w:rsidRPr="00B53E12">
        <w:rPr>
          <w:rFonts w:ascii="Times New Roman" w:eastAsia="Calibri" w:hAnsi="Times New Roman" w:cs="Times New Roman"/>
          <w:sz w:val="24"/>
          <w:szCs w:val="24"/>
        </w:rPr>
        <w:t>an additional 18 h</w:t>
      </w:r>
      <w:r w:rsidRPr="00B53E12">
        <w:rPr>
          <w:rFonts w:ascii="Times New Roman" w:hAnsi="Times New Roman" w:cs="Times New Roman"/>
          <w:sz w:val="24"/>
          <w:szCs w:val="24"/>
        </w:rPr>
        <w:t xml:space="preserve">. </w:t>
      </w:r>
      <w:r w:rsidRPr="00B53E12">
        <w:rPr>
          <w:rFonts w:ascii="Times New Roman" w:hAnsi="Times New Roman" w:cs="Times New Roman"/>
          <w:b/>
          <w:bCs/>
          <w:sz w:val="24"/>
          <w:szCs w:val="24"/>
        </w:rPr>
        <w:t xml:space="preserve">(A, B, C) </w:t>
      </w:r>
      <w:r w:rsidRPr="00B53E12">
        <w:rPr>
          <w:rFonts w:ascii="Times New Roman" w:hAnsi="Times New Roman" w:cs="Times New Roman"/>
          <w:sz w:val="24"/>
          <w:szCs w:val="24"/>
        </w:rPr>
        <w:t>IFN-α, IL-6 and TNF levels in supernatants determined by ELISA. Labels from</w:t>
      </w:r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the</w:t>
      </w:r>
      <w:r w:rsidRPr="00B53E12">
        <w:rPr>
          <w:rFonts w:ascii="Times New Roman" w:hAnsi="Times New Roman" w:cs="Times New Roman"/>
          <w:sz w:val="24"/>
          <w:szCs w:val="24"/>
        </w:rPr>
        <w:t xml:space="preserve"> x-axis indicate the cell types present in the cultures. The panels represent data </w:t>
      </w:r>
      <w:r w:rsidRPr="00B53E12">
        <w:rPr>
          <w:rFonts w:ascii="Times New Roman" w:eastAsia="Calibri" w:hAnsi="Times New Roman" w:cs="Times New Roman"/>
          <w:sz w:val="24"/>
          <w:szCs w:val="24"/>
        </w:rPr>
        <w:t>from</w:t>
      </w:r>
      <w:r w:rsidRPr="00B53E12">
        <w:rPr>
          <w:rFonts w:ascii="Times New Roman" w:hAnsi="Times New Roman" w:cs="Times New Roman"/>
          <w:sz w:val="24"/>
          <w:szCs w:val="24"/>
        </w:rPr>
        <w:t xml:space="preserve"> cells from 3-9 different donors run in single replicates from independent experiments.</w:t>
      </w:r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The results</w:t>
      </w:r>
      <w:r w:rsidRPr="00B53E12">
        <w:rPr>
          <w:rFonts w:ascii="Times New Roman" w:hAnsi="Times New Roman" w:cs="Times New Roman"/>
          <w:sz w:val="24"/>
          <w:szCs w:val="24"/>
        </w:rPr>
        <w:t xml:space="preserve"> are presented as scatter plots with bars representing the mean ± standard </w:t>
      </w:r>
      <w:r w:rsidRPr="00B53E12">
        <w:rPr>
          <w:rFonts w:ascii="Times New Roman" w:eastAsia="Calibri" w:hAnsi="Times New Roman" w:cs="Times New Roman"/>
          <w:sz w:val="24"/>
          <w:szCs w:val="24"/>
        </w:rPr>
        <w:t>deviation</w:t>
      </w:r>
      <w:r w:rsidRPr="00B53E12">
        <w:rPr>
          <w:rFonts w:ascii="Times New Roman" w:hAnsi="Times New Roman" w:cs="Times New Roman"/>
          <w:sz w:val="24"/>
          <w:szCs w:val="24"/>
        </w:rPr>
        <w:t xml:space="preserve">. Statistically significant differences between </w:t>
      </w:r>
      <w:proofErr w:type="spellStart"/>
      <w:r w:rsidRPr="00B53E12">
        <w:rPr>
          <w:rFonts w:ascii="Times New Roman" w:hAnsi="Times New Roman" w:cs="Times New Roman"/>
          <w:sz w:val="24"/>
          <w:szCs w:val="24"/>
        </w:rPr>
        <w:t>pDC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responses to SARS-CoV-2 and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pDCs</w:t>
      </w:r>
      <w:proofErr w:type="spellEnd"/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cocultured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with MDM-φ-A549A are indicated by asterisks; differences between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pDCs</w:t>
      </w:r>
      <w:proofErr w:type="spellEnd"/>
      <w:r w:rsidRPr="00B53E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3E12">
        <w:rPr>
          <w:rFonts w:ascii="Times New Roman" w:eastAsia="Calibri" w:hAnsi="Times New Roman" w:cs="Times New Roman"/>
          <w:sz w:val="24"/>
          <w:szCs w:val="24"/>
        </w:rPr>
        <w:t>cocultured</w:t>
      </w:r>
      <w:proofErr w:type="spellEnd"/>
      <w:r w:rsidRPr="00B53E12">
        <w:rPr>
          <w:rFonts w:ascii="Times New Roman" w:hAnsi="Times New Roman" w:cs="Times New Roman"/>
          <w:sz w:val="24"/>
          <w:szCs w:val="24"/>
        </w:rPr>
        <w:t xml:space="preserve"> with MDM-φ-A549A and other groups where cytokines were detected are indicated with asterisks on bars (*p &lt; 0.05, **p ≤ 0.002, ***p ≤ 0.001 and ****p ≤ 0.0001).</w:t>
      </w:r>
    </w:p>
    <w:p w:rsidR="00750454" w:rsidRDefault="00750454">
      <w:bookmarkStart w:id="0" w:name="_GoBack"/>
      <w:bookmarkEnd w:id="0"/>
    </w:p>
    <w:sectPr w:rsidR="00750454" w:rsidSect="00FB741F">
      <w:headerReference w:type="default" r:id="rId5"/>
      <w:footerReference w:type="default" r:id="rId6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899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6CE5" w:rsidRPr="00B53E12" w:rsidRDefault="0086737A">
        <w:pPr>
          <w:pStyle w:val="Footer"/>
          <w:jc w:val="center"/>
        </w:pPr>
        <w:r w:rsidRPr="00B53E12">
          <w:fldChar w:fldCharType="begin"/>
        </w:r>
        <w:r w:rsidRPr="00B53E12">
          <w:instrText xml:space="preserve"> PAGE   </w:instrText>
        </w:r>
        <w:r w:rsidRPr="00B53E12">
          <w:instrText xml:space="preserve">\* MERGEFORMAT </w:instrText>
        </w:r>
        <w:r w:rsidRPr="00B53E12">
          <w:fldChar w:fldCharType="separate"/>
        </w:r>
        <w:r>
          <w:rPr>
            <w:noProof/>
          </w:rPr>
          <w:t>1</w:t>
        </w:r>
        <w:r w:rsidRPr="00B53E12">
          <w:rPr>
            <w:noProof/>
          </w:rPr>
          <w:fldChar w:fldCharType="end"/>
        </w:r>
      </w:p>
    </w:sdtContent>
  </w:sdt>
  <w:p w:rsidR="00426CE5" w:rsidRPr="00B53E12" w:rsidRDefault="0086737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F76" w:rsidRPr="00B53E12" w:rsidRDefault="0086737A" w:rsidP="00D360D0">
    <w:pPr>
      <w:pStyle w:val="Header"/>
      <w:jc w:val="right"/>
      <w:rPr>
        <w:rFonts w:ascii="Times New Roman" w:hAnsi="Times New Roman" w:cs="Times New Roman"/>
        <w:i/>
        <w:iCs/>
      </w:rPr>
    </w:pPr>
    <w:r w:rsidRPr="00B53E12">
      <w:rPr>
        <w:rFonts w:ascii="Times New Roman" w:hAnsi="Times New Roman" w:cs="Times New Roman"/>
        <w:i/>
        <w:iCs/>
      </w:rPr>
      <w:t xml:space="preserve">Macrophage and </w:t>
    </w:r>
    <w:proofErr w:type="spellStart"/>
    <w:r w:rsidRPr="00B53E12">
      <w:rPr>
        <w:rFonts w:ascii="Times New Roman" w:hAnsi="Times New Roman" w:cs="Times New Roman"/>
        <w:i/>
        <w:iCs/>
      </w:rPr>
      <w:t>plasmacytoid</w:t>
    </w:r>
    <w:proofErr w:type="spellEnd"/>
    <w:r w:rsidRPr="00B53E12">
      <w:rPr>
        <w:rFonts w:ascii="Times New Roman" w:hAnsi="Times New Roman" w:cs="Times New Roman"/>
        <w:i/>
        <w:iCs/>
      </w:rPr>
      <w:t xml:space="preserve"> dendritic cell activation by SARS-CoV-2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37A"/>
    <w:rsid w:val="00750454"/>
    <w:rsid w:val="00795E0D"/>
    <w:rsid w:val="0086737A"/>
    <w:rsid w:val="00FD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7A"/>
    <w:pPr>
      <w:spacing w:after="0" w:line="260" w:lineRule="atLeast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37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37A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6737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37A"/>
    <w:rPr>
      <w:rFonts w:ascii="Arial" w:hAnsi="Arial" w:cs="Arial"/>
    </w:rPr>
  </w:style>
  <w:style w:type="character" w:styleId="LineNumber">
    <w:name w:val="line number"/>
    <w:basedOn w:val="DefaultParagraphFont"/>
    <w:uiPriority w:val="99"/>
    <w:semiHidden/>
    <w:unhideWhenUsed/>
    <w:rsid w:val="008673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7A"/>
    <w:pPr>
      <w:spacing w:after="0" w:line="260" w:lineRule="atLeast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37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37A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6737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37A"/>
    <w:rPr>
      <w:rFonts w:ascii="Arial" w:hAnsi="Arial" w:cs="Arial"/>
    </w:rPr>
  </w:style>
  <w:style w:type="character" w:styleId="LineNumber">
    <w:name w:val="line number"/>
    <w:basedOn w:val="DefaultParagraphFont"/>
    <w:uiPriority w:val="99"/>
    <w:semiHidden/>
    <w:unhideWhenUsed/>
    <w:rsid w:val="0086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rdcuser5</dc:creator>
  <cp:lastModifiedBy>rdcuser5</cp:lastModifiedBy>
  <cp:revision>1</cp:revision>
  <dcterms:created xsi:type="dcterms:W3CDTF">2023-05-10T05:27:00Z</dcterms:created>
  <dcterms:modified xsi:type="dcterms:W3CDTF">2023-05-10T05:27:00Z</dcterms:modified>
</cp:coreProperties>
</file>