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BCABD" w14:textId="77777777" w:rsidR="0065563A" w:rsidRPr="00C547AC" w:rsidRDefault="0065563A" w:rsidP="0065563A">
      <w:pPr>
        <w:spacing w:after="120" w:line="360" w:lineRule="auto"/>
        <w:jc w:val="both"/>
        <w:rPr>
          <w:b/>
          <w:bCs/>
        </w:rPr>
      </w:pPr>
      <w:r w:rsidRPr="00C547AC">
        <w:rPr>
          <w:b/>
          <w:bCs/>
        </w:rPr>
        <w:t>Supplementary Tables</w:t>
      </w:r>
    </w:p>
    <w:p w14:paraId="1CFD9A7D" w14:textId="77777777" w:rsidR="0065563A" w:rsidRPr="00C547AC" w:rsidRDefault="0065563A" w:rsidP="0065563A">
      <w:pPr>
        <w:spacing w:after="120" w:line="360" w:lineRule="auto"/>
        <w:jc w:val="both"/>
        <w:rPr>
          <w:rFonts w:ascii="Calibri" w:eastAsia="Calibri" w:hAnsi="Calibri" w:cs="Calibri"/>
        </w:rPr>
      </w:pPr>
      <w:r w:rsidRPr="00C547AC">
        <w:rPr>
          <w:b/>
          <w:bCs/>
        </w:rPr>
        <w:t xml:space="preserve">Supplementary Table 1. </w:t>
      </w:r>
      <w:r w:rsidRPr="00C547AC">
        <w:rPr>
          <w:rFonts w:ascii="Calibri" w:eastAsia="Calibri" w:hAnsi="Calibri" w:cs="Calibri"/>
          <w:b/>
          <w:bCs/>
        </w:rPr>
        <w:t xml:space="preserve">Technical comparison of standard antibody detection methods. </w:t>
      </w:r>
      <w:r w:rsidRPr="00C547AC">
        <w:rPr>
          <w:rFonts w:ascii="Calibri" w:eastAsia="Calibri" w:hAnsi="Calibri" w:cs="Calibri"/>
        </w:rPr>
        <w:t>The table summarizes the sensitivity, throughput, required sample volume, typical uses, and key limitations of standard ELISA, high-sensitivity ELISA, protein microarrays, and Luminex bead-based assays. The sensitivity ranges are platform-dependent and reflect typical detection limits for antibodies in serological assays. Throughput refers to the number of analytes that can be assessed per assay, and sample volume indicates approximate input requirements. This comparison is intended to guide researchers in selecting the most appropriate method on the basis of study scale, target abundance, and practical considerations such as infrastructure and cost.</w:t>
      </w:r>
    </w:p>
    <w:p w14:paraId="481C817B" w14:textId="77777777" w:rsidR="0065563A" w:rsidRPr="00C547AC" w:rsidRDefault="0065563A" w:rsidP="0065563A">
      <w:pPr>
        <w:spacing w:after="120" w:line="360" w:lineRule="auto"/>
        <w:jc w:val="both"/>
        <w:rPr>
          <w:rFonts w:ascii="Calibri" w:eastAsia="Calibri" w:hAnsi="Calibri" w:cs="Calibri"/>
        </w:rPr>
      </w:pPr>
    </w:p>
    <w:tbl>
      <w:tblPr>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110"/>
        <w:gridCol w:w="1035"/>
        <w:gridCol w:w="1110"/>
        <w:gridCol w:w="935"/>
        <w:gridCol w:w="1710"/>
        <w:gridCol w:w="2175"/>
      </w:tblGrid>
      <w:tr w:rsidR="0065563A" w:rsidRPr="00C547AC" w14:paraId="76A11A41" w14:textId="77777777" w:rsidTr="002C272F">
        <w:trPr>
          <w:trHeight w:val="945"/>
        </w:trPr>
        <w:tc>
          <w:tcPr>
            <w:tcW w:w="11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8A01DE2" w14:textId="77777777" w:rsidR="0065563A" w:rsidRPr="00C547AC" w:rsidRDefault="0065563A" w:rsidP="002C272F">
            <w:pPr>
              <w:spacing w:after="160" w:line="360" w:lineRule="auto"/>
              <w:jc w:val="both"/>
              <w:rPr>
                <w:rFonts w:ascii="Calibri" w:eastAsia="Calibri" w:hAnsi="Calibri" w:cs="Calibri"/>
                <w:b/>
                <w:bCs/>
                <w:sz w:val="20"/>
                <w:szCs w:val="20"/>
              </w:rPr>
            </w:pPr>
            <w:r w:rsidRPr="00C547AC">
              <w:rPr>
                <w:rFonts w:ascii="Calibri" w:eastAsia="Calibri" w:hAnsi="Calibri" w:cs="Calibri"/>
                <w:b/>
                <w:bCs/>
                <w:sz w:val="20"/>
                <w:szCs w:val="20"/>
              </w:rPr>
              <w:t>Method</w:t>
            </w:r>
          </w:p>
        </w:tc>
        <w:tc>
          <w:tcPr>
            <w:tcW w:w="10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1A7248C" w14:textId="77777777" w:rsidR="0065563A" w:rsidRPr="00C547AC" w:rsidRDefault="0065563A" w:rsidP="002C272F">
            <w:pPr>
              <w:spacing w:after="160" w:line="360" w:lineRule="auto"/>
              <w:jc w:val="both"/>
              <w:rPr>
                <w:rFonts w:ascii="Calibri" w:eastAsia="Calibri" w:hAnsi="Calibri" w:cs="Calibri"/>
                <w:b/>
                <w:bCs/>
                <w:sz w:val="20"/>
                <w:szCs w:val="20"/>
              </w:rPr>
            </w:pPr>
            <w:r w:rsidRPr="00C547AC">
              <w:rPr>
                <w:rFonts w:ascii="Calibri" w:eastAsia="Calibri" w:hAnsi="Calibri" w:cs="Calibri"/>
                <w:b/>
                <w:bCs/>
                <w:sz w:val="20"/>
                <w:szCs w:val="20"/>
              </w:rPr>
              <w:t>Sensitivity</w:t>
            </w:r>
          </w:p>
        </w:tc>
        <w:tc>
          <w:tcPr>
            <w:tcW w:w="11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31C03E" w14:textId="77777777" w:rsidR="0065563A" w:rsidRPr="00C547AC" w:rsidRDefault="0065563A" w:rsidP="002C272F">
            <w:pPr>
              <w:spacing w:after="160" w:line="360" w:lineRule="auto"/>
              <w:jc w:val="both"/>
              <w:rPr>
                <w:rFonts w:ascii="Calibri" w:eastAsia="Calibri" w:hAnsi="Calibri" w:cs="Calibri"/>
                <w:b/>
                <w:bCs/>
                <w:sz w:val="20"/>
                <w:szCs w:val="20"/>
              </w:rPr>
            </w:pPr>
            <w:r w:rsidRPr="00C547AC">
              <w:rPr>
                <w:rFonts w:ascii="Calibri" w:eastAsia="Calibri" w:hAnsi="Calibri" w:cs="Calibri"/>
                <w:b/>
                <w:bCs/>
                <w:sz w:val="20"/>
                <w:szCs w:val="20"/>
              </w:rPr>
              <w:t>Throughput</w:t>
            </w:r>
          </w:p>
        </w:tc>
        <w:tc>
          <w:tcPr>
            <w:tcW w:w="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3A8B28A" w14:textId="77777777" w:rsidR="0065563A" w:rsidRPr="00C547AC" w:rsidRDefault="0065563A" w:rsidP="002C272F">
            <w:pPr>
              <w:spacing w:after="160" w:line="360" w:lineRule="auto"/>
              <w:jc w:val="both"/>
              <w:rPr>
                <w:rFonts w:ascii="Calibri" w:eastAsia="Calibri" w:hAnsi="Calibri" w:cs="Calibri"/>
                <w:b/>
                <w:bCs/>
                <w:sz w:val="20"/>
                <w:szCs w:val="20"/>
              </w:rPr>
            </w:pPr>
            <w:r w:rsidRPr="00C547AC">
              <w:rPr>
                <w:rFonts w:ascii="Calibri" w:eastAsia="Calibri" w:hAnsi="Calibri" w:cs="Calibri"/>
                <w:b/>
                <w:bCs/>
                <w:sz w:val="20"/>
                <w:szCs w:val="20"/>
              </w:rPr>
              <w:t>Sample Volume</w:t>
            </w:r>
          </w:p>
        </w:tc>
        <w:tc>
          <w:tcPr>
            <w:tcW w:w="17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9D616F4" w14:textId="77777777" w:rsidR="0065563A" w:rsidRPr="00C547AC" w:rsidRDefault="0065563A" w:rsidP="002C272F">
            <w:pPr>
              <w:spacing w:after="160" w:line="360" w:lineRule="auto"/>
              <w:jc w:val="both"/>
              <w:rPr>
                <w:rFonts w:ascii="Calibri" w:eastAsia="Calibri" w:hAnsi="Calibri" w:cs="Calibri"/>
                <w:b/>
                <w:bCs/>
                <w:sz w:val="20"/>
                <w:szCs w:val="20"/>
              </w:rPr>
            </w:pPr>
            <w:r w:rsidRPr="00C547AC">
              <w:rPr>
                <w:rFonts w:ascii="Calibri" w:eastAsia="Calibri" w:hAnsi="Calibri" w:cs="Calibri"/>
                <w:b/>
                <w:bCs/>
                <w:sz w:val="20"/>
                <w:szCs w:val="20"/>
              </w:rPr>
              <w:t>Typical Use</w:t>
            </w:r>
          </w:p>
        </w:tc>
        <w:tc>
          <w:tcPr>
            <w:tcW w:w="217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53B7FC3" w14:textId="77777777" w:rsidR="0065563A" w:rsidRPr="00C547AC" w:rsidRDefault="0065563A" w:rsidP="002C272F">
            <w:pPr>
              <w:spacing w:after="160" w:line="360" w:lineRule="auto"/>
              <w:jc w:val="both"/>
              <w:rPr>
                <w:rFonts w:ascii="Calibri" w:eastAsia="Calibri" w:hAnsi="Calibri" w:cs="Calibri"/>
                <w:b/>
                <w:bCs/>
                <w:sz w:val="20"/>
                <w:szCs w:val="20"/>
              </w:rPr>
            </w:pPr>
            <w:r w:rsidRPr="00C547AC">
              <w:rPr>
                <w:rFonts w:ascii="Calibri" w:eastAsia="Calibri" w:hAnsi="Calibri" w:cs="Calibri"/>
                <w:b/>
                <w:bCs/>
                <w:sz w:val="20"/>
                <w:szCs w:val="20"/>
              </w:rPr>
              <w:t>Key Limitations</w:t>
            </w:r>
          </w:p>
        </w:tc>
      </w:tr>
      <w:tr w:rsidR="0065563A" w:rsidRPr="00C547AC" w14:paraId="39510CD3" w14:textId="77777777" w:rsidTr="002C272F">
        <w:trPr>
          <w:trHeight w:val="300"/>
        </w:trPr>
        <w:tc>
          <w:tcPr>
            <w:tcW w:w="11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791538" w14:textId="77777777" w:rsidR="0065563A" w:rsidRPr="00C547AC" w:rsidRDefault="0065563A" w:rsidP="002C272F">
            <w:pPr>
              <w:spacing w:after="160" w:line="360" w:lineRule="auto"/>
              <w:jc w:val="both"/>
              <w:rPr>
                <w:rFonts w:ascii="Calibri" w:eastAsia="Calibri" w:hAnsi="Calibri" w:cs="Calibri"/>
                <w:b/>
                <w:bCs/>
                <w:sz w:val="20"/>
                <w:szCs w:val="20"/>
              </w:rPr>
            </w:pPr>
            <w:r w:rsidRPr="00C547AC">
              <w:rPr>
                <w:rFonts w:ascii="Calibri" w:eastAsia="Calibri" w:hAnsi="Calibri" w:cs="Calibri"/>
                <w:b/>
                <w:bCs/>
                <w:sz w:val="20"/>
                <w:szCs w:val="20"/>
              </w:rPr>
              <w:t>Standard ELISA</w:t>
            </w:r>
          </w:p>
        </w:tc>
        <w:tc>
          <w:tcPr>
            <w:tcW w:w="10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92FC482"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Low-</w:t>
            </w:r>
            <w:proofErr w:type="spellStart"/>
            <w:r w:rsidRPr="00C547AC">
              <w:rPr>
                <w:rFonts w:ascii="Calibri" w:eastAsia="Calibri" w:hAnsi="Calibri" w:cs="Calibri"/>
                <w:sz w:val="20"/>
                <w:szCs w:val="20"/>
              </w:rPr>
              <w:t>pg</w:t>
            </w:r>
            <w:proofErr w:type="spellEnd"/>
            <w:r w:rsidRPr="00C547AC">
              <w:rPr>
                <w:rFonts w:ascii="Calibri" w:eastAsia="Calibri" w:hAnsi="Calibri" w:cs="Calibri"/>
                <w:sz w:val="20"/>
                <w:szCs w:val="20"/>
              </w:rPr>
              <w:t>/mL range</w:t>
            </w:r>
          </w:p>
        </w:tc>
        <w:tc>
          <w:tcPr>
            <w:tcW w:w="11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8928DC9"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Low</w:t>
            </w:r>
          </w:p>
        </w:tc>
        <w:tc>
          <w:tcPr>
            <w:tcW w:w="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9563AB3"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Moderate–High</w:t>
            </w:r>
          </w:p>
        </w:tc>
        <w:tc>
          <w:tcPr>
            <w:tcW w:w="17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C16C755"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Targeted validation; clinical assays</w:t>
            </w:r>
          </w:p>
        </w:tc>
        <w:tc>
          <w:tcPr>
            <w:tcW w:w="217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0E9EDB5"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Low throughput; limited multiplexing</w:t>
            </w:r>
          </w:p>
        </w:tc>
      </w:tr>
      <w:tr w:rsidR="0065563A" w:rsidRPr="00C547AC" w14:paraId="229C98CC" w14:textId="77777777" w:rsidTr="002C272F">
        <w:trPr>
          <w:trHeight w:val="300"/>
        </w:trPr>
        <w:tc>
          <w:tcPr>
            <w:tcW w:w="11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565CCD9" w14:textId="77777777" w:rsidR="0065563A" w:rsidRPr="00C547AC" w:rsidRDefault="0065563A" w:rsidP="002C272F">
            <w:pPr>
              <w:spacing w:after="160" w:line="360" w:lineRule="auto"/>
              <w:jc w:val="both"/>
              <w:rPr>
                <w:rFonts w:ascii="Calibri" w:eastAsia="Calibri" w:hAnsi="Calibri" w:cs="Calibri"/>
                <w:b/>
                <w:bCs/>
                <w:sz w:val="20"/>
                <w:szCs w:val="20"/>
              </w:rPr>
            </w:pPr>
            <w:r w:rsidRPr="00C547AC">
              <w:rPr>
                <w:rFonts w:ascii="Calibri" w:eastAsia="Calibri" w:hAnsi="Calibri" w:cs="Calibri"/>
                <w:b/>
                <w:bCs/>
                <w:sz w:val="20"/>
                <w:szCs w:val="20"/>
              </w:rPr>
              <w:t>High-sensitivity ELISA</w:t>
            </w:r>
          </w:p>
        </w:tc>
        <w:tc>
          <w:tcPr>
            <w:tcW w:w="10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D7084A3" w14:textId="77777777" w:rsidR="0065563A" w:rsidRPr="00C547AC" w:rsidRDefault="0065563A" w:rsidP="002C272F">
            <w:pPr>
              <w:spacing w:after="160" w:line="360" w:lineRule="auto"/>
              <w:jc w:val="both"/>
              <w:rPr>
                <w:rFonts w:ascii="Calibri" w:eastAsia="Calibri" w:hAnsi="Calibri" w:cs="Calibri"/>
                <w:sz w:val="20"/>
                <w:szCs w:val="20"/>
              </w:rPr>
            </w:pPr>
            <w:proofErr w:type="spellStart"/>
            <w:r w:rsidRPr="00C547AC">
              <w:rPr>
                <w:rFonts w:ascii="Calibri" w:eastAsia="Calibri" w:hAnsi="Calibri" w:cs="Calibri"/>
                <w:sz w:val="20"/>
                <w:szCs w:val="20"/>
              </w:rPr>
              <w:t>Subpg</w:t>
            </w:r>
            <w:proofErr w:type="spellEnd"/>
            <w:r w:rsidRPr="00C547AC">
              <w:rPr>
                <w:rFonts w:ascii="Calibri" w:eastAsia="Calibri" w:hAnsi="Calibri" w:cs="Calibri"/>
                <w:sz w:val="20"/>
                <w:szCs w:val="20"/>
              </w:rPr>
              <w:t>/mL range</w:t>
            </w:r>
          </w:p>
        </w:tc>
        <w:tc>
          <w:tcPr>
            <w:tcW w:w="11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09D38F5"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Low</w:t>
            </w:r>
          </w:p>
        </w:tc>
        <w:tc>
          <w:tcPr>
            <w:tcW w:w="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A9EDD60"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Low–Moderate</w:t>
            </w:r>
          </w:p>
        </w:tc>
        <w:tc>
          <w:tcPr>
            <w:tcW w:w="17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B9FABED"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Detection of low-abundance antibodies</w:t>
            </w:r>
          </w:p>
        </w:tc>
        <w:tc>
          <w:tcPr>
            <w:tcW w:w="217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938D32"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Low throughput; limited multiplexing; higher cost per analyte</w:t>
            </w:r>
          </w:p>
        </w:tc>
      </w:tr>
      <w:tr w:rsidR="0065563A" w:rsidRPr="00C547AC" w14:paraId="300678DC" w14:textId="77777777" w:rsidTr="002C272F">
        <w:trPr>
          <w:trHeight w:val="300"/>
        </w:trPr>
        <w:tc>
          <w:tcPr>
            <w:tcW w:w="11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9E9795" w14:textId="77777777" w:rsidR="0065563A" w:rsidRPr="00C547AC" w:rsidRDefault="0065563A" w:rsidP="002C272F">
            <w:pPr>
              <w:spacing w:after="160" w:line="360" w:lineRule="auto"/>
              <w:jc w:val="both"/>
              <w:rPr>
                <w:rFonts w:ascii="Calibri" w:eastAsia="Calibri" w:hAnsi="Calibri" w:cs="Calibri"/>
                <w:b/>
                <w:bCs/>
                <w:sz w:val="20"/>
                <w:szCs w:val="20"/>
              </w:rPr>
            </w:pPr>
            <w:r w:rsidRPr="00C547AC">
              <w:rPr>
                <w:rFonts w:ascii="Calibri" w:eastAsia="Calibri" w:hAnsi="Calibri" w:cs="Calibri"/>
                <w:b/>
                <w:bCs/>
                <w:sz w:val="20"/>
                <w:szCs w:val="20"/>
              </w:rPr>
              <w:t>Protein Microarrays</w:t>
            </w:r>
          </w:p>
        </w:tc>
        <w:tc>
          <w:tcPr>
            <w:tcW w:w="10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B2A284A"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Sub- to low-</w:t>
            </w:r>
            <w:proofErr w:type="spellStart"/>
            <w:r w:rsidRPr="00C547AC">
              <w:rPr>
                <w:rFonts w:ascii="Calibri" w:eastAsia="Calibri" w:hAnsi="Calibri" w:cs="Calibri"/>
                <w:sz w:val="20"/>
                <w:szCs w:val="20"/>
              </w:rPr>
              <w:t>pg</w:t>
            </w:r>
            <w:proofErr w:type="spellEnd"/>
            <w:r w:rsidRPr="00C547AC">
              <w:rPr>
                <w:rFonts w:ascii="Calibri" w:eastAsia="Calibri" w:hAnsi="Calibri" w:cs="Calibri"/>
                <w:sz w:val="20"/>
                <w:szCs w:val="20"/>
              </w:rPr>
              <w:t>/mL range (platform-dependent)</w:t>
            </w:r>
          </w:p>
        </w:tc>
        <w:tc>
          <w:tcPr>
            <w:tcW w:w="11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B586DC8"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High</w:t>
            </w:r>
          </w:p>
        </w:tc>
        <w:tc>
          <w:tcPr>
            <w:tcW w:w="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A7875C3"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Low</w:t>
            </w:r>
          </w:p>
        </w:tc>
        <w:tc>
          <w:tcPr>
            <w:tcW w:w="17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A4A8718"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Discovery-scale profiling (proteome- or immunome-wide)</w:t>
            </w:r>
          </w:p>
        </w:tc>
        <w:tc>
          <w:tcPr>
            <w:tcW w:w="217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82D619B"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Requires specialized infrastructure</w:t>
            </w:r>
          </w:p>
        </w:tc>
      </w:tr>
      <w:tr w:rsidR="0065563A" w:rsidRPr="00C547AC" w14:paraId="4CF390C4" w14:textId="77777777" w:rsidTr="002C272F">
        <w:trPr>
          <w:trHeight w:val="300"/>
        </w:trPr>
        <w:tc>
          <w:tcPr>
            <w:tcW w:w="11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3576BF0" w14:textId="77777777" w:rsidR="0065563A" w:rsidRPr="00C547AC" w:rsidRDefault="0065563A" w:rsidP="002C272F">
            <w:pPr>
              <w:spacing w:after="160" w:line="360" w:lineRule="auto"/>
              <w:jc w:val="both"/>
              <w:rPr>
                <w:rFonts w:ascii="Calibri" w:eastAsia="Calibri" w:hAnsi="Calibri" w:cs="Calibri"/>
                <w:b/>
                <w:bCs/>
                <w:sz w:val="20"/>
                <w:szCs w:val="20"/>
              </w:rPr>
            </w:pPr>
            <w:r w:rsidRPr="00C547AC">
              <w:rPr>
                <w:rFonts w:ascii="Calibri" w:eastAsia="Calibri" w:hAnsi="Calibri" w:cs="Calibri"/>
                <w:b/>
                <w:bCs/>
                <w:sz w:val="20"/>
                <w:szCs w:val="20"/>
              </w:rPr>
              <w:t>Luminex Bead-based assays</w:t>
            </w:r>
          </w:p>
        </w:tc>
        <w:tc>
          <w:tcPr>
            <w:tcW w:w="103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BD48BC3"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Low-</w:t>
            </w:r>
            <w:proofErr w:type="spellStart"/>
            <w:r w:rsidRPr="00C547AC">
              <w:rPr>
                <w:rFonts w:ascii="Calibri" w:eastAsia="Calibri" w:hAnsi="Calibri" w:cs="Calibri"/>
                <w:sz w:val="20"/>
                <w:szCs w:val="20"/>
              </w:rPr>
              <w:t>pg</w:t>
            </w:r>
            <w:proofErr w:type="spellEnd"/>
            <w:r w:rsidRPr="00C547AC">
              <w:rPr>
                <w:rFonts w:ascii="Calibri" w:eastAsia="Calibri" w:hAnsi="Calibri" w:cs="Calibri"/>
                <w:sz w:val="20"/>
                <w:szCs w:val="20"/>
              </w:rPr>
              <w:t>/mL range</w:t>
            </w:r>
          </w:p>
        </w:tc>
        <w:tc>
          <w:tcPr>
            <w:tcW w:w="11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4028CCF"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Moderate</w:t>
            </w:r>
          </w:p>
        </w:tc>
        <w:tc>
          <w:tcPr>
            <w:tcW w:w="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0E0BA4A"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Low</w:t>
            </w:r>
          </w:p>
        </w:tc>
        <w:tc>
          <w:tcPr>
            <w:tcW w:w="171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857819A"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Medium-scale profiling; validation panels</w:t>
            </w:r>
          </w:p>
        </w:tc>
        <w:tc>
          <w:tcPr>
            <w:tcW w:w="217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013A6D2" w14:textId="77777777" w:rsidR="0065563A" w:rsidRPr="00C547AC" w:rsidRDefault="0065563A" w:rsidP="002C272F">
            <w:pPr>
              <w:spacing w:after="160" w:line="360" w:lineRule="auto"/>
              <w:jc w:val="both"/>
              <w:rPr>
                <w:rFonts w:ascii="Calibri" w:eastAsia="Calibri" w:hAnsi="Calibri" w:cs="Calibri"/>
                <w:sz w:val="20"/>
                <w:szCs w:val="20"/>
              </w:rPr>
            </w:pPr>
            <w:r w:rsidRPr="00C547AC">
              <w:rPr>
                <w:rFonts w:ascii="Calibri" w:eastAsia="Calibri" w:hAnsi="Calibri" w:cs="Calibri"/>
                <w:sz w:val="20"/>
                <w:szCs w:val="20"/>
              </w:rPr>
              <w:t>Panel design constraints; potential cross-reactivity</w:t>
            </w:r>
          </w:p>
        </w:tc>
      </w:tr>
    </w:tbl>
    <w:p w14:paraId="37059E2C" w14:textId="77777777" w:rsidR="0065563A" w:rsidRPr="00C547AC" w:rsidRDefault="0065563A" w:rsidP="0065563A">
      <w:pPr>
        <w:spacing w:after="120" w:line="360" w:lineRule="auto"/>
        <w:jc w:val="both"/>
        <w:rPr>
          <w:b/>
          <w:bCs/>
        </w:rPr>
      </w:pPr>
    </w:p>
    <w:p w14:paraId="2E3D777E" w14:textId="7D8605B1" w:rsidR="00011D4A" w:rsidRPr="0065563A" w:rsidRDefault="00011D4A" w:rsidP="0065563A">
      <w:pPr>
        <w:spacing w:line="360" w:lineRule="auto"/>
        <w:rPr>
          <w:b/>
          <w:bCs/>
        </w:rPr>
      </w:pPr>
      <w:bookmarkStart w:id="0" w:name="_GoBack"/>
      <w:bookmarkEnd w:id="0"/>
    </w:p>
    <w:sectPr w:rsidR="00011D4A" w:rsidRPr="0065563A" w:rsidSect="002B55D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C06A1" w14:textId="77777777" w:rsidR="002413F7" w:rsidRDefault="002413F7" w:rsidP="002B55DE">
      <w:r>
        <w:separator/>
      </w:r>
    </w:p>
  </w:endnote>
  <w:endnote w:type="continuationSeparator" w:id="0">
    <w:p w14:paraId="6B4B1DD2" w14:textId="77777777" w:rsidR="002413F7" w:rsidRDefault="002413F7" w:rsidP="002B5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0A660" w14:textId="77777777" w:rsidR="002B55DE" w:rsidRDefault="002B55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7E081" w14:textId="77777777" w:rsidR="002B55DE" w:rsidRDefault="002B55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5264A" w14:textId="77777777" w:rsidR="002B55DE" w:rsidRDefault="002B5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C20E9" w14:textId="77777777" w:rsidR="002413F7" w:rsidRDefault="002413F7" w:rsidP="002B55DE">
      <w:r>
        <w:separator/>
      </w:r>
    </w:p>
  </w:footnote>
  <w:footnote w:type="continuationSeparator" w:id="0">
    <w:p w14:paraId="42BF9665" w14:textId="77777777" w:rsidR="002413F7" w:rsidRDefault="002413F7" w:rsidP="002B5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7C36D" w14:textId="77777777" w:rsidR="002B55DE" w:rsidRDefault="002B55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01611" w14:textId="77777777" w:rsidR="002B55DE" w:rsidRDefault="002B55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EBE42" w14:textId="77777777" w:rsidR="002B55DE" w:rsidRDefault="002B55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057"/>
    <w:rsid w:val="00011D4A"/>
    <w:rsid w:val="001D2057"/>
    <w:rsid w:val="002413F7"/>
    <w:rsid w:val="002B55DE"/>
    <w:rsid w:val="006556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ADA12"/>
  <w15:chartTrackingRefBased/>
  <w15:docId w15:val="{E1F8F679-794B-4624-A541-8FB45BDC1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563A"/>
    <w:pPr>
      <w:spacing w:after="0" w:line="240" w:lineRule="auto"/>
    </w:pPr>
    <w:rPr>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5DE"/>
    <w:pPr>
      <w:tabs>
        <w:tab w:val="center" w:pos="4513"/>
        <w:tab w:val="right" w:pos="9026"/>
      </w:tabs>
    </w:pPr>
    <w:rPr>
      <w:kern w:val="0"/>
      <w:sz w:val="22"/>
      <w:szCs w:val="22"/>
      <w:lang w:val="en-IN"/>
      <w14:ligatures w14:val="none"/>
    </w:rPr>
  </w:style>
  <w:style w:type="character" w:customStyle="1" w:styleId="HeaderChar">
    <w:name w:val="Header Char"/>
    <w:basedOn w:val="DefaultParagraphFont"/>
    <w:link w:val="Header"/>
    <w:uiPriority w:val="99"/>
    <w:rsid w:val="002B55DE"/>
  </w:style>
  <w:style w:type="paragraph" w:styleId="Footer">
    <w:name w:val="footer"/>
    <w:basedOn w:val="Normal"/>
    <w:link w:val="FooterChar"/>
    <w:uiPriority w:val="99"/>
    <w:unhideWhenUsed/>
    <w:rsid w:val="002B55DE"/>
    <w:pPr>
      <w:tabs>
        <w:tab w:val="center" w:pos="4513"/>
        <w:tab w:val="right" w:pos="9026"/>
      </w:tabs>
    </w:pPr>
    <w:rPr>
      <w:kern w:val="0"/>
      <w:sz w:val="22"/>
      <w:szCs w:val="22"/>
      <w:lang w:val="en-IN"/>
      <w14:ligatures w14:val="none"/>
    </w:rPr>
  </w:style>
  <w:style w:type="character" w:customStyle="1" w:styleId="FooterChar">
    <w:name w:val="Footer Char"/>
    <w:basedOn w:val="DefaultParagraphFont"/>
    <w:link w:val="Footer"/>
    <w:uiPriority w:val="99"/>
    <w:rsid w:val="002B5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1223</Characters>
  <Application>Microsoft Office Word</Application>
  <DocSecurity>0</DocSecurity>
  <Lines>10</Lines>
  <Paragraphs>2</Paragraphs>
  <ScaleCrop>false</ScaleCrop>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Seema Chauhan</dc:creator>
  <cp:keywords/>
  <dc:description/>
  <cp:lastModifiedBy>Seema Chauhan</cp:lastModifiedBy>
  <cp:revision>3</cp:revision>
  <dcterms:created xsi:type="dcterms:W3CDTF">2026-04-17T01:44:00Z</dcterms:created>
  <dcterms:modified xsi:type="dcterms:W3CDTF">2026-04-17T01:45:00Z</dcterms:modified>
</cp:coreProperties>
</file>