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D59800" w14:textId="77777777" w:rsidR="00FD1E9B" w:rsidRPr="00A76567" w:rsidRDefault="00FD1E9B" w:rsidP="00FD1E9B">
      <w:pPr>
        <w:autoSpaceDE w:val="0"/>
        <w:autoSpaceDN w:val="0"/>
        <w:adjustRightInd w:val="0"/>
        <w:spacing w:after="24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6567">
        <w:rPr>
          <w:rFonts w:ascii="Times New Roman" w:hAnsi="Times New Roman" w:cs="Times New Roman"/>
          <w:b/>
          <w:sz w:val="24"/>
          <w:szCs w:val="24"/>
        </w:rPr>
        <w:t xml:space="preserve">Simultaneously enhanced strength and ductility for 3D-printed stainless steel 316L by selective laser melting </w:t>
      </w:r>
    </w:p>
    <w:p w14:paraId="5EDB7783" w14:textId="657E60F9" w:rsidR="00276046" w:rsidRPr="00A76567" w:rsidRDefault="00276046" w:rsidP="0027604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76567">
        <w:rPr>
          <w:rFonts w:ascii="Times New Roman" w:hAnsi="Times New Roman" w:cs="Times New Roman"/>
          <w:sz w:val="24"/>
          <w:szCs w:val="24"/>
        </w:rPr>
        <w:t>Zhongji</w:t>
      </w:r>
      <w:proofErr w:type="spellEnd"/>
      <w:r w:rsidRPr="00A76567">
        <w:rPr>
          <w:rFonts w:ascii="Times New Roman" w:hAnsi="Times New Roman" w:cs="Times New Roman"/>
          <w:sz w:val="24"/>
          <w:szCs w:val="24"/>
        </w:rPr>
        <w:t xml:space="preserve"> Sun</w:t>
      </w:r>
      <w:r w:rsidRPr="00A76567">
        <w:rPr>
          <w:rFonts w:ascii="Times New Roman" w:hAnsi="Times New Roman" w:cs="Times New Roman"/>
          <w:sz w:val="24"/>
          <w:szCs w:val="24"/>
          <w:vertAlign w:val="superscript"/>
          <w:lang w:val="en-SG"/>
        </w:rPr>
        <w:t>‡</w:t>
      </w:r>
      <w:r w:rsidRPr="00A76567">
        <w:rPr>
          <w:rFonts w:ascii="Times New Roman" w:hAnsi="Times New Roman" w:cs="Times New Roman"/>
          <w:sz w:val="24"/>
          <w:szCs w:val="24"/>
        </w:rPr>
        <w:t>, Xipeng Tan</w:t>
      </w:r>
      <w:r w:rsidRPr="00A76567">
        <w:rPr>
          <w:rFonts w:ascii="Times New Roman" w:hAnsi="Times New Roman" w:cs="Times New Roman"/>
          <w:sz w:val="24"/>
          <w:szCs w:val="24"/>
          <w:vertAlign w:val="superscript"/>
          <w:lang w:val="en-SG"/>
        </w:rPr>
        <w:t>‡</w:t>
      </w:r>
      <w:r w:rsidRPr="00A76567">
        <w:rPr>
          <w:rFonts w:ascii="Times New Roman" w:hAnsi="Times New Roman" w:cs="Times New Roman"/>
          <w:sz w:val="24"/>
          <w:szCs w:val="24"/>
          <w:vertAlign w:val="superscript"/>
        </w:rPr>
        <w:t>,*</w:t>
      </w:r>
      <w:r w:rsidRPr="00A76567">
        <w:rPr>
          <w:rFonts w:ascii="Times New Roman" w:hAnsi="Times New Roman" w:cs="Times New Roman"/>
          <w:sz w:val="24"/>
          <w:szCs w:val="24"/>
        </w:rPr>
        <w:t xml:space="preserve">, Shu </w:t>
      </w:r>
      <w:proofErr w:type="spellStart"/>
      <w:r w:rsidRPr="00A76567">
        <w:rPr>
          <w:rFonts w:ascii="Times New Roman" w:hAnsi="Times New Roman" w:cs="Times New Roman"/>
          <w:sz w:val="24"/>
          <w:szCs w:val="24"/>
        </w:rPr>
        <w:t>Beng</w:t>
      </w:r>
      <w:proofErr w:type="spellEnd"/>
      <w:r w:rsidRPr="00A76567">
        <w:rPr>
          <w:rFonts w:ascii="Times New Roman" w:hAnsi="Times New Roman" w:cs="Times New Roman"/>
          <w:sz w:val="24"/>
          <w:szCs w:val="24"/>
        </w:rPr>
        <w:t xml:space="preserve"> Tor</w:t>
      </w:r>
      <w:r w:rsidR="0002031B" w:rsidRPr="00A76567">
        <w:rPr>
          <w:rFonts w:ascii="Times New Roman" w:hAnsi="Times New Roman" w:cs="Times New Roman"/>
          <w:sz w:val="24"/>
          <w:szCs w:val="24"/>
        </w:rPr>
        <w:t>, Chee Kai Chua</w:t>
      </w:r>
    </w:p>
    <w:p w14:paraId="2484C484" w14:textId="77777777" w:rsidR="00276046" w:rsidRPr="00A76567" w:rsidRDefault="00276046" w:rsidP="0027604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473D353" w14:textId="77777777" w:rsidR="00276046" w:rsidRPr="00A76567" w:rsidRDefault="00276046" w:rsidP="00276046">
      <w:pPr>
        <w:jc w:val="center"/>
        <w:rPr>
          <w:rFonts w:ascii="Times New Roman" w:hAnsi="Times New Roman" w:cs="Times New Roman"/>
          <w:sz w:val="24"/>
          <w:szCs w:val="24"/>
        </w:rPr>
      </w:pPr>
      <w:r w:rsidRPr="00A76567">
        <w:rPr>
          <w:rFonts w:ascii="Times New Roman" w:hAnsi="Times New Roman" w:cs="Times New Roman"/>
          <w:sz w:val="24"/>
          <w:szCs w:val="24"/>
        </w:rPr>
        <w:t>Singapore Centre for 3D Printing, School of Mechanical &amp; Aerospace Engineering, Nanyang Technological University, 50 Nanyang Avenue, Singapore 639798</w:t>
      </w:r>
    </w:p>
    <w:p w14:paraId="3A7EC2B0" w14:textId="77777777" w:rsidR="00276046" w:rsidRPr="00A76567" w:rsidRDefault="00276046" w:rsidP="0027604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76567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A76567">
        <w:rPr>
          <w:rFonts w:ascii="Times New Roman" w:hAnsi="Times New Roman" w:cs="Times New Roman"/>
          <w:sz w:val="24"/>
          <w:szCs w:val="24"/>
        </w:rPr>
        <w:t xml:space="preserve"> Corresponding author. E-mail: xptan1985@gmail.com &amp; xptan@ntu.edu.sg</w:t>
      </w:r>
    </w:p>
    <w:p w14:paraId="2BFFA1DF" w14:textId="1F50F7D1" w:rsidR="00276046" w:rsidRPr="00A76567" w:rsidRDefault="00276046" w:rsidP="0027604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76567">
        <w:rPr>
          <w:rFonts w:ascii="Times New Roman" w:hAnsi="Times New Roman" w:cs="Times New Roman"/>
          <w:sz w:val="24"/>
          <w:szCs w:val="24"/>
          <w:vertAlign w:val="superscript"/>
          <w:lang w:val="en-SG"/>
        </w:rPr>
        <w:t>‡</w:t>
      </w:r>
      <w:r w:rsidRPr="00A76567">
        <w:rPr>
          <w:rFonts w:ascii="Times New Roman" w:hAnsi="Times New Roman" w:cs="Times New Roman"/>
          <w:sz w:val="24"/>
          <w:szCs w:val="24"/>
        </w:rPr>
        <w:t xml:space="preserve"> These authors contribute</w:t>
      </w:r>
      <w:r w:rsidR="000C2779">
        <w:rPr>
          <w:rFonts w:ascii="Times New Roman" w:hAnsi="Times New Roman" w:cs="Times New Roman"/>
          <w:sz w:val="24"/>
          <w:szCs w:val="24"/>
        </w:rPr>
        <w:t>d</w:t>
      </w:r>
      <w:r w:rsidRPr="00A76567">
        <w:rPr>
          <w:rFonts w:ascii="Times New Roman" w:hAnsi="Times New Roman" w:cs="Times New Roman"/>
          <w:sz w:val="24"/>
          <w:szCs w:val="24"/>
        </w:rPr>
        <w:t xml:space="preserve"> equally to this work</w:t>
      </w:r>
    </w:p>
    <w:p w14:paraId="548EF92B" w14:textId="77777777" w:rsidR="00D86AE3" w:rsidRPr="00A76567" w:rsidRDefault="00D86AE3" w:rsidP="00EE1F7C">
      <w:pPr>
        <w:spacing w:line="360" w:lineRule="auto"/>
        <w:rPr>
          <w:rFonts w:ascii="Times New Roman" w:hAnsi="Times New Roman" w:cs="Times New Roman"/>
          <w:sz w:val="24"/>
        </w:rPr>
      </w:pPr>
    </w:p>
    <w:p w14:paraId="5B68824D" w14:textId="77777777" w:rsidR="007A71FE" w:rsidRPr="00A76567" w:rsidRDefault="007A71FE" w:rsidP="00EE1F7C">
      <w:pPr>
        <w:spacing w:line="360" w:lineRule="auto"/>
        <w:rPr>
          <w:rFonts w:ascii="Times New Roman" w:hAnsi="Times New Roman" w:cs="Times New Roman"/>
          <w:sz w:val="24"/>
        </w:rPr>
      </w:pPr>
    </w:p>
    <w:p w14:paraId="072B429D" w14:textId="783392AA" w:rsidR="00D86AE3" w:rsidRPr="00A76567" w:rsidRDefault="00D86AE3" w:rsidP="004B027C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76567">
        <w:rPr>
          <w:rFonts w:ascii="Times New Roman" w:hAnsi="Times New Roman" w:cs="Times New Roman"/>
          <w:sz w:val="24"/>
        </w:rPr>
        <w:t xml:space="preserve">All </w:t>
      </w:r>
      <w:r w:rsidR="004B027C" w:rsidRPr="00A76567">
        <w:rPr>
          <w:rFonts w:ascii="Times New Roman" w:hAnsi="Times New Roman" w:cs="Times New Roman"/>
          <w:sz w:val="24"/>
        </w:rPr>
        <w:t xml:space="preserve">SLM </w:t>
      </w:r>
      <w:r w:rsidRPr="00A76567">
        <w:rPr>
          <w:rFonts w:ascii="Times New Roman" w:hAnsi="Times New Roman" w:cs="Times New Roman"/>
          <w:sz w:val="24"/>
        </w:rPr>
        <w:t xml:space="preserve">process parameters used in this work are presented in Supplementary Table 1. </w:t>
      </w:r>
      <w:r w:rsidR="00D8275E" w:rsidRPr="00A76567">
        <w:rPr>
          <w:rFonts w:ascii="Times New Roman" w:hAnsi="Times New Roman" w:cs="Times New Roman"/>
          <w:sz w:val="24"/>
        </w:rPr>
        <w:t>The energy density was kept ~104 J/mm</w:t>
      </w:r>
      <w:r w:rsidR="00D8275E" w:rsidRPr="00A76567">
        <w:rPr>
          <w:rFonts w:ascii="Times New Roman" w:hAnsi="Times New Roman" w:cs="Times New Roman"/>
          <w:sz w:val="24"/>
          <w:vertAlign w:val="superscript"/>
        </w:rPr>
        <w:t>3</w:t>
      </w:r>
      <w:r w:rsidR="007D683F" w:rsidRPr="00A76567">
        <w:rPr>
          <w:rFonts w:ascii="Times New Roman" w:hAnsi="Times New Roman" w:cs="Times New Roman"/>
          <w:sz w:val="24"/>
        </w:rPr>
        <w:t xml:space="preserve"> as suggested by previous research</w:t>
      </w:r>
      <w:r w:rsidR="007D683F" w:rsidRPr="00A76567">
        <w:rPr>
          <w:rFonts w:ascii="Times New Roman" w:hAnsi="Times New Roman" w:cs="Times New Roman"/>
          <w:sz w:val="24"/>
          <w:vertAlign w:val="superscript"/>
        </w:rPr>
        <w:t>1</w:t>
      </w:r>
      <w:r w:rsidR="00D8275E" w:rsidRPr="00A76567">
        <w:rPr>
          <w:rFonts w:ascii="Times New Roman" w:hAnsi="Times New Roman" w:cs="Times New Roman"/>
          <w:sz w:val="24"/>
        </w:rPr>
        <w:t>.</w:t>
      </w:r>
      <w:r w:rsidRPr="00A76567">
        <w:rPr>
          <w:rFonts w:ascii="Times New Roman" w:hAnsi="Times New Roman" w:cs="Times New Roman"/>
          <w:sz w:val="24"/>
        </w:rPr>
        <w:t xml:space="preserve">The precursor </w:t>
      </w:r>
      <w:r w:rsidR="002B049D" w:rsidRPr="00A76567">
        <w:rPr>
          <w:rFonts w:ascii="Times New Roman" w:hAnsi="Times New Roman" w:cs="Times New Roman"/>
          <w:sz w:val="24"/>
        </w:rPr>
        <w:t xml:space="preserve">SS316L </w:t>
      </w:r>
      <w:r w:rsidRPr="00A76567">
        <w:rPr>
          <w:rFonts w:ascii="Times New Roman" w:hAnsi="Times New Roman" w:cs="Times New Roman"/>
          <w:sz w:val="24"/>
        </w:rPr>
        <w:t xml:space="preserve">powder </w:t>
      </w:r>
      <w:r w:rsidR="002B049D" w:rsidRPr="00A76567">
        <w:rPr>
          <w:rFonts w:ascii="Times New Roman" w:hAnsi="Times New Roman" w:cs="Times New Roman"/>
          <w:sz w:val="24"/>
        </w:rPr>
        <w:t>is</w:t>
      </w:r>
      <w:r w:rsidRPr="00A76567">
        <w:rPr>
          <w:rFonts w:ascii="Times New Roman" w:hAnsi="Times New Roman" w:cs="Times New Roman"/>
          <w:sz w:val="24"/>
        </w:rPr>
        <w:t xml:space="preserve"> shown in Supplementary Fig</w:t>
      </w:r>
      <w:r w:rsidR="0058048C" w:rsidRPr="00A76567">
        <w:rPr>
          <w:rFonts w:ascii="Times New Roman" w:hAnsi="Times New Roman" w:cs="Times New Roman"/>
          <w:sz w:val="24"/>
        </w:rPr>
        <w:t>.</w:t>
      </w:r>
      <w:r w:rsidRPr="00A76567">
        <w:rPr>
          <w:rFonts w:ascii="Times New Roman" w:hAnsi="Times New Roman" w:cs="Times New Roman"/>
          <w:sz w:val="24"/>
        </w:rPr>
        <w:t xml:space="preserve"> 1(a). Supplementary Fig</w:t>
      </w:r>
      <w:r w:rsidR="0058048C" w:rsidRPr="00A76567">
        <w:rPr>
          <w:rFonts w:ascii="Times New Roman" w:hAnsi="Times New Roman" w:cs="Times New Roman"/>
          <w:sz w:val="24"/>
        </w:rPr>
        <w:t>.</w:t>
      </w:r>
      <w:r w:rsidRPr="00A76567">
        <w:rPr>
          <w:rFonts w:ascii="Times New Roman" w:hAnsi="Times New Roman" w:cs="Times New Roman"/>
          <w:sz w:val="24"/>
        </w:rPr>
        <w:t xml:space="preserve"> 1(b) illustrates the scanning strategy, a rotation of ~67° between successive layers is employed to prevent accumulation of residual stresses. Archimedes method was adopted to measure relative densities of SLM-built SS316L parts as shown in Supplementary Fig</w:t>
      </w:r>
      <w:r w:rsidR="0058048C" w:rsidRPr="00A76567">
        <w:rPr>
          <w:rFonts w:ascii="Times New Roman" w:hAnsi="Times New Roman" w:cs="Times New Roman"/>
          <w:sz w:val="24"/>
        </w:rPr>
        <w:t>.</w:t>
      </w:r>
      <w:r w:rsidRPr="00A76567">
        <w:rPr>
          <w:rFonts w:ascii="Times New Roman" w:hAnsi="Times New Roman" w:cs="Times New Roman"/>
          <w:sz w:val="24"/>
        </w:rPr>
        <w:t xml:space="preserve"> 1(c). Tensile coupons were machined out from blocks built with </w:t>
      </w:r>
      <w:r w:rsidR="00E329DB" w:rsidRPr="00A76567">
        <w:rPr>
          <w:rFonts w:ascii="Times New Roman" w:hAnsi="Times New Roman" w:cs="Times New Roman"/>
          <w:sz w:val="24"/>
        </w:rPr>
        <w:t>enclosed</w:t>
      </w:r>
      <w:r w:rsidRPr="00A76567">
        <w:rPr>
          <w:rFonts w:ascii="Times New Roman" w:hAnsi="Times New Roman" w:cs="Times New Roman"/>
          <w:sz w:val="24"/>
        </w:rPr>
        <w:t xml:space="preserve"> process parameters in Supplementary Fig</w:t>
      </w:r>
      <w:r w:rsidR="0058048C" w:rsidRPr="00A76567">
        <w:rPr>
          <w:rFonts w:ascii="Times New Roman" w:hAnsi="Times New Roman" w:cs="Times New Roman"/>
          <w:sz w:val="24"/>
        </w:rPr>
        <w:t>.</w:t>
      </w:r>
      <w:r w:rsidRPr="00A76567">
        <w:rPr>
          <w:rFonts w:ascii="Times New Roman" w:hAnsi="Times New Roman" w:cs="Times New Roman"/>
          <w:sz w:val="24"/>
        </w:rPr>
        <w:t xml:space="preserve"> 1(c) by </w:t>
      </w:r>
      <w:r w:rsidR="00E329DB" w:rsidRPr="00A76567">
        <w:rPr>
          <w:rFonts w:ascii="Times New Roman" w:hAnsi="Times New Roman" w:cs="Times New Roman"/>
          <w:sz w:val="24"/>
        </w:rPr>
        <w:t>EDM method</w:t>
      </w:r>
      <w:r w:rsidRPr="00A76567">
        <w:rPr>
          <w:rFonts w:ascii="Times New Roman" w:hAnsi="Times New Roman" w:cs="Times New Roman"/>
          <w:sz w:val="24"/>
        </w:rPr>
        <w:t>. Supplementary Fig</w:t>
      </w:r>
      <w:r w:rsidR="0058048C" w:rsidRPr="00A76567">
        <w:rPr>
          <w:rFonts w:ascii="Times New Roman" w:hAnsi="Times New Roman" w:cs="Times New Roman"/>
          <w:sz w:val="24"/>
        </w:rPr>
        <w:t>.</w:t>
      </w:r>
      <w:r w:rsidRPr="00A76567">
        <w:rPr>
          <w:rFonts w:ascii="Times New Roman" w:hAnsi="Times New Roman" w:cs="Times New Roman"/>
          <w:sz w:val="24"/>
        </w:rPr>
        <w:t xml:space="preserve"> 1(d) displays the </w:t>
      </w:r>
      <w:r w:rsidR="006554EF" w:rsidRPr="00A76567">
        <w:rPr>
          <w:rFonts w:ascii="Times New Roman" w:hAnsi="Times New Roman" w:cs="Times New Roman"/>
          <w:sz w:val="24"/>
        </w:rPr>
        <w:t>overall</w:t>
      </w:r>
      <w:r w:rsidRPr="00A76567">
        <w:rPr>
          <w:rFonts w:ascii="Times New Roman" w:hAnsi="Times New Roman" w:cs="Times New Roman"/>
          <w:sz w:val="24"/>
        </w:rPr>
        <w:t xml:space="preserve"> dimensions of tensile coupons</w:t>
      </w:r>
      <w:r w:rsidR="00E329DB" w:rsidRPr="00A76567">
        <w:rPr>
          <w:rFonts w:ascii="Times New Roman" w:hAnsi="Times New Roman" w:cs="Times New Roman"/>
          <w:sz w:val="24"/>
        </w:rPr>
        <w:t xml:space="preserve"> </w:t>
      </w:r>
      <w:r w:rsidR="006554EF" w:rsidRPr="00A76567">
        <w:rPr>
          <w:rFonts w:ascii="Times New Roman" w:hAnsi="Times New Roman" w:cs="Times New Roman"/>
          <w:sz w:val="24"/>
        </w:rPr>
        <w:t>used</w:t>
      </w:r>
      <w:r w:rsidR="00E329DB" w:rsidRPr="00A76567">
        <w:rPr>
          <w:rFonts w:ascii="Times New Roman" w:hAnsi="Times New Roman" w:cs="Times New Roman"/>
          <w:sz w:val="24"/>
        </w:rPr>
        <w:t xml:space="preserve"> in this work</w:t>
      </w:r>
      <w:r w:rsidRPr="00A76567">
        <w:rPr>
          <w:rFonts w:ascii="Times New Roman" w:hAnsi="Times New Roman" w:cs="Times New Roman"/>
          <w:sz w:val="24"/>
        </w:rPr>
        <w:t xml:space="preserve">. </w:t>
      </w:r>
    </w:p>
    <w:p w14:paraId="3057E5C7" w14:textId="62725895" w:rsidR="002B049D" w:rsidRPr="00A76567" w:rsidRDefault="002B049D" w:rsidP="004B02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6567">
        <w:rPr>
          <w:rFonts w:ascii="Times New Roman" w:hAnsi="Times New Roman" w:cs="Times New Roman"/>
          <w:sz w:val="24"/>
          <w:szCs w:val="24"/>
        </w:rPr>
        <w:t xml:space="preserve">Supplementary Table 1. Overall SLM process parameters. Layer thickness was kept at 50 </w:t>
      </w:r>
      <w:r w:rsidRPr="00A76567">
        <w:rPr>
          <w:rFonts w:ascii="Times New Roman" w:hAnsi="Times New Roman" w:cs="Times New Roman"/>
          <w:sz w:val="24"/>
          <w:szCs w:val="24"/>
          <w:lang w:val="el-GR"/>
        </w:rPr>
        <w:t>μ</w:t>
      </w:r>
      <w:r w:rsidRPr="00A76567">
        <w:rPr>
          <w:rFonts w:ascii="Times New Roman" w:hAnsi="Times New Roman" w:cs="Times New Roman"/>
          <w:sz w:val="24"/>
          <w:szCs w:val="24"/>
        </w:rPr>
        <w:t>m and energy density was maintained at ~104 J/mm</w:t>
      </w:r>
      <w:r w:rsidRPr="00A76567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A76567">
        <w:rPr>
          <w:rFonts w:ascii="Times New Roman" w:hAnsi="Times New Roman" w:cs="Times New Roman"/>
          <w:sz w:val="24"/>
          <w:szCs w:val="24"/>
        </w:rPr>
        <w:t xml:space="preserve"> for all the fabricated SS316L samples.</w:t>
      </w:r>
    </w:p>
    <w:p w14:paraId="3007F168" w14:textId="5F23A050" w:rsidR="002B049D" w:rsidRPr="00A76567" w:rsidRDefault="002B049D" w:rsidP="004B027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76567">
        <w:rPr>
          <w:rFonts w:ascii="Times New Roman" w:hAnsi="Times New Roman" w:cs="Times New Roman"/>
          <w:noProof/>
          <w:lang w:eastAsia="ja-JP"/>
        </w:rPr>
        <w:drawing>
          <wp:inline distT="0" distB="0" distL="0" distR="0" wp14:anchorId="1FD152D1" wp14:editId="1B0BD786">
            <wp:extent cx="5760000" cy="2439460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2439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80815B" w14:textId="77777777" w:rsidR="002B049D" w:rsidRPr="00A76567" w:rsidRDefault="002B049D" w:rsidP="004B027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AE0EA97" w14:textId="77777777" w:rsidR="002B049D" w:rsidRPr="00A76567" w:rsidRDefault="002B049D" w:rsidP="004B027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D257D32" w14:textId="77777777" w:rsidR="002B049D" w:rsidRPr="00A76567" w:rsidRDefault="002B049D" w:rsidP="004B027C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14:paraId="6240B83C" w14:textId="396AB737" w:rsidR="002B049D" w:rsidRPr="00A76567" w:rsidRDefault="00387AC0" w:rsidP="004B027C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 w:rsidRPr="00A76567">
        <w:rPr>
          <w:rFonts w:ascii="Times New Roman" w:hAnsi="Times New Roman" w:cs="Times New Roman"/>
          <w:noProof/>
          <w:sz w:val="24"/>
          <w:lang w:eastAsia="ja-JP"/>
        </w:rPr>
        <w:drawing>
          <wp:inline distT="0" distB="0" distL="0" distR="0" wp14:anchorId="4E039391" wp14:editId="5ACA7F1A">
            <wp:extent cx="5400000" cy="4020063"/>
            <wp:effectExtent l="0" t="0" r="1079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 Fig. 1.tif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20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E8C42A" w14:textId="58809E92" w:rsidR="002B049D" w:rsidRPr="00A76567" w:rsidRDefault="002B049D" w:rsidP="004B027C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 w:rsidRPr="00A76567">
        <w:rPr>
          <w:rFonts w:ascii="Times New Roman" w:hAnsi="Times New Roman" w:cs="Times New Roman"/>
          <w:sz w:val="24"/>
        </w:rPr>
        <w:t xml:space="preserve">Supplementary Figure 1. (a) SEM </w:t>
      </w:r>
      <w:r w:rsidR="007940A3" w:rsidRPr="00A76567">
        <w:rPr>
          <w:rFonts w:ascii="Times New Roman" w:hAnsi="Times New Roman" w:cs="Times New Roman"/>
          <w:sz w:val="24"/>
        </w:rPr>
        <w:t>micro</w:t>
      </w:r>
      <w:r w:rsidRPr="00A76567">
        <w:rPr>
          <w:rFonts w:ascii="Times New Roman" w:hAnsi="Times New Roman" w:cs="Times New Roman"/>
          <w:sz w:val="24"/>
        </w:rPr>
        <w:t xml:space="preserve">graph of the precursor </w:t>
      </w:r>
      <w:r w:rsidR="007940A3" w:rsidRPr="00A76567">
        <w:rPr>
          <w:rFonts w:ascii="Times New Roman" w:hAnsi="Times New Roman" w:cs="Times New Roman"/>
          <w:sz w:val="24"/>
        </w:rPr>
        <w:t>SS</w:t>
      </w:r>
      <w:r w:rsidRPr="00A76567">
        <w:rPr>
          <w:rFonts w:ascii="Times New Roman" w:hAnsi="Times New Roman" w:cs="Times New Roman"/>
          <w:sz w:val="24"/>
        </w:rPr>
        <w:t>316L powder. (b) Illustration of coordinate system and scanning strategy</w:t>
      </w:r>
      <w:r w:rsidR="00323C67" w:rsidRPr="00A76567">
        <w:rPr>
          <w:rFonts w:ascii="Times New Roman" w:hAnsi="Times New Roman" w:cs="Times New Roman"/>
          <w:sz w:val="24"/>
        </w:rPr>
        <w:t xml:space="preserve"> in SLM process</w:t>
      </w:r>
      <w:r w:rsidRPr="00A76567">
        <w:rPr>
          <w:rFonts w:ascii="Times New Roman" w:hAnsi="Times New Roman" w:cs="Times New Roman"/>
          <w:sz w:val="24"/>
        </w:rPr>
        <w:t>. Red arrows indicate the actual scanning lines and the angle between two consecutive layers n and n+1 is ~67</w:t>
      </w:r>
      <w:r w:rsidR="00323C67" w:rsidRPr="00A76567">
        <w:rPr>
          <w:rFonts w:ascii="Times New Roman" w:hAnsi="Times New Roman" w:cs="Times New Roman"/>
          <w:sz w:val="24"/>
        </w:rPr>
        <w:t xml:space="preserve"> </w:t>
      </w:r>
      <w:r w:rsidR="00323C67" w:rsidRPr="00A76567">
        <w:rPr>
          <w:rFonts w:ascii="Times New Roman" w:hAnsi="Times New Roman" w:cs="Times New Roman"/>
          <w:sz w:val="24"/>
          <w:vertAlign w:val="superscript"/>
        </w:rPr>
        <w:t>o</w:t>
      </w:r>
      <w:r w:rsidRPr="00A76567">
        <w:rPr>
          <w:rFonts w:ascii="Times New Roman" w:hAnsi="Times New Roman" w:cs="Times New Roman"/>
          <w:sz w:val="24"/>
        </w:rPr>
        <w:t>. (c) Density graph obtained from Archimedes measurements</w:t>
      </w:r>
      <w:r w:rsidR="00323C67" w:rsidRPr="00A76567">
        <w:rPr>
          <w:rFonts w:ascii="Times New Roman" w:hAnsi="Times New Roman" w:cs="Times New Roman"/>
          <w:sz w:val="24"/>
        </w:rPr>
        <w:t xml:space="preserve"> for SLM-built SS316L samples with varying process parameters</w:t>
      </w:r>
      <w:r w:rsidRPr="00A76567">
        <w:rPr>
          <w:rFonts w:ascii="Times New Roman" w:hAnsi="Times New Roman" w:cs="Times New Roman"/>
          <w:sz w:val="24"/>
        </w:rPr>
        <w:t xml:space="preserve">. (d) </w:t>
      </w:r>
      <w:r w:rsidR="00323C67" w:rsidRPr="00A76567">
        <w:rPr>
          <w:rFonts w:ascii="Times New Roman" w:hAnsi="Times New Roman" w:cs="Times New Roman"/>
          <w:sz w:val="24"/>
        </w:rPr>
        <w:t>Overall dimensions of the tensile coupon</w:t>
      </w:r>
      <w:r w:rsidRPr="00A76567">
        <w:rPr>
          <w:rFonts w:ascii="Times New Roman" w:hAnsi="Times New Roman" w:cs="Times New Roman"/>
          <w:sz w:val="24"/>
        </w:rPr>
        <w:t>.</w:t>
      </w:r>
    </w:p>
    <w:p w14:paraId="61455D9F" w14:textId="3633A483" w:rsidR="002B049D" w:rsidRPr="00A76567" w:rsidRDefault="00C14290" w:rsidP="004B027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76567">
        <w:rPr>
          <w:rFonts w:ascii="Times New Roman" w:hAnsi="Times New Roman" w:cs="Times New Roman"/>
        </w:rPr>
        <w:lastRenderedPageBreak/>
        <w:t xml:space="preserve">                        </w:t>
      </w:r>
      <w:r w:rsidRPr="00A76567">
        <w:rPr>
          <w:rFonts w:ascii="Times New Roman" w:hAnsi="Times New Roman" w:cs="Times New Roman"/>
          <w:noProof/>
          <w:lang w:eastAsia="ja-JP"/>
        </w:rPr>
        <w:drawing>
          <wp:inline distT="0" distB="0" distL="0" distR="0" wp14:anchorId="42F1C904" wp14:editId="0D2DD161">
            <wp:extent cx="4320000" cy="2472000"/>
            <wp:effectExtent l="19050" t="19050" r="23495" b="2413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ensile Graph along Build Direction.ti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472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4C18C75" w14:textId="77777777" w:rsidR="00C14290" w:rsidRPr="00A76567" w:rsidRDefault="00C14290" w:rsidP="00C14290">
      <w:pPr>
        <w:spacing w:after="0" w:line="360" w:lineRule="auto"/>
        <w:jc w:val="center"/>
        <w:rPr>
          <w:rFonts w:ascii="Times New Roman" w:hAnsi="Times New Roman" w:cs="Times New Roman"/>
        </w:rPr>
      </w:pPr>
    </w:p>
    <w:p w14:paraId="74CA18D7" w14:textId="66F1DFE8" w:rsidR="002B049D" w:rsidRPr="00A76567" w:rsidRDefault="00C14290" w:rsidP="00C14290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A76567">
        <w:rPr>
          <w:rFonts w:ascii="Times New Roman" w:hAnsi="Times New Roman" w:cs="Times New Roman"/>
        </w:rPr>
        <w:t xml:space="preserve">Supplementary Figure 2. (a) Tensile graphs of 380 W and </w:t>
      </w:r>
      <w:r w:rsidR="004B3CA8" w:rsidRPr="00A76567">
        <w:rPr>
          <w:rFonts w:ascii="Times New Roman" w:hAnsi="Times New Roman" w:cs="Times New Roman"/>
        </w:rPr>
        <w:t>950 W along the build direction that is p</w:t>
      </w:r>
      <w:r w:rsidRPr="00A76567">
        <w:rPr>
          <w:rFonts w:ascii="Times New Roman" w:hAnsi="Times New Roman" w:cs="Times New Roman"/>
        </w:rPr>
        <w:t>erpendicular to the testing di</w:t>
      </w:r>
      <w:r w:rsidR="004B3CA8" w:rsidRPr="00A76567">
        <w:rPr>
          <w:rFonts w:ascii="Times New Roman" w:hAnsi="Times New Roman" w:cs="Times New Roman"/>
        </w:rPr>
        <w:t>rection shown in Figure 2. (b) and</w:t>
      </w:r>
      <w:r w:rsidRPr="00A76567">
        <w:rPr>
          <w:rFonts w:ascii="Times New Roman" w:hAnsi="Times New Roman" w:cs="Times New Roman"/>
        </w:rPr>
        <w:t xml:space="preserve"> (c) Inverse pole figures of 380 W and 950 W samples with respect to tensile direction (build direction).</w:t>
      </w:r>
    </w:p>
    <w:p w14:paraId="0490A251" w14:textId="3BAFAB82" w:rsidR="00C14290" w:rsidRPr="00A76567" w:rsidRDefault="00C14290" w:rsidP="00C14290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D5368E6" w14:textId="51C97705" w:rsidR="00C14290" w:rsidRPr="00A76567" w:rsidRDefault="006650CB" w:rsidP="00C14290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76567">
        <w:rPr>
          <w:rFonts w:ascii="Times New Roman" w:hAnsi="Times New Roman" w:cs="Times New Roman"/>
        </w:rPr>
        <w:tab/>
        <w:t xml:space="preserve">It is clear that the &lt;011&gt; textured 950 W sample still has </w:t>
      </w:r>
      <w:r w:rsidR="00E46428" w:rsidRPr="00A76567">
        <w:rPr>
          <w:rFonts w:ascii="Times New Roman" w:hAnsi="Times New Roman" w:cs="Times New Roman"/>
        </w:rPr>
        <w:t xml:space="preserve">a </w:t>
      </w:r>
      <w:r w:rsidRPr="00A76567">
        <w:rPr>
          <w:rFonts w:ascii="Times New Roman" w:hAnsi="Times New Roman" w:cs="Times New Roman"/>
        </w:rPr>
        <w:t xml:space="preserve">better </w:t>
      </w:r>
      <w:r w:rsidR="00E46428" w:rsidRPr="00A76567">
        <w:rPr>
          <w:rFonts w:ascii="Times New Roman" w:hAnsi="Times New Roman" w:cs="Times New Roman"/>
        </w:rPr>
        <w:t xml:space="preserve">combination of </w:t>
      </w:r>
      <w:r w:rsidRPr="00A76567">
        <w:rPr>
          <w:rFonts w:ascii="Times New Roman" w:hAnsi="Times New Roman" w:cs="Times New Roman"/>
        </w:rPr>
        <w:t>strength and ductility combination</w:t>
      </w:r>
      <w:r w:rsidR="00E46428" w:rsidRPr="00A76567">
        <w:rPr>
          <w:rFonts w:ascii="Times New Roman" w:hAnsi="Times New Roman" w:cs="Times New Roman"/>
        </w:rPr>
        <w:t xml:space="preserve"> as</w:t>
      </w:r>
      <w:r w:rsidRPr="00A76567">
        <w:rPr>
          <w:rFonts w:ascii="Times New Roman" w:hAnsi="Times New Roman" w:cs="Times New Roman"/>
        </w:rPr>
        <w:t xml:space="preserve"> compared to the &lt;001&gt; textured 380 W sample. </w:t>
      </w:r>
      <w:r w:rsidR="00E46428" w:rsidRPr="00A76567">
        <w:rPr>
          <w:rFonts w:ascii="Times New Roman" w:hAnsi="Times New Roman" w:cs="Times New Roman"/>
        </w:rPr>
        <w:t>Though, t</w:t>
      </w:r>
      <w:r w:rsidR="00AC7467" w:rsidRPr="00A76567">
        <w:rPr>
          <w:rFonts w:ascii="Times New Roman" w:hAnsi="Times New Roman" w:cs="Times New Roman"/>
        </w:rPr>
        <w:t>he strength values</w:t>
      </w:r>
      <w:r w:rsidR="00E46428" w:rsidRPr="00A76567">
        <w:rPr>
          <w:rFonts w:ascii="Times New Roman" w:hAnsi="Times New Roman" w:cs="Times New Roman"/>
        </w:rPr>
        <w:t xml:space="preserve"> of both samples along build direction</w:t>
      </w:r>
      <w:r w:rsidR="00AC7467" w:rsidRPr="00A76567">
        <w:rPr>
          <w:rFonts w:ascii="Times New Roman" w:hAnsi="Times New Roman" w:cs="Times New Roman"/>
        </w:rPr>
        <w:t xml:space="preserve"> are lower compared to the horizontal direction. As shown in the inverse pole figures, due to the presence of cube texture in 380 W sample, majority of the grains have a Taylor factor smaller than 2.6 which is unfavorable for deformation twin</w:t>
      </w:r>
      <w:r w:rsidR="00E46428" w:rsidRPr="00A76567">
        <w:rPr>
          <w:rFonts w:ascii="Times New Roman" w:hAnsi="Times New Roman" w:cs="Times New Roman"/>
        </w:rPr>
        <w:t>ning</w:t>
      </w:r>
      <w:r w:rsidR="00AC7467" w:rsidRPr="00A76567">
        <w:rPr>
          <w:rFonts w:ascii="Times New Roman" w:hAnsi="Times New Roman" w:cs="Times New Roman"/>
        </w:rPr>
        <w:t xml:space="preserve">. It should be noted though, that due to the small </w:t>
      </w:r>
      <w:r w:rsidR="00E46428" w:rsidRPr="00A76567">
        <w:rPr>
          <w:rFonts w:ascii="Times New Roman" w:hAnsi="Times New Roman" w:cs="Times New Roman"/>
        </w:rPr>
        <w:t xml:space="preserve">size of </w:t>
      </w:r>
      <w:r w:rsidR="00AC7467" w:rsidRPr="00A76567">
        <w:rPr>
          <w:rFonts w:ascii="Times New Roman" w:hAnsi="Times New Roman" w:cs="Times New Roman"/>
        </w:rPr>
        <w:t>tensile coupon, no extensometer was applied during the testing</w:t>
      </w:r>
      <w:r w:rsidR="00E46428" w:rsidRPr="00A76567">
        <w:rPr>
          <w:rFonts w:ascii="Times New Roman" w:hAnsi="Times New Roman" w:cs="Times New Roman"/>
        </w:rPr>
        <w:t xml:space="preserve">. However, we still can conclude that 950 W sample has superior mechanical properties on both strength and ductility in comparison to 380 W sample along both horizontal and vertical directions. In addition, it is shown to be slightly weaker along vertical direction as compared to horizontal direction for SLM-built SS316L parts. </w:t>
      </w:r>
    </w:p>
    <w:p w14:paraId="5F9439BF" w14:textId="77777777" w:rsidR="00C14290" w:rsidRPr="00A76567" w:rsidRDefault="00C14290" w:rsidP="00C14290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966EF53" w14:textId="77777777" w:rsidR="000E618C" w:rsidRPr="00A76567" w:rsidRDefault="000E618C" w:rsidP="000E618C">
      <w:pPr>
        <w:jc w:val="both"/>
        <w:rPr>
          <w:rFonts w:ascii="Times New Roman" w:hAnsi="Times New Roman" w:cs="Times New Roman"/>
          <w:sz w:val="24"/>
        </w:rPr>
      </w:pPr>
      <w:r w:rsidRPr="00A76567">
        <w:rPr>
          <w:rFonts w:ascii="Times New Roman" w:hAnsi="Times New Roman" w:cs="Times New Roman"/>
          <w:sz w:val="24"/>
        </w:rPr>
        <w:lastRenderedPageBreak/>
        <w:t xml:space="preserve">    </w:t>
      </w:r>
      <w:r w:rsidRPr="00A76567">
        <w:rPr>
          <w:rFonts w:ascii="Times New Roman" w:hAnsi="Times New Roman" w:cs="Times New Roman"/>
          <w:noProof/>
          <w:sz w:val="24"/>
        </w:rPr>
        <w:t xml:space="preserve">                                   </w:t>
      </w:r>
      <w:r w:rsidRPr="00A76567">
        <w:rPr>
          <w:rFonts w:ascii="Times New Roman" w:hAnsi="Times New Roman" w:cs="Times New Roman"/>
          <w:noProof/>
          <w:sz w:val="24"/>
          <w:lang w:eastAsia="ja-JP"/>
        </w:rPr>
        <w:drawing>
          <wp:inline distT="0" distB="0" distL="0" distR="0" wp14:anchorId="1B3A66D0" wp14:editId="2A87016C">
            <wp:extent cx="2880000" cy="3134462"/>
            <wp:effectExtent l="0" t="0" r="0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EBSD HT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3134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F84441" w14:textId="0E0B8DFD" w:rsidR="000E618C" w:rsidRPr="00A76567" w:rsidRDefault="000E618C" w:rsidP="000E618C">
      <w:pPr>
        <w:jc w:val="center"/>
        <w:rPr>
          <w:rFonts w:ascii="Times New Roman" w:hAnsi="Times New Roman" w:cs="Times New Roman"/>
          <w:sz w:val="24"/>
          <w:lang w:val="en-SG"/>
        </w:rPr>
      </w:pPr>
      <w:r w:rsidRPr="00A76567">
        <w:rPr>
          <w:rFonts w:ascii="Times New Roman" w:hAnsi="Times New Roman" w:cs="Times New Roman"/>
          <w:sz w:val="24"/>
        </w:rPr>
        <w:t xml:space="preserve">Supplementary Figure 3. EBSD IPF coloring maps with respect to build directions for 380 W and 950 W samples in (a) &amp; (c) the as-build state and in (b) &amp; (d) the heat-treated state. Scale bar 200 </w:t>
      </w:r>
      <w:r w:rsidRPr="00A76567">
        <w:rPr>
          <w:rFonts w:ascii="Times New Roman" w:hAnsi="Times New Roman" w:cs="Times New Roman"/>
          <w:sz w:val="24"/>
          <w:lang w:val="el-GR"/>
        </w:rPr>
        <w:t>μ</w:t>
      </w:r>
      <w:r w:rsidRPr="00A76567">
        <w:rPr>
          <w:rFonts w:ascii="Times New Roman" w:hAnsi="Times New Roman" w:cs="Times New Roman"/>
          <w:sz w:val="24"/>
          <w:lang w:val="en-SG"/>
        </w:rPr>
        <w:t>m.</w:t>
      </w:r>
    </w:p>
    <w:p w14:paraId="4B5F4A2E" w14:textId="77777777" w:rsidR="000E618C" w:rsidRPr="00A76567" w:rsidRDefault="000E618C" w:rsidP="000E618C">
      <w:pPr>
        <w:jc w:val="both"/>
        <w:rPr>
          <w:rFonts w:ascii="Times New Roman" w:hAnsi="Times New Roman" w:cs="Times New Roman"/>
          <w:sz w:val="24"/>
        </w:rPr>
      </w:pPr>
    </w:p>
    <w:p w14:paraId="72D409FC" w14:textId="6827AEFB" w:rsidR="000E618C" w:rsidRPr="00A76567" w:rsidRDefault="000E618C" w:rsidP="004B3CA8">
      <w:pPr>
        <w:ind w:firstLine="720"/>
        <w:jc w:val="both"/>
        <w:rPr>
          <w:rFonts w:ascii="Times New Roman" w:hAnsi="Times New Roman" w:cs="Times New Roman"/>
          <w:sz w:val="24"/>
        </w:rPr>
      </w:pPr>
      <w:r w:rsidRPr="00A76567">
        <w:rPr>
          <w:rFonts w:ascii="Times New Roman" w:hAnsi="Times New Roman" w:cs="Times New Roman"/>
          <w:sz w:val="24"/>
        </w:rPr>
        <w:t xml:space="preserve">Heat treatments at 650 °C were carried out for 950 W and 380 W samples. They were held in vacuum condition for 2 hours followed by </w:t>
      </w:r>
      <w:r w:rsidR="006D2298" w:rsidRPr="00A76567">
        <w:rPr>
          <w:rFonts w:ascii="Times New Roman" w:hAnsi="Times New Roman" w:cs="Times New Roman"/>
          <w:sz w:val="24"/>
        </w:rPr>
        <w:t>furnace</w:t>
      </w:r>
      <w:r w:rsidRPr="00A76567">
        <w:rPr>
          <w:rFonts w:ascii="Times New Roman" w:hAnsi="Times New Roman" w:cs="Times New Roman"/>
          <w:sz w:val="24"/>
        </w:rPr>
        <w:t xml:space="preserve"> cooling</w:t>
      </w:r>
      <w:r w:rsidR="00D409AA" w:rsidRPr="00A76567">
        <w:rPr>
          <w:rFonts w:ascii="Times New Roman" w:hAnsi="Times New Roman" w:cs="Times New Roman"/>
          <w:sz w:val="24"/>
          <w:vertAlign w:val="superscript"/>
        </w:rPr>
        <w:t>2</w:t>
      </w:r>
      <w:r w:rsidRPr="00A76567">
        <w:rPr>
          <w:rFonts w:ascii="Times New Roman" w:hAnsi="Times New Roman" w:cs="Times New Roman"/>
          <w:sz w:val="24"/>
        </w:rPr>
        <w:t>. There is little sign of grain growth for both samples. Crystallographic texture</w:t>
      </w:r>
      <w:r w:rsidR="00761B0F" w:rsidRPr="00A76567">
        <w:rPr>
          <w:rFonts w:ascii="Times New Roman" w:hAnsi="Times New Roman" w:cs="Times New Roman"/>
          <w:sz w:val="24"/>
        </w:rPr>
        <w:t xml:space="preserve">s of both samples were certainly not affected by the heat treatment process. Thus, the microstructure and properties of the SLM-built SS316L parts in this work are supposed to be thermally stable at 650 °C, that is higher than one third of its melting point. </w:t>
      </w:r>
    </w:p>
    <w:p w14:paraId="7ED6CEFD" w14:textId="792F69AD" w:rsidR="000E618C" w:rsidRPr="00A76567" w:rsidRDefault="000E618C" w:rsidP="000E618C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76567">
        <w:rPr>
          <w:rFonts w:ascii="Times New Roman" w:hAnsi="Times New Roman" w:cs="Times New Roman"/>
          <w:sz w:val="24"/>
        </w:rPr>
        <w:t xml:space="preserve">Melt pool geometries for 380 W and 950 W samples were determined from the outmost top layer of the as-built parts, which were cut perpendicular/parallel to the laser scanning lines before polishing and etching. Supplementary Fig. 4(a) shows the melt pool geometry perpendicular to the laser scanning lines of 380 W sample. Due to the Marangoni effect caused by the small hatch spacing, the melt pool is rather shallow with a melt pool width of ~150 </w:t>
      </w:r>
      <w:r w:rsidRPr="00A76567">
        <w:rPr>
          <w:rFonts w:ascii="Times New Roman" w:hAnsi="Times New Roman" w:cs="Times New Roman"/>
          <w:sz w:val="24"/>
          <w:lang w:val="el-GR"/>
        </w:rPr>
        <w:t>μ</w:t>
      </w:r>
      <w:r w:rsidRPr="00A76567">
        <w:rPr>
          <w:rFonts w:ascii="Times New Roman" w:hAnsi="Times New Roman" w:cs="Times New Roman"/>
          <w:sz w:val="24"/>
        </w:rPr>
        <w:t xml:space="preserve">m and depth of ~50 </w:t>
      </w:r>
      <w:r w:rsidRPr="00A76567">
        <w:rPr>
          <w:rFonts w:ascii="Times New Roman" w:hAnsi="Times New Roman" w:cs="Times New Roman"/>
          <w:sz w:val="24"/>
          <w:lang w:val="el-GR"/>
        </w:rPr>
        <w:t>μ</w:t>
      </w:r>
      <w:r w:rsidRPr="00A76567">
        <w:rPr>
          <w:rFonts w:ascii="Times New Roman" w:hAnsi="Times New Roman" w:cs="Times New Roman"/>
          <w:sz w:val="24"/>
        </w:rPr>
        <w:t xml:space="preserve">m. In contrast, melt pool of 950 W sample perpendicular to scanning lines is continuous and has a height of ~200 </w:t>
      </w:r>
      <w:r w:rsidRPr="00A76567">
        <w:rPr>
          <w:rFonts w:ascii="Times New Roman" w:hAnsi="Times New Roman" w:cs="Times New Roman"/>
          <w:sz w:val="24"/>
          <w:lang w:val="el-GR"/>
        </w:rPr>
        <w:t>μ</w:t>
      </w:r>
      <w:r w:rsidRPr="00A76567">
        <w:rPr>
          <w:rFonts w:ascii="Times New Roman" w:hAnsi="Times New Roman" w:cs="Times New Roman"/>
          <w:sz w:val="24"/>
        </w:rPr>
        <w:t xml:space="preserve">m (Supplementary Fig. 4(b)). Cross sections parallel to scanning lines in Supplementary Fig. 4(c) reveal the melt pool width of ~150 </w:t>
      </w:r>
      <w:r w:rsidRPr="00A76567">
        <w:rPr>
          <w:rFonts w:ascii="Times New Roman" w:hAnsi="Times New Roman" w:cs="Times New Roman"/>
          <w:sz w:val="24"/>
          <w:lang w:val="el-GR"/>
        </w:rPr>
        <w:t>μ</w:t>
      </w:r>
      <w:r w:rsidRPr="00A76567">
        <w:rPr>
          <w:rFonts w:ascii="Times New Roman" w:hAnsi="Times New Roman" w:cs="Times New Roman"/>
          <w:sz w:val="24"/>
        </w:rPr>
        <w:t xml:space="preserve">m and depth of </w:t>
      </w:r>
      <w:r w:rsidRPr="00A76567">
        <w:rPr>
          <w:rFonts w:ascii="Times New Roman" w:hAnsi="Times New Roman" w:cs="Times New Roman"/>
          <w:sz w:val="24"/>
        </w:rPr>
        <w:lastRenderedPageBreak/>
        <w:t xml:space="preserve">~300 </w:t>
      </w:r>
      <w:r w:rsidRPr="00A76567">
        <w:rPr>
          <w:rFonts w:ascii="Times New Roman" w:hAnsi="Times New Roman" w:cs="Times New Roman"/>
          <w:sz w:val="24"/>
          <w:lang w:val="el-GR"/>
        </w:rPr>
        <w:t>μ</w:t>
      </w:r>
      <w:r w:rsidRPr="00A76567">
        <w:rPr>
          <w:rFonts w:ascii="Times New Roman" w:hAnsi="Times New Roman" w:cs="Times New Roman"/>
          <w:sz w:val="24"/>
        </w:rPr>
        <w:t xml:space="preserve">m. These geometrical parameters of the melt pool were input for the kinetic Monte Carlo simulations. </w:t>
      </w:r>
    </w:p>
    <w:p w14:paraId="6F5083A2" w14:textId="77777777" w:rsidR="000E618C" w:rsidRPr="00A76567" w:rsidRDefault="000E618C" w:rsidP="000E618C">
      <w:pPr>
        <w:jc w:val="both"/>
        <w:rPr>
          <w:rFonts w:ascii="Times New Roman" w:hAnsi="Times New Roman" w:cs="Times New Roman"/>
          <w:sz w:val="24"/>
        </w:rPr>
      </w:pPr>
    </w:p>
    <w:p w14:paraId="14F1758F" w14:textId="64D9D752" w:rsidR="0036420E" w:rsidRPr="00A76567" w:rsidRDefault="00387AC0" w:rsidP="004B027C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 w:rsidRPr="00A76567">
        <w:rPr>
          <w:rFonts w:ascii="Times New Roman" w:hAnsi="Times New Roman" w:cs="Times New Roman"/>
          <w:noProof/>
          <w:sz w:val="24"/>
          <w:lang w:eastAsia="ja-JP"/>
        </w:rPr>
        <w:drawing>
          <wp:inline distT="0" distB="0" distL="0" distR="0" wp14:anchorId="142657A8" wp14:editId="6D1CE727">
            <wp:extent cx="5400000" cy="1393846"/>
            <wp:effectExtent l="0" t="0" r="10795" b="317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 Fig. 2.tif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393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E2A817" w14:textId="42FFAE3B" w:rsidR="00264A70" w:rsidRPr="00A76567" w:rsidRDefault="00264A70" w:rsidP="004B027C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 w:rsidRPr="00A76567">
        <w:rPr>
          <w:rFonts w:ascii="Times New Roman" w:hAnsi="Times New Roman" w:cs="Times New Roman"/>
          <w:sz w:val="24"/>
        </w:rPr>
        <w:t xml:space="preserve">Supplementary Figure </w:t>
      </w:r>
      <w:r w:rsidR="000E618C" w:rsidRPr="00A76567">
        <w:rPr>
          <w:rFonts w:ascii="Times New Roman" w:hAnsi="Times New Roman" w:cs="Times New Roman"/>
          <w:sz w:val="24"/>
        </w:rPr>
        <w:t>4</w:t>
      </w:r>
      <w:r w:rsidRPr="00A76567">
        <w:rPr>
          <w:rFonts w:ascii="Times New Roman" w:hAnsi="Times New Roman" w:cs="Times New Roman"/>
          <w:sz w:val="24"/>
        </w:rPr>
        <w:t>. Melt pool morphologies perpendicular to the laser scanning lines for (a) 380 W and (b) 950 W sample</w:t>
      </w:r>
      <w:r w:rsidR="00F705DE" w:rsidRPr="00A76567">
        <w:rPr>
          <w:rFonts w:ascii="Times New Roman" w:hAnsi="Times New Roman" w:cs="Times New Roman"/>
          <w:sz w:val="24"/>
        </w:rPr>
        <w:t>s</w:t>
      </w:r>
      <w:r w:rsidRPr="00A76567">
        <w:rPr>
          <w:rFonts w:ascii="Times New Roman" w:hAnsi="Times New Roman" w:cs="Times New Roman"/>
          <w:sz w:val="24"/>
        </w:rPr>
        <w:t>. (c) Melt pool geometry of 950 W sample parallel to the laser scanning lines.</w:t>
      </w:r>
    </w:p>
    <w:p w14:paraId="0E5E5D45" w14:textId="3D786A89" w:rsidR="00983EEB" w:rsidRPr="00A76567" w:rsidRDefault="00983EEB" w:rsidP="00983EEB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76567">
        <w:rPr>
          <w:rFonts w:ascii="Times New Roman" w:hAnsi="Times New Roman" w:cs="Times New Roman"/>
          <w:sz w:val="24"/>
        </w:rPr>
        <w:t xml:space="preserve">A series of kinetic Monte Carlo simulations were conducted to study the relationship between melt pool geometry and crystallographic texture formation. Supplementary Fig. </w:t>
      </w:r>
      <w:r w:rsidR="000E618C" w:rsidRPr="00A76567">
        <w:rPr>
          <w:rFonts w:ascii="Times New Roman" w:hAnsi="Times New Roman" w:cs="Times New Roman"/>
          <w:sz w:val="24"/>
        </w:rPr>
        <w:t>5</w:t>
      </w:r>
      <w:r w:rsidRPr="00A76567">
        <w:rPr>
          <w:rFonts w:ascii="Times New Roman" w:hAnsi="Times New Roman" w:cs="Times New Roman"/>
          <w:sz w:val="24"/>
        </w:rPr>
        <w:t xml:space="preserve"> shows the crystallographic texture transition map from &lt;001&gt; to &lt;011&gt; with the increase of H/W ratio. The map can be sectioned into five different zones with different melt pool geometries. The melt pools with the geometrical features depicted in Zone I will generate the &lt;001&gt; texture while the ones with geometrical features in Zone V will give birth to the &lt;011&gt; texture. Zone II to IV are the transition phases that may cause a mixed type of &lt;001&gt; and &lt;011&gt; textures. It implies that with a fixed width, a long, shallow melt pool promotes the formation of &lt;001&gt; texture; whereas a short, deep melt pool favors the occurrence of &lt;011&gt; texture. </w:t>
      </w:r>
    </w:p>
    <w:p w14:paraId="552CEAC5" w14:textId="77777777" w:rsidR="00983EEB" w:rsidRPr="00A76567" w:rsidRDefault="00983EEB" w:rsidP="00983EEB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14:paraId="37376514" w14:textId="2B4A69B6" w:rsidR="00983EEB" w:rsidRPr="00A76567" w:rsidRDefault="00387AC0" w:rsidP="00983EEB">
      <w:pPr>
        <w:jc w:val="center"/>
        <w:rPr>
          <w:rFonts w:ascii="Times New Roman" w:hAnsi="Times New Roman" w:cs="Times New Roman"/>
          <w:sz w:val="24"/>
        </w:rPr>
      </w:pPr>
      <w:r w:rsidRPr="00A76567">
        <w:rPr>
          <w:rFonts w:ascii="Times New Roman" w:hAnsi="Times New Roman" w:cs="Times New Roman"/>
          <w:noProof/>
          <w:sz w:val="24"/>
          <w:lang w:eastAsia="ja-JP"/>
        </w:rPr>
        <w:lastRenderedPageBreak/>
        <w:drawing>
          <wp:inline distT="0" distB="0" distL="0" distR="0" wp14:anchorId="60C6263C" wp14:editId="79E07E07">
            <wp:extent cx="5400000" cy="3953077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 Fig. 3.tiff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953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4C142C" w14:textId="57D9581B" w:rsidR="00983EEB" w:rsidRPr="00A76567" w:rsidRDefault="00983EEB" w:rsidP="000F33C8">
      <w:pPr>
        <w:jc w:val="center"/>
        <w:rPr>
          <w:rFonts w:ascii="Times New Roman" w:hAnsi="Times New Roman" w:cs="Times New Roman"/>
          <w:sz w:val="24"/>
        </w:rPr>
      </w:pPr>
      <w:r w:rsidRPr="00A76567">
        <w:rPr>
          <w:rFonts w:ascii="Times New Roman" w:hAnsi="Times New Roman" w:cs="Times New Roman"/>
          <w:sz w:val="24"/>
        </w:rPr>
        <w:t xml:space="preserve">Supplementary Figure </w:t>
      </w:r>
      <w:r w:rsidR="000E618C" w:rsidRPr="00A76567">
        <w:rPr>
          <w:rFonts w:ascii="Times New Roman" w:hAnsi="Times New Roman" w:cs="Times New Roman"/>
          <w:sz w:val="24"/>
        </w:rPr>
        <w:t>5</w:t>
      </w:r>
      <w:r w:rsidRPr="00A76567">
        <w:rPr>
          <w:rFonts w:ascii="Times New Roman" w:hAnsi="Times New Roman" w:cs="Times New Roman"/>
          <w:sz w:val="24"/>
        </w:rPr>
        <w:t>. Crystallographic texture selection map from varying melt pool geometries by kinetic Monte Carlo simulations.</w:t>
      </w:r>
    </w:p>
    <w:p w14:paraId="2F8F87D8" w14:textId="77777777" w:rsidR="000F33C8" w:rsidRPr="00A76567" w:rsidRDefault="000F33C8" w:rsidP="000F33C8">
      <w:pPr>
        <w:jc w:val="center"/>
        <w:rPr>
          <w:rFonts w:ascii="Times New Roman" w:hAnsi="Times New Roman" w:cs="Times New Roman"/>
          <w:sz w:val="24"/>
        </w:rPr>
      </w:pPr>
    </w:p>
    <w:p w14:paraId="24E72AAA" w14:textId="41BC739D" w:rsidR="00D86AE3" w:rsidRPr="00A76567" w:rsidRDefault="00D86AE3" w:rsidP="004B027C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76567">
        <w:rPr>
          <w:rFonts w:ascii="Times New Roman" w:hAnsi="Times New Roman" w:cs="Times New Roman"/>
          <w:sz w:val="24"/>
        </w:rPr>
        <w:t xml:space="preserve">Amorphous </w:t>
      </w:r>
      <w:r w:rsidR="00176AF0" w:rsidRPr="00A76567">
        <w:rPr>
          <w:rFonts w:ascii="Times New Roman" w:hAnsi="Times New Roman" w:cs="Times New Roman"/>
          <w:sz w:val="24"/>
        </w:rPr>
        <w:t xml:space="preserve">silicate </w:t>
      </w:r>
      <w:proofErr w:type="spellStart"/>
      <w:r w:rsidRPr="00A76567">
        <w:rPr>
          <w:rFonts w:ascii="Times New Roman" w:hAnsi="Times New Roman" w:cs="Times New Roman"/>
          <w:sz w:val="24"/>
        </w:rPr>
        <w:t>nano</w:t>
      </w:r>
      <w:proofErr w:type="spellEnd"/>
      <w:r w:rsidRPr="00A76567">
        <w:rPr>
          <w:rFonts w:ascii="Times New Roman" w:hAnsi="Times New Roman" w:cs="Times New Roman"/>
          <w:sz w:val="24"/>
        </w:rPr>
        <w:t>-inclusion</w:t>
      </w:r>
      <w:r w:rsidR="00176AF0" w:rsidRPr="00A76567">
        <w:rPr>
          <w:rFonts w:ascii="Times New Roman" w:hAnsi="Times New Roman" w:cs="Times New Roman"/>
          <w:sz w:val="24"/>
        </w:rPr>
        <w:t>s</w:t>
      </w:r>
      <w:r w:rsidRPr="00A76567">
        <w:rPr>
          <w:rFonts w:ascii="Times New Roman" w:hAnsi="Times New Roman" w:cs="Times New Roman"/>
          <w:sz w:val="24"/>
        </w:rPr>
        <w:t xml:space="preserve"> </w:t>
      </w:r>
      <w:r w:rsidR="00176AF0" w:rsidRPr="00A76567">
        <w:rPr>
          <w:rFonts w:ascii="Times New Roman" w:hAnsi="Times New Roman" w:cs="Times New Roman"/>
          <w:sz w:val="24"/>
        </w:rPr>
        <w:t>were</w:t>
      </w:r>
      <w:r w:rsidRPr="00A76567">
        <w:rPr>
          <w:rFonts w:ascii="Times New Roman" w:hAnsi="Times New Roman" w:cs="Times New Roman"/>
          <w:sz w:val="24"/>
        </w:rPr>
        <w:t xml:space="preserve"> observed in both 380 W and 950 W samples (Supplementary Fig</w:t>
      </w:r>
      <w:r w:rsidR="0058048C" w:rsidRPr="00A76567">
        <w:rPr>
          <w:rFonts w:ascii="Times New Roman" w:hAnsi="Times New Roman" w:cs="Times New Roman"/>
          <w:sz w:val="24"/>
        </w:rPr>
        <w:t>.</w:t>
      </w:r>
      <w:r w:rsidR="00983EEB" w:rsidRPr="00A76567">
        <w:rPr>
          <w:rFonts w:ascii="Times New Roman" w:hAnsi="Times New Roman" w:cs="Times New Roman"/>
          <w:sz w:val="24"/>
        </w:rPr>
        <w:t xml:space="preserve"> </w:t>
      </w:r>
      <w:r w:rsidR="000E618C" w:rsidRPr="00A76567">
        <w:rPr>
          <w:rFonts w:ascii="Times New Roman" w:hAnsi="Times New Roman" w:cs="Times New Roman"/>
          <w:sz w:val="24"/>
        </w:rPr>
        <w:t>6</w:t>
      </w:r>
      <w:r w:rsidR="00983EEB" w:rsidRPr="00A76567">
        <w:rPr>
          <w:rFonts w:ascii="Times New Roman" w:hAnsi="Times New Roman" w:cs="Times New Roman"/>
          <w:sz w:val="24"/>
        </w:rPr>
        <w:t xml:space="preserve">(a) and </w:t>
      </w:r>
      <w:r w:rsidR="000E618C" w:rsidRPr="00A76567">
        <w:rPr>
          <w:rFonts w:ascii="Times New Roman" w:hAnsi="Times New Roman" w:cs="Times New Roman"/>
          <w:sz w:val="24"/>
        </w:rPr>
        <w:t>6</w:t>
      </w:r>
      <w:r w:rsidRPr="00A76567">
        <w:rPr>
          <w:rFonts w:ascii="Times New Roman" w:hAnsi="Times New Roman" w:cs="Times New Roman"/>
          <w:sz w:val="24"/>
        </w:rPr>
        <w:t>(c))</w:t>
      </w:r>
      <w:r w:rsidR="00D409AA" w:rsidRPr="00A76567">
        <w:rPr>
          <w:rFonts w:ascii="Times New Roman" w:hAnsi="Times New Roman" w:cs="Times New Roman"/>
          <w:sz w:val="24"/>
          <w:vertAlign w:val="superscript"/>
        </w:rPr>
        <w:t>3,4</w:t>
      </w:r>
      <w:r w:rsidRPr="00A76567">
        <w:rPr>
          <w:rFonts w:ascii="Times New Roman" w:hAnsi="Times New Roman" w:cs="Times New Roman"/>
          <w:sz w:val="24"/>
        </w:rPr>
        <w:t xml:space="preserve">. </w:t>
      </w:r>
      <w:r w:rsidR="00E85618" w:rsidRPr="00A76567">
        <w:rPr>
          <w:rFonts w:ascii="Times New Roman" w:hAnsi="Times New Roman" w:cs="Times New Roman"/>
          <w:sz w:val="24"/>
        </w:rPr>
        <w:t xml:space="preserve">Dense dislocations that were formed into a cellular morphology </w:t>
      </w:r>
      <w:r w:rsidRPr="00A76567">
        <w:rPr>
          <w:rFonts w:ascii="Times New Roman" w:hAnsi="Times New Roman" w:cs="Times New Roman"/>
          <w:sz w:val="24"/>
        </w:rPr>
        <w:t>can be observed from &lt;001&gt; zone axis in Supplementary Fig</w:t>
      </w:r>
      <w:r w:rsidR="0058048C" w:rsidRPr="00A76567">
        <w:rPr>
          <w:rFonts w:ascii="Times New Roman" w:hAnsi="Times New Roman" w:cs="Times New Roman"/>
          <w:sz w:val="24"/>
        </w:rPr>
        <w:t>.</w:t>
      </w:r>
      <w:r w:rsidR="00983EEB" w:rsidRPr="00A76567">
        <w:rPr>
          <w:rFonts w:ascii="Times New Roman" w:hAnsi="Times New Roman" w:cs="Times New Roman"/>
          <w:sz w:val="24"/>
        </w:rPr>
        <w:t xml:space="preserve"> </w:t>
      </w:r>
      <w:r w:rsidR="000E618C" w:rsidRPr="00A76567">
        <w:rPr>
          <w:rFonts w:ascii="Times New Roman" w:hAnsi="Times New Roman" w:cs="Times New Roman"/>
          <w:sz w:val="24"/>
        </w:rPr>
        <w:t>6</w:t>
      </w:r>
      <w:r w:rsidR="00983EEB" w:rsidRPr="00A76567">
        <w:rPr>
          <w:rFonts w:ascii="Times New Roman" w:hAnsi="Times New Roman" w:cs="Times New Roman"/>
          <w:sz w:val="24"/>
        </w:rPr>
        <w:t xml:space="preserve">(b) and </w:t>
      </w:r>
      <w:r w:rsidR="000E618C" w:rsidRPr="00A76567">
        <w:rPr>
          <w:rFonts w:ascii="Times New Roman" w:hAnsi="Times New Roman" w:cs="Times New Roman"/>
          <w:sz w:val="24"/>
        </w:rPr>
        <w:t>6</w:t>
      </w:r>
      <w:r w:rsidRPr="00A76567">
        <w:rPr>
          <w:rFonts w:ascii="Times New Roman" w:hAnsi="Times New Roman" w:cs="Times New Roman"/>
          <w:sz w:val="24"/>
        </w:rPr>
        <w:t xml:space="preserve">(d). </w:t>
      </w:r>
      <w:r w:rsidR="00176AF0" w:rsidRPr="00A76567">
        <w:rPr>
          <w:rFonts w:ascii="Times New Roman" w:hAnsi="Times New Roman" w:cs="Times New Roman"/>
          <w:sz w:val="24"/>
        </w:rPr>
        <w:t>It is clear that the d</w:t>
      </w:r>
      <w:r w:rsidRPr="00A76567">
        <w:rPr>
          <w:rFonts w:ascii="Times New Roman" w:hAnsi="Times New Roman" w:cs="Times New Roman"/>
          <w:sz w:val="24"/>
        </w:rPr>
        <w:t>islocation</w:t>
      </w:r>
      <w:r w:rsidR="00853DF3" w:rsidRPr="00A76567">
        <w:rPr>
          <w:rFonts w:ascii="Times New Roman" w:hAnsi="Times New Roman" w:cs="Times New Roman"/>
          <w:sz w:val="24"/>
        </w:rPr>
        <w:t>s entangled within</w:t>
      </w:r>
      <w:r w:rsidRPr="00A76567">
        <w:rPr>
          <w:rFonts w:ascii="Times New Roman" w:hAnsi="Times New Roman" w:cs="Times New Roman"/>
          <w:sz w:val="24"/>
        </w:rPr>
        <w:t xml:space="preserve"> cell boundaries are </w:t>
      </w:r>
      <w:r w:rsidR="00176AF0" w:rsidRPr="00A76567">
        <w:rPr>
          <w:rFonts w:ascii="Times New Roman" w:hAnsi="Times New Roman" w:cs="Times New Roman"/>
          <w:sz w:val="24"/>
        </w:rPr>
        <w:t>denser</w:t>
      </w:r>
      <w:r w:rsidRPr="00A76567">
        <w:rPr>
          <w:rFonts w:ascii="Times New Roman" w:hAnsi="Times New Roman" w:cs="Times New Roman"/>
          <w:sz w:val="24"/>
        </w:rPr>
        <w:t xml:space="preserve"> in 950 W sample compared to the 380 W counterpart. It contributes to a higher yield strength and easier initiation of deformation twins in 950 W sample.</w:t>
      </w:r>
    </w:p>
    <w:p w14:paraId="5FFE9C1F" w14:textId="0DA875AE" w:rsidR="0058048C" w:rsidRPr="00A76567" w:rsidRDefault="00387AC0" w:rsidP="0058048C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 w:rsidRPr="00A76567">
        <w:rPr>
          <w:rFonts w:ascii="Times New Roman" w:hAnsi="Times New Roman" w:cs="Times New Roman"/>
          <w:noProof/>
          <w:sz w:val="24"/>
          <w:lang w:eastAsia="ja-JP"/>
        </w:rPr>
        <w:lastRenderedPageBreak/>
        <w:drawing>
          <wp:inline distT="0" distB="0" distL="0" distR="0" wp14:anchorId="12B75793" wp14:editId="164876E3">
            <wp:extent cx="4322064" cy="4352544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 Fig. 4.tiff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2064" cy="4352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0AE6FF" w14:textId="13489CC2" w:rsidR="0058048C" w:rsidRPr="00A76567" w:rsidRDefault="00650A94" w:rsidP="0058048C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 w:rsidRPr="00A76567">
        <w:rPr>
          <w:rFonts w:ascii="Times New Roman" w:hAnsi="Times New Roman" w:cs="Times New Roman"/>
          <w:sz w:val="24"/>
        </w:rPr>
        <w:t xml:space="preserve">Supplementary Figure </w:t>
      </w:r>
      <w:r w:rsidR="00B97572" w:rsidRPr="00A76567">
        <w:rPr>
          <w:rFonts w:ascii="Times New Roman" w:hAnsi="Times New Roman" w:cs="Times New Roman"/>
          <w:sz w:val="24"/>
        </w:rPr>
        <w:t>6</w:t>
      </w:r>
      <w:r w:rsidR="0058048C" w:rsidRPr="00A76567">
        <w:rPr>
          <w:rFonts w:ascii="Times New Roman" w:hAnsi="Times New Roman" w:cs="Times New Roman"/>
          <w:sz w:val="24"/>
        </w:rPr>
        <w:t xml:space="preserve">. TEM </w:t>
      </w:r>
      <w:r w:rsidR="00176AF0" w:rsidRPr="00A76567">
        <w:rPr>
          <w:rFonts w:ascii="Times New Roman" w:hAnsi="Times New Roman" w:cs="Times New Roman"/>
          <w:sz w:val="24"/>
        </w:rPr>
        <w:t>micro</w:t>
      </w:r>
      <w:r w:rsidR="0058048C" w:rsidRPr="00A76567">
        <w:rPr>
          <w:rFonts w:ascii="Times New Roman" w:hAnsi="Times New Roman" w:cs="Times New Roman"/>
          <w:sz w:val="24"/>
        </w:rPr>
        <w:t xml:space="preserve">graphs </w:t>
      </w:r>
      <w:r w:rsidR="00176AF0" w:rsidRPr="00A76567">
        <w:rPr>
          <w:rFonts w:ascii="Times New Roman" w:hAnsi="Times New Roman" w:cs="Times New Roman"/>
          <w:sz w:val="24"/>
        </w:rPr>
        <w:t xml:space="preserve">showing amorphous </w:t>
      </w:r>
      <w:proofErr w:type="spellStart"/>
      <w:r w:rsidR="00176AF0" w:rsidRPr="00A76567">
        <w:rPr>
          <w:rFonts w:ascii="Times New Roman" w:hAnsi="Times New Roman" w:cs="Times New Roman"/>
          <w:sz w:val="24"/>
        </w:rPr>
        <w:t>nano</w:t>
      </w:r>
      <w:proofErr w:type="spellEnd"/>
      <w:r w:rsidR="00176AF0" w:rsidRPr="00A76567">
        <w:rPr>
          <w:rFonts w:ascii="Times New Roman" w:hAnsi="Times New Roman" w:cs="Times New Roman"/>
          <w:sz w:val="24"/>
        </w:rPr>
        <w:t>-inclusions and dislocation cells in the as-SLM-built (a) and</w:t>
      </w:r>
      <w:r w:rsidR="0058048C" w:rsidRPr="00A76567">
        <w:rPr>
          <w:rFonts w:ascii="Times New Roman" w:hAnsi="Times New Roman" w:cs="Times New Roman"/>
          <w:sz w:val="24"/>
        </w:rPr>
        <w:t xml:space="preserve"> (b)</w:t>
      </w:r>
      <w:r w:rsidR="00176AF0" w:rsidRPr="00A76567">
        <w:rPr>
          <w:rFonts w:ascii="Times New Roman" w:hAnsi="Times New Roman" w:cs="Times New Roman"/>
          <w:sz w:val="24"/>
        </w:rPr>
        <w:t xml:space="preserve"> 380 W, and (c) and</w:t>
      </w:r>
      <w:r w:rsidR="0058048C" w:rsidRPr="00A76567">
        <w:rPr>
          <w:rFonts w:ascii="Times New Roman" w:hAnsi="Times New Roman" w:cs="Times New Roman"/>
          <w:sz w:val="24"/>
        </w:rPr>
        <w:t xml:space="preserve"> (d) 950 W samples. Scale bar</w:t>
      </w:r>
      <w:r w:rsidR="00176AF0" w:rsidRPr="00A76567">
        <w:rPr>
          <w:rFonts w:ascii="Times New Roman" w:hAnsi="Times New Roman" w:cs="Times New Roman"/>
          <w:sz w:val="24"/>
        </w:rPr>
        <w:t>s</w:t>
      </w:r>
      <w:r w:rsidR="0058048C" w:rsidRPr="00A76567">
        <w:rPr>
          <w:rFonts w:ascii="Times New Roman" w:hAnsi="Times New Roman" w:cs="Times New Roman"/>
          <w:sz w:val="24"/>
        </w:rPr>
        <w:t xml:space="preserve"> for (a) and (c) </w:t>
      </w:r>
      <w:r w:rsidR="00176AF0" w:rsidRPr="00A76567">
        <w:rPr>
          <w:rFonts w:ascii="Times New Roman" w:hAnsi="Times New Roman" w:cs="Times New Roman"/>
          <w:sz w:val="24"/>
        </w:rPr>
        <w:t>are</w:t>
      </w:r>
      <w:r w:rsidR="0058048C" w:rsidRPr="00A76567">
        <w:rPr>
          <w:rFonts w:ascii="Times New Roman" w:hAnsi="Times New Roman" w:cs="Times New Roman"/>
          <w:sz w:val="24"/>
        </w:rPr>
        <w:t xml:space="preserve"> 200 nm, for (b) and (d) </w:t>
      </w:r>
      <w:r w:rsidR="00176AF0" w:rsidRPr="00A76567">
        <w:rPr>
          <w:rFonts w:ascii="Times New Roman" w:hAnsi="Times New Roman" w:cs="Times New Roman"/>
          <w:sz w:val="24"/>
        </w:rPr>
        <w:t>are</w:t>
      </w:r>
      <w:r w:rsidR="0058048C" w:rsidRPr="00A76567">
        <w:rPr>
          <w:rFonts w:ascii="Times New Roman" w:hAnsi="Times New Roman" w:cs="Times New Roman"/>
          <w:sz w:val="24"/>
        </w:rPr>
        <w:t xml:space="preserve"> 500 nm.</w:t>
      </w:r>
    </w:p>
    <w:p w14:paraId="37221217" w14:textId="311CDE5D" w:rsidR="00FE06F4" w:rsidRPr="00A76567" w:rsidRDefault="00FE06F4" w:rsidP="00FE06F4">
      <w:pPr>
        <w:spacing w:line="360" w:lineRule="auto"/>
        <w:rPr>
          <w:rFonts w:ascii="Times New Roman" w:hAnsi="Times New Roman" w:cs="Times New Roman"/>
          <w:sz w:val="24"/>
        </w:rPr>
      </w:pPr>
    </w:p>
    <w:p w14:paraId="5785E866" w14:textId="7CC7945A" w:rsidR="00FE06F4" w:rsidRPr="00A76567" w:rsidRDefault="00FE06F4" w:rsidP="00FE06F4">
      <w:pPr>
        <w:spacing w:line="360" w:lineRule="auto"/>
        <w:ind w:firstLine="720"/>
        <w:rPr>
          <w:rFonts w:ascii="Arial" w:hAnsi="Arial" w:cs="Arial"/>
        </w:rPr>
      </w:pPr>
      <w:r w:rsidRPr="00A76567">
        <w:rPr>
          <w:rFonts w:ascii="Arial" w:eastAsia="Times New Roman" w:hAnsi="Arial" w:cs="Arial"/>
        </w:rPr>
        <w:t>The contribution of grain refinement towards overall strength enhancement is rather minimal. According to classical Hall-</w:t>
      </w:r>
      <w:proofErr w:type="spellStart"/>
      <w:r w:rsidRPr="00A76567">
        <w:rPr>
          <w:rFonts w:ascii="Arial" w:eastAsia="Times New Roman" w:hAnsi="Arial" w:cs="Arial"/>
        </w:rPr>
        <w:t>Petch</w:t>
      </w:r>
      <w:proofErr w:type="spellEnd"/>
      <w:r w:rsidRPr="00A76567">
        <w:rPr>
          <w:rFonts w:ascii="Arial" w:eastAsia="Times New Roman" w:hAnsi="Arial" w:cs="Arial"/>
        </w:rPr>
        <w:t xml:space="preserve"> relationship, </w:t>
      </w:r>
      <m:oMath>
        <m:sSub>
          <m:sSubPr>
            <m:ctrlPr>
              <w:rPr>
                <w:rFonts w:ascii="Cambria Math" w:eastAsia="Times New Roman" w:hAnsi="Cambria Math" w:cs="Arial"/>
                <w:i/>
                <w:iCs/>
              </w:rPr>
            </m:ctrlPr>
          </m:sSubPr>
          <m:e>
            <m:r>
              <w:rPr>
                <w:rFonts w:ascii="Cambria Math" w:eastAsia="Times New Roman" w:hAnsi="Cambria Math" w:cs="Arial"/>
              </w:rPr>
              <m:t>σ</m:t>
            </m:r>
          </m:e>
          <m:sub>
            <m:r>
              <w:rPr>
                <w:rFonts w:ascii="Cambria Math" w:eastAsia="Times New Roman" w:hAnsi="Cambria Math" w:cs="Arial"/>
              </w:rPr>
              <m:t>y</m:t>
            </m:r>
          </m:sub>
        </m:sSub>
        <m:r>
          <w:rPr>
            <w:rFonts w:ascii="Cambria Math" w:eastAsia="Times New Roman" w:hAnsi="Cambria Math" w:cs="Arial"/>
          </w:rPr>
          <m:t>=</m:t>
        </m:r>
        <m:sSub>
          <m:sSubPr>
            <m:ctrlPr>
              <w:rPr>
                <w:rFonts w:ascii="Cambria Math" w:eastAsia="Times New Roman" w:hAnsi="Cambria Math" w:cs="Arial"/>
                <w:i/>
                <w:iCs/>
              </w:rPr>
            </m:ctrlPr>
          </m:sSubPr>
          <m:e>
            <m:r>
              <w:rPr>
                <w:rFonts w:ascii="Cambria Math" w:eastAsia="Times New Roman" w:hAnsi="Cambria Math" w:cs="Arial"/>
                <w:lang w:val="el-GR"/>
              </w:rPr>
              <m:t>σ</m:t>
            </m:r>
          </m:e>
          <m:sub>
            <m:r>
              <w:rPr>
                <w:rFonts w:ascii="Cambria Math" w:eastAsia="Times New Roman" w:hAnsi="Cambria Math" w:cs="Arial"/>
              </w:rPr>
              <m:t>0</m:t>
            </m:r>
          </m:sub>
        </m:sSub>
        <m:r>
          <w:rPr>
            <w:rFonts w:ascii="Cambria Math" w:eastAsia="Times New Roman" w:hAnsi="Cambria Math" w:cs="Arial"/>
          </w:rPr>
          <m:t>+</m:t>
        </m:r>
        <m:f>
          <m:fPr>
            <m:ctrlPr>
              <w:rPr>
                <w:rFonts w:ascii="Cambria Math" w:eastAsia="Times New Roman" w:hAnsi="Cambria Math" w:cs="Arial"/>
                <w:i/>
                <w:iCs/>
              </w:rPr>
            </m:ctrlPr>
          </m:fPr>
          <m:num>
            <m:sSub>
              <m:sSubPr>
                <m:ctrlPr>
                  <w:rPr>
                    <w:rFonts w:ascii="Cambria Math" w:eastAsia="Times New Roman" w:hAnsi="Cambria Math" w:cs="Arial"/>
                    <w:i/>
                    <w:iCs/>
                  </w:rPr>
                </m:ctrlPr>
              </m:sSubPr>
              <m:e>
                <m:r>
                  <w:rPr>
                    <w:rFonts w:ascii="Cambria Math" w:eastAsia="Times New Roman" w:hAnsi="Cambria Math" w:cs="Arial"/>
                  </w:rPr>
                  <m:t>k</m:t>
                </m:r>
              </m:e>
              <m:sub>
                <m:r>
                  <w:rPr>
                    <w:rFonts w:ascii="Cambria Math" w:eastAsia="Times New Roman" w:hAnsi="Cambria Math" w:cs="Arial"/>
                  </w:rPr>
                  <m:t>y</m:t>
                </m:r>
              </m:sub>
            </m:sSub>
          </m:num>
          <m:den>
            <m:r>
              <w:rPr>
                <w:rFonts w:ascii="Cambria Math" w:eastAsia="Times New Roman" w:hAnsi="Cambria Math" w:cs="Arial"/>
              </w:rPr>
              <m:t>√d</m:t>
            </m:r>
          </m:den>
        </m:f>
      </m:oMath>
      <w:r w:rsidRPr="00A76567">
        <w:rPr>
          <w:rFonts w:ascii="Arial" w:eastAsia="Times New Roman" w:hAnsi="Arial" w:cs="Arial"/>
          <w:iCs/>
        </w:rPr>
        <w:t xml:space="preserve"> whereas </w:t>
      </w:r>
      <m:oMath>
        <m:sSub>
          <m:sSubPr>
            <m:ctrlPr>
              <w:rPr>
                <w:rFonts w:ascii="Cambria Math" w:eastAsia="Times New Roman" w:hAnsi="Cambria Math" w:cs="Arial"/>
                <w:i/>
                <w:iCs/>
              </w:rPr>
            </m:ctrlPr>
          </m:sSubPr>
          <m:e>
            <m:r>
              <w:rPr>
                <w:rFonts w:ascii="Cambria Math" w:eastAsia="Times New Roman" w:hAnsi="Cambria Math" w:cs="Arial"/>
              </w:rPr>
              <m:t>σ</m:t>
            </m:r>
          </m:e>
          <m:sub>
            <m:r>
              <w:rPr>
                <w:rFonts w:ascii="Cambria Math" w:eastAsia="Times New Roman" w:hAnsi="Cambria Math" w:cs="Arial"/>
              </w:rPr>
              <m:t>y</m:t>
            </m:r>
          </m:sub>
        </m:sSub>
      </m:oMath>
      <w:r w:rsidRPr="00A76567">
        <w:rPr>
          <w:rFonts w:ascii="Arial" w:eastAsia="Times New Roman" w:hAnsi="Arial" w:cs="Arial"/>
          <w:iCs/>
        </w:rPr>
        <w:t xml:space="preserve"> is the yield strength, </w:t>
      </w:r>
      <m:oMath>
        <m:sSub>
          <m:sSubPr>
            <m:ctrlPr>
              <w:rPr>
                <w:rFonts w:ascii="Cambria Math" w:eastAsia="Times New Roman" w:hAnsi="Cambria Math" w:cs="Arial"/>
                <w:i/>
                <w:iCs/>
              </w:rPr>
            </m:ctrlPr>
          </m:sSubPr>
          <m:e>
            <m:r>
              <w:rPr>
                <w:rFonts w:ascii="Cambria Math" w:eastAsia="Times New Roman" w:hAnsi="Cambria Math" w:cs="Arial"/>
                <w:lang w:val="el-GR"/>
              </w:rPr>
              <m:t>σ</m:t>
            </m:r>
          </m:e>
          <m:sub>
            <m:r>
              <w:rPr>
                <w:rFonts w:ascii="Cambria Math" w:eastAsia="Times New Roman" w:hAnsi="Cambria Math" w:cs="Arial"/>
              </w:rPr>
              <m:t>0</m:t>
            </m:r>
          </m:sub>
        </m:sSub>
      </m:oMath>
      <w:r w:rsidRPr="00A76567">
        <w:rPr>
          <w:rFonts w:ascii="Arial" w:eastAsia="Times New Roman" w:hAnsi="Arial" w:cs="Arial"/>
          <w:iCs/>
        </w:rPr>
        <w:t xml:space="preserve">, </w:t>
      </w:r>
      <m:oMath>
        <m:sSub>
          <m:sSubPr>
            <m:ctrlPr>
              <w:rPr>
                <w:rFonts w:ascii="Cambria Math" w:eastAsia="Times New Roman" w:hAnsi="Cambria Math" w:cs="Arial"/>
                <w:i/>
                <w:iCs/>
              </w:rPr>
            </m:ctrlPr>
          </m:sSubPr>
          <m:e>
            <m:r>
              <w:rPr>
                <w:rFonts w:ascii="Cambria Math" w:eastAsia="Times New Roman" w:hAnsi="Cambria Math" w:cs="Arial"/>
              </w:rPr>
              <m:t>k</m:t>
            </m:r>
          </m:e>
          <m:sub>
            <m:r>
              <w:rPr>
                <w:rFonts w:ascii="Cambria Math" w:eastAsia="Times New Roman" w:hAnsi="Cambria Math" w:cs="Arial"/>
              </w:rPr>
              <m:t>y</m:t>
            </m:r>
          </m:sub>
        </m:sSub>
      </m:oMath>
      <w:r w:rsidRPr="00A76567">
        <w:rPr>
          <w:rFonts w:ascii="Arial" w:eastAsia="Times New Roman" w:hAnsi="Arial" w:cs="Arial"/>
          <w:iCs/>
        </w:rPr>
        <w:t xml:space="preserve"> are material-specific constants, and d is the average grain diameter. From EBSD graphs in Figure 4, by estimating grains as circles, the average diameter for 380 W and 950 W samples are 13.2 </w:t>
      </w:r>
      <w:r w:rsidRPr="00A76567">
        <w:rPr>
          <w:rFonts w:ascii="Arial" w:eastAsia="Times New Roman" w:hAnsi="Arial" w:cs="Arial"/>
          <w:iCs/>
          <w:lang w:val="el-GR"/>
        </w:rPr>
        <w:t>μ</w:t>
      </w:r>
      <w:r w:rsidRPr="00A76567">
        <w:rPr>
          <w:rFonts w:ascii="Arial" w:eastAsia="Times New Roman" w:hAnsi="Arial" w:cs="Arial"/>
          <w:iCs/>
        </w:rPr>
        <w:t xml:space="preserve">m and 11.6 </w:t>
      </w:r>
      <w:r w:rsidRPr="00A76567">
        <w:rPr>
          <w:rFonts w:ascii="Arial" w:eastAsia="Times New Roman" w:hAnsi="Arial" w:cs="Arial"/>
          <w:iCs/>
          <w:lang w:val="el-GR"/>
        </w:rPr>
        <w:t>μ</w:t>
      </w:r>
      <w:r w:rsidRPr="00A76567">
        <w:rPr>
          <w:rFonts w:ascii="Arial" w:eastAsia="Times New Roman" w:hAnsi="Arial" w:cs="Arial"/>
          <w:iCs/>
        </w:rPr>
        <w:t xml:space="preserve">m respectively. For SS316L at room temperature, </w:t>
      </w:r>
      <m:oMath>
        <m:sSub>
          <m:sSubPr>
            <m:ctrlPr>
              <w:rPr>
                <w:rFonts w:ascii="Cambria Math" w:eastAsia="Times New Roman" w:hAnsi="Cambria Math" w:cs="Arial"/>
                <w:i/>
                <w:iCs/>
              </w:rPr>
            </m:ctrlPr>
          </m:sSubPr>
          <m:e>
            <m:r>
              <w:rPr>
                <w:rFonts w:ascii="Cambria Math" w:eastAsia="Times New Roman" w:hAnsi="Cambria Math" w:cs="Arial"/>
              </w:rPr>
              <m:t>k</m:t>
            </m:r>
          </m:e>
          <m:sub>
            <m:r>
              <w:rPr>
                <w:rFonts w:ascii="Cambria Math" w:eastAsia="Times New Roman" w:hAnsi="Cambria Math" w:cs="Arial"/>
              </w:rPr>
              <m:t>y</m:t>
            </m:r>
          </m:sub>
        </m:sSub>
      </m:oMath>
      <w:r w:rsidRPr="00A76567">
        <w:rPr>
          <w:rFonts w:ascii="Arial" w:eastAsia="Times New Roman" w:hAnsi="Arial" w:cs="Arial"/>
          <w:iCs/>
        </w:rPr>
        <w:t xml:space="preserve"> has a value in the range of (~450 to 700 MPa*</w:t>
      </w:r>
      <w:r w:rsidRPr="00A76567">
        <w:rPr>
          <w:rFonts w:ascii="Arial" w:hAnsi="Arial" w:cs="Arial"/>
          <w:iCs/>
          <w:lang w:val="el-GR"/>
        </w:rPr>
        <w:t>μ</w:t>
      </w:r>
      <w:r w:rsidRPr="00A76567">
        <w:rPr>
          <w:rFonts w:ascii="Arial" w:hAnsi="Arial" w:cs="Arial"/>
          <w:iCs/>
        </w:rPr>
        <w:t>m</w:t>
      </w:r>
      <w:r w:rsidRPr="00A76567">
        <w:rPr>
          <w:rFonts w:ascii="Arial" w:hAnsi="Arial" w:cs="Arial"/>
          <w:iCs/>
          <w:vertAlign w:val="superscript"/>
        </w:rPr>
        <w:t>1/2</w:t>
      </w:r>
      <w:r w:rsidRPr="00A76567">
        <w:rPr>
          <w:rFonts w:ascii="Arial" w:hAnsi="Arial" w:cs="Arial"/>
          <w:iCs/>
        </w:rPr>
        <w:t>)</w:t>
      </w:r>
      <w:r w:rsidR="00CD5FF8" w:rsidRPr="00A76567">
        <w:rPr>
          <w:rFonts w:ascii="Arial" w:hAnsi="Arial" w:cs="Arial"/>
          <w:iCs/>
          <w:vertAlign w:val="superscript"/>
        </w:rPr>
        <w:t>5</w:t>
      </w:r>
      <w:r w:rsidRPr="00A76567">
        <w:rPr>
          <w:rFonts w:ascii="Arial" w:hAnsi="Arial" w:cs="Arial"/>
          <w:iCs/>
        </w:rPr>
        <w:t xml:space="preserve">. By substituting in the relevant values, the </w:t>
      </w:r>
      <m:oMath>
        <m:f>
          <m:fPr>
            <m:ctrlPr>
              <w:rPr>
                <w:rFonts w:ascii="Cambria Math" w:eastAsia="Times New Roman" w:hAnsi="Cambria Math" w:cs="Arial"/>
                <w:i/>
                <w:iCs/>
              </w:rPr>
            </m:ctrlPr>
          </m:fPr>
          <m:num>
            <m:sSub>
              <m:sSubPr>
                <m:ctrlPr>
                  <w:rPr>
                    <w:rFonts w:ascii="Cambria Math" w:eastAsia="Times New Roman" w:hAnsi="Cambria Math" w:cs="Arial"/>
                    <w:i/>
                    <w:iCs/>
                  </w:rPr>
                </m:ctrlPr>
              </m:sSubPr>
              <m:e>
                <m:r>
                  <w:rPr>
                    <w:rFonts w:ascii="Cambria Math" w:eastAsia="Times New Roman" w:hAnsi="Cambria Math" w:cs="Arial"/>
                  </w:rPr>
                  <m:t>k</m:t>
                </m:r>
              </m:e>
              <m:sub>
                <m:r>
                  <w:rPr>
                    <w:rFonts w:ascii="Cambria Math" w:eastAsia="Times New Roman" w:hAnsi="Cambria Math" w:cs="Arial"/>
                  </w:rPr>
                  <m:t>y</m:t>
                </m:r>
              </m:sub>
            </m:sSub>
          </m:num>
          <m:den>
            <m:r>
              <w:rPr>
                <w:rFonts w:ascii="Cambria Math" w:eastAsia="Times New Roman" w:hAnsi="Cambria Math" w:cs="Arial"/>
              </w:rPr>
              <m:t>√d</m:t>
            </m:r>
          </m:den>
        </m:f>
      </m:oMath>
      <w:r w:rsidRPr="00A76567">
        <w:rPr>
          <w:rFonts w:ascii="Arial" w:hAnsi="Arial" w:cs="Arial"/>
          <w:iCs/>
        </w:rPr>
        <w:t xml:space="preserve"> term for 380 W and 950 W samples are ~8.1 MPa and ~12.6 MPa respectively. Thus, the effect of grain refinement towards overall strength increment is negligible.</w:t>
      </w:r>
    </w:p>
    <w:p w14:paraId="79FBE4A8" w14:textId="77777777" w:rsidR="00E94E81" w:rsidRPr="00CA028D" w:rsidRDefault="00E94E81" w:rsidP="00E94E81">
      <w:pPr>
        <w:pStyle w:val="EndNoteBibliography"/>
        <w:spacing w:after="0" w:line="360" w:lineRule="auto"/>
        <w:ind w:left="340" w:hanging="340"/>
        <w:jc w:val="both"/>
        <w:rPr>
          <w:noProof w:val="0"/>
          <w:sz w:val="24"/>
          <w:szCs w:val="24"/>
          <w:lang w:val="en-US"/>
        </w:rPr>
      </w:pPr>
      <w:r w:rsidRPr="00CA028D">
        <w:rPr>
          <w:b/>
          <w:noProof w:val="0"/>
          <w:sz w:val="24"/>
          <w:szCs w:val="24"/>
          <w:lang w:val="en-US"/>
        </w:rPr>
        <w:lastRenderedPageBreak/>
        <w:t>Supplementary Video 1:</w:t>
      </w:r>
      <w:r w:rsidRPr="00CA028D">
        <w:rPr>
          <w:noProof w:val="0"/>
          <w:sz w:val="24"/>
          <w:szCs w:val="24"/>
          <w:lang w:val="en-US"/>
        </w:rPr>
        <w:t xml:space="preserve"> Simulation of grain formation within </w:t>
      </w:r>
      <w:r>
        <w:rPr>
          <w:noProof w:val="0"/>
          <w:sz w:val="24"/>
          <w:szCs w:val="24"/>
          <w:lang w:val="en-US"/>
        </w:rPr>
        <w:t xml:space="preserve">the </w:t>
      </w:r>
      <w:r w:rsidRPr="00CA028D">
        <w:rPr>
          <w:noProof w:val="0"/>
          <w:sz w:val="24"/>
          <w:szCs w:val="24"/>
          <w:lang w:val="en-US"/>
        </w:rPr>
        <w:t>melt pool of</w:t>
      </w:r>
      <w:r>
        <w:rPr>
          <w:noProof w:val="0"/>
          <w:sz w:val="24"/>
          <w:szCs w:val="24"/>
          <w:lang w:val="en-US"/>
        </w:rPr>
        <w:t xml:space="preserve"> the</w:t>
      </w:r>
      <w:r w:rsidRPr="00CA028D">
        <w:rPr>
          <w:noProof w:val="0"/>
          <w:sz w:val="24"/>
          <w:szCs w:val="24"/>
          <w:lang w:val="en-US"/>
        </w:rPr>
        <w:t xml:space="preserve"> 380 W </w:t>
      </w:r>
      <w:proofErr w:type="gramStart"/>
      <w:r w:rsidRPr="00CA028D">
        <w:rPr>
          <w:noProof w:val="0"/>
          <w:sz w:val="24"/>
          <w:szCs w:val="24"/>
          <w:lang w:val="en-US"/>
        </w:rPr>
        <w:t>sample</w:t>
      </w:r>
      <w:proofErr w:type="gramEnd"/>
      <w:r w:rsidRPr="00CA028D">
        <w:rPr>
          <w:noProof w:val="0"/>
          <w:sz w:val="24"/>
          <w:szCs w:val="24"/>
          <w:lang w:val="en-US"/>
        </w:rPr>
        <w:t>.</w:t>
      </w:r>
    </w:p>
    <w:p w14:paraId="4F7FEE47" w14:textId="77777777" w:rsidR="00E94E81" w:rsidRPr="00CA028D" w:rsidRDefault="00E94E81" w:rsidP="00E94E81">
      <w:pPr>
        <w:pStyle w:val="EndNoteBibliography"/>
        <w:spacing w:after="0" w:line="360" w:lineRule="auto"/>
        <w:ind w:left="340" w:hanging="340"/>
        <w:jc w:val="both"/>
        <w:rPr>
          <w:noProof w:val="0"/>
          <w:sz w:val="24"/>
          <w:szCs w:val="24"/>
          <w:lang w:val="en-US"/>
        </w:rPr>
      </w:pPr>
    </w:p>
    <w:p w14:paraId="0955F044" w14:textId="5E6C2AA5" w:rsidR="00FE06F4" w:rsidRDefault="00E94E81" w:rsidP="00E94E81">
      <w:pPr>
        <w:pStyle w:val="EndNoteBibliography"/>
        <w:spacing w:after="0" w:line="360" w:lineRule="auto"/>
        <w:ind w:left="340" w:hanging="340"/>
        <w:jc w:val="both"/>
        <w:rPr>
          <w:rFonts w:eastAsia="ＭＳ 明朝" w:hint="eastAsia"/>
          <w:noProof w:val="0"/>
          <w:sz w:val="24"/>
          <w:szCs w:val="24"/>
          <w:lang w:val="en-US" w:eastAsia="ja-JP"/>
        </w:rPr>
      </w:pPr>
      <w:r w:rsidRPr="00CA028D">
        <w:rPr>
          <w:b/>
          <w:noProof w:val="0"/>
          <w:sz w:val="24"/>
          <w:szCs w:val="24"/>
          <w:lang w:val="en-US"/>
        </w:rPr>
        <w:t>Supplementary Video 2:</w:t>
      </w:r>
      <w:r w:rsidRPr="00CA028D">
        <w:rPr>
          <w:noProof w:val="0"/>
          <w:sz w:val="24"/>
          <w:szCs w:val="24"/>
          <w:lang w:val="en-US"/>
        </w:rPr>
        <w:t xml:space="preserve"> Simulation of grain formation within</w:t>
      </w:r>
      <w:r>
        <w:rPr>
          <w:noProof w:val="0"/>
          <w:sz w:val="24"/>
          <w:szCs w:val="24"/>
          <w:lang w:val="en-US"/>
        </w:rPr>
        <w:t xml:space="preserve"> the</w:t>
      </w:r>
      <w:r w:rsidRPr="00CA028D">
        <w:rPr>
          <w:noProof w:val="0"/>
          <w:sz w:val="24"/>
          <w:szCs w:val="24"/>
          <w:lang w:val="en-US"/>
        </w:rPr>
        <w:t xml:space="preserve"> melt pool of </w:t>
      </w:r>
      <w:r>
        <w:rPr>
          <w:noProof w:val="0"/>
          <w:sz w:val="24"/>
          <w:szCs w:val="24"/>
          <w:lang w:val="en-US"/>
        </w:rPr>
        <w:t xml:space="preserve">the </w:t>
      </w:r>
      <w:r w:rsidRPr="00CA028D">
        <w:rPr>
          <w:noProof w:val="0"/>
          <w:sz w:val="24"/>
          <w:szCs w:val="24"/>
          <w:lang w:val="en-US"/>
        </w:rPr>
        <w:t xml:space="preserve">950 W </w:t>
      </w:r>
      <w:proofErr w:type="gramStart"/>
      <w:r w:rsidRPr="00CA028D">
        <w:rPr>
          <w:noProof w:val="0"/>
          <w:sz w:val="24"/>
          <w:szCs w:val="24"/>
          <w:lang w:val="en-US"/>
        </w:rPr>
        <w:t>sample</w:t>
      </w:r>
      <w:proofErr w:type="gramEnd"/>
      <w:r w:rsidRPr="00CA028D">
        <w:rPr>
          <w:noProof w:val="0"/>
          <w:sz w:val="24"/>
          <w:szCs w:val="24"/>
          <w:lang w:val="en-US"/>
        </w:rPr>
        <w:t>.</w:t>
      </w:r>
    </w:p>
    <w:p w14:paraId="76ACDE78" w14:textId="77777777" w:rsidR="00E94E81" w:rsidRPr="00E94E81" w:rsidRDefault="00E94E81" w:rsidP="00E94E81">
      <w:pPr>
        <w:pStyle w:val="EndNoteBibliography"/>
        <w:spacing w:after="0" w:line="360" w:lineRule="auto"/>
        <w:ind w:left="340" w:hanging="340"/>
        <w:jc w:val="both"/>
        <w:rPr>
          <w:rFonts w:eastAsia="ＭＳ 明朝" w:hint="eastAsia"/>
          <w:noProof w:val="0"/>
          <w:sz w:val="24"/>
          <w:szCs w:val="24"/>
          <w:lang w:val="en-US" w:eastAsia="ja-JP"/>
        </w:rPr>
      </w:pPr>
      <w:bookmarkStart w:id="0" w:name="_GoBack"/>
      <w:bookmarkEnd w:id="0"/>
    </w:p>
    <w:p w14:paraId="64A7398B" w14:textId="6446C08E" w:rsidR="005F696B" w:rsidRPr="00A76567" w:rsidRDefault="005F696B" w:rsidP="004A1CCA">
      <w:pPr>
        <w:spacing w:line="360" w:lineRule="auto"/>
        <w:rPr>
          <w:rFonts w:ascii="Times New Roman" w:hAnsi="Times New Roman" w:cs="Times New Roman"/>
          <w:b/>
          <w:sz w:val="24"/>
        </w:rPr>
      </w:pPr>
      <w:r w:rsidRPr="00A76567">
        <w:rPr>
          <w:rFonts w:ascii="Times New Roman" w:hAnsi="Times New Roman" w:cs="Times New Roman"/>
          <w:b/>
          <w:sz w:val="24"/>
        </w:rPr>
        <w:t>Reference</w:t>
      </w:r>
      <w:r w:rsidR="00FA3174" w:rsidRPr="00A76567">
        <w:rPr>
          <w:rFonts w:ascii="Times New Roman" w:hAnsi="Times New Roman" w:cs="Times New Roman"/>
          <w:b/>
          <w:sz w:val="24"/>
        </w:rPr>
        <w:t>s</w:t>
      </w:r>
    </w:p>
    <w:p w14:paraId="24BDF2E4" w14:textId="3AEDAB4C" w:rsidR="005F696B" w:rsidRPr="00A76567" w:rsidRDefault="005F696B" w:rsidP="004A1CCA">
      <w:pPr>
        <w:spacing w:line="360" w:lineRule="auto"/>
        <w:rPr>
          <w:rFonts w:ascii="Times New Roman" w:hAnsi="Times New Roman" w:cs="Times New Roman"/>
          <w:sz w:val="24"/>
        </w:rPr>
      </w:pPr>
      <w:r w:rsidRPr="00A76567">
        <w:rPr>
          <w:rFonts w:ascii="Times New Roman" w:hAnsi="Times New Roman" w:cs="Times New Roman"/>
          <w:sz w:val="24"/>
        </w:rPr>
        <w:t xml:space="preserve">1. </w:t>
      </w:r>
      <w:r w:rsidR="008567CC" w:rsidRPr="00A76567">
        <w:rPr>
          <w:rFonts w:ascii="Times New Roman" w:hAnsi="Times New Roman" w:cs="Times New Roman"/>
          <w:sz w:val="24"/>
        </w:rPr>
        <w:t>Cherry, J. A, et al. Investigation into the effect of process parameters on microstructural and physical properties of 316L stainless steel parts by selective laser melting. The International Journal of Advanced Manufacturing Technology 76.5-8 (2015: 869-879.</w:t>
      </w:r>
    </w:p>
    <w:p w14:paraId="5CDFF8EE" w14:textId="007822A9" w:rsidR="006721B7" w:rsidRPr="00A76567" w:rsidRDefault="006721B7" w:rsidP="006721B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765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 </w:t>
      </w:r>
      <w:proofErr w:type="spellStart"/>
      <w:r w:rsidRPr="00A76567">
        <w:rPr>
          <w:rFonts w:ascii="Times New Roman" w:hAnsi="Times New Roman" w:cs="Times New Roman"/>
          <w:sz w:val="24"/>
          <w:szCs w:val="24"/>
          <w:shd w:val="clear" w:color="auto" w:fill="FFFFFF"/>
        </w:rPr>
        <w:t>Riemer</w:t>
      </w:r>
      <w:proofErr w:type="spellEnd"/>
      <w:r w:rsidRPr="00A765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A., et al. On the fatigue crack growth behavior in 316L stainless steel manufactured by selective laser melting. </w:t>
      </w:r>
      <w:r w:rsidRPr="00A76567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Engineering Fracture Mechanics</w:t>
      </w:r>
      <w:r w:rsidRPr="00A765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120 (2014): 15-25.</w:t>
      </w:r>
    </w:p>
    <w:p w14:paraId="6E922C8C" w14:textId="0BD60B1A" w:rsidR="008567CC" w:rsidRPr="00A76567" w:rsidRDefault="006721B7" w:rsidP="004A1CCA">
      <w:pPr>
        <w:spacing w:line="360" w:lineRule="auto"/>
        <w:rPr>
          <w:rFonts w:ascii="Times New Roman" w:hAnsi="Times New Roman" w:cs="Times New Roman"/>
          <w:sz w:val="24"/>
        </w:rPr>
      </w:pPr>
      <w:r w:rsidRPr="00A76567">
        <w:rPr>
          <w:rFonts w:ascii="Times New Roman" w:hAnsi="Times New Roman" w:cs="Times New Roman"/>
          <w:sz w:val="24"/>
        </w:rPr>
        <w:t>3</w:t>
      </w:r>
      <w:r w:rsidR="008567CC" w:rsidRPr="00A76567">
        <w:rPr>
          <w:rFonts w:ascii="Times New Roman" w:hAnsi="Times New Roman" w:cs="Times New Roman"/>
          <w:sz w:val="24"/>
        </w:rPr>
        <w:t>. Sun, Z, et al. Selective laser melting of stainless steel 316L with low porosity and high build rates. Materials &amp; Design 104 (2016): 197-204.</w:t>
      </w:r>
    </w:p>
    <w:p w14:paraId="176664D1" w14:textId="0F932F25" w:rsidR="008567CC" w:rsidRPr="00A76567" w:rsidRDefault="006721B7" w:rsidP="004A1CCA">
      <w:pPr>
        <w:spacing w:line="360" w:lineRule="auto"/>
        <w:rPr>
          <w:rFonts w:ascii="Times New Roman" w:hAnsi="Times New Roman" w:cs="Times New Roman"/>
          <w:sz w:val="24"/>
        </w:rPr>
      </w:pPr>
      <w:r w:rsidRPr="00A76567">
        <w:rPr>
          <w:rFonts w:ascii="Times New Roman" w:hAnsi="Times New Roman" w:cs="Times New Roman"/>
          <w:sz w:val="24"/>
        </w:rPr>
        <w:t>4</w:t>
      </w:r>
      <w:r w:rsidR="008567CC" w:rsidRPr="00A76567">
        <w:rPr>
          <w:rFonts w:ascii="Times New Roman" w:hAnsi="Times New Roman" w:cs="Times New Roman"/>
          <w:sz w:val="24"/>
        </w:rPr>
        <w:t xml:space="preserve">. K. </w:t>
      </w:r>
      <w:proofErr w:type="spellStart"/>
      <w:r w:rsidR="008567CC" w:rsidRPr="00A76567">
        <w:rPr>
          <w:rFonts w:ascii="Times New Roman" w:hAnsi="Times New Roman" w:cs="Times New Roman"/>
          <w:sz w:val="24"/>
        </w:rPr>
        <w:t>Saeidi</w:t>
      </w:r>
      <w:proofErr w:type="spellEnd"/>
      <w:r w:rsidR="008567CC" w:rsidRPr="00A76567">
        <w:rPr>
          <w:rFonts w:ascii="Times New Roman" w:hAnsi="Times New Roman" w:cs="Times New Roman"/>
          <w:sz w:val="24"/>
        </w:rPr>
        <w:t xml:space="preserve">, et al. Hardened austenite steel with columnar </w:t>
      </w:r>
      <w:proofErr w:type="spellStart"/>
      <w:r w:rsidR="008567CC" w:rsidRPr="00A76567">
        <w:rPr>
          <w:rFonts w:ascii="Times New Roman" w:hAnsi="Times New Roman" w:cs="Times New Roman"/>
          <w:sz w:val="24"/>
        </w:rPr>
        <w:t>subgrain</w:t>
      </w:r>
      <w:proofErr w:type="spellEnd"/>
      <w:r w:rsidR="008567CC" w:rsidRPr="00A76567">
        <w:rPr>
          <w:rFonts w:ascii="Times New Roman" w:hAnsi="Times New Roman" w:cs="Times New Roman"/>
          <w:sz w:val="24"/>
        </w:rPr>
        <w:t xml:space="preserve"> structure formed by laser melting. </w:t>
      </w:r>
      <w:proofErr w:type="spellStart"/>
      <w:r w:rsidR="008567CC" w:rsidRPr="00A76567">
        <w:rPr>
          <w:rFonts w:ascii="Times New Roman" w:hAnsi="Times New Roman" w:cs="Times New Roman"/>
          <w:sz w:val="24"/>
        </w:rPr>
        <w:t>Mateirals</w:t>
      </w:r>
      <w:proofErr w:type="spellEnd"/>
      <w:r w:rsidR="008567CC" w:rsidRPr="00A76567">
        <w:rPr>
          <w:rFonts w:ascii="Times New Roman" w:hAnsi="Times New Roman" w:cs="Times New Roman"/>
          <w:sz w:val="24"/>
        </w:rPr>
        <w:t xml:space="preserve"> Science and Engineering: A 625 (2015) 221 – 229. </w:t>
      </w:r>
    </w:p>
    <w:p w14:paraId="1C844807" w14:textId="6A8300A6" w:rsidR="00CD5FF8" w:rsidRPr="00A76567" w:rsidRDefault="00CD5FF8" w:rsidP="004A1CCA">
      <w:pPr>
        <w:spacing w:line="360" w:lineRule="auto"/>
        <w:rPr>
          <w:rFonts w:ascii="Times New Roman" w:hAnsi="Times New Roman" w:cs="Times New Roman"/>
          <w:sz w:val="24"/>
        </w:rPr>
      </w:pPr>
      <w:r w:rsidRPr="00A76567">
        <w:rPr>
          <w:rFonts w:ascii="Arial" w:hAnsi="Arial" w:cs="Arial"/>
          <w:iCs/>
        </w:rPr>
        <w:t>5. Singh, K.K. et al. Hall-</w:t>
      </w:r>
      <w:proofErr w:type="spellStart"/>
      <w:r w:rsidRPr="00A76567">
        <w:rPr>
          <w:rFonts w:ascii="Arial" w:hAnsi="Arial" w:cs="Arial"/>
          <w:iCs/>
        </w:rPr>
        <w:t>Petch</w:t>
      </w:r>
      <w:proofErr w:type="spellEnd"/>
      <w:r w:rsidRPr="00A76567">
        <w:rPr>
          <w:rFonts w:ascii="Arial" w:hAnsi="Arial" w:cs="Arial"/>
          <w:iCs/>
        </w:rPr>
        <w:t xml:space="preserve"> behavior of 316L austenitic stainless steel at room temperature. </w:t>
      </w:r>
      <w:r w:rsidRPr="00A76567">
        <w:rPr>
          <w:rFonts w:ascii="Arial" w:hAnsi="Arial" w:cs="Arial"/>
          <w:i/>
          <w:iCs/>
        </w:rPr>
        <w:t>Materials science and technology</w:t>
      </w:r>
      <w:r w:rsidRPr="00A76567">
        <w:rPr>
          <w:rFonts w:ascii="Arial" w:hAnsi="Arial" w:cs="Arial"/>
          <w:iCs/>
        </w:rPr>
        <w:t xml:space="preserve"> 18.2 (2002): 165-172.</w:t>
      </w:r>
    </w:p>
    <w:sectPr w:rsidR="00CD5FF8" w:rsidRPr="00A765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6CEA10" w14:textId="77777777" w:rsidR="00A266B4" w:rsidRDefault="00A266B4" w:rsidP="00E94E81">
      <w:pPr>
        <w:spacing w:after="0" w:line="240" w:lineRule="auto"/>
      </w:pPr>
      <w:r>
        <w:separator/>
      </w:r>
    </w:p>
  </w:endnote>
  <w:endnote w:type="continuationSeparator" w:id="0">
    <w:p w14:paraId="49B79EB9" w14:textId="77777777" w:rsidR="00A266B4" w:rsidRDefault="00A266B4" w:rsidP="00E94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UI Gothic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30C9E4" w14:textId="77777777" w:rsidR="00A266B4" w:rsidRDefault="00A266B4" w:rsidP="00E94E81">
      <w:pPr>
        <w:spacing w:after="0" w:line="240" w:lineRule="auto"/>
      </w:pPr>
      <w:r>
        <w:separator/>
      </w:r>
    </w:p>
  </w:footnote>
  <w:footnote w:type="continuationSeparator" w:id="0">
    <w:p w14:paraId="0CA21E7C" w14:textId="77777777" w:rsidR="00A266B4" w:rsidRDefault="00A266B4" w:rsidP="00E94E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A15"/>
    <w:rsid w:val="00006BEB"/>
    <w:rsid w:val="0002031B"/>
    <w:rsid w:val="00032A8A"/>
    <w:rsid w:val="00044253"/>
    <w:rsid w:val="00050E70"/>
    <w:rsid w:val="00061E42"/>
    <w:rsid w:val="00092577"/>
    <w:rsid w:val="00097C39"/>
    <w:rsid w:val="000B0D5A"/>
    <w:rsid w:val="000C2779"/>
    <w:rsid w:val="000D19E1"/>
    <w:rsid w:val="000D3100"/>
    <w:rsid w:val="000E07D2"/>
    <w:rsid w:val="000E4B9F"/>
    <w:rsid w:val="000E618C"/>
    <w:rsid w:val="000F33C8"/>
    <w:rsid w:val="000F5220"/>
    <w:rsid w:val="000F526E"/>
    <w:rsid w:val="00102F49"/>
    <w:rsid w:val="00176AF0"/>
    <w:rsid w:val="001930D5"/>
    <w:rsid w:val="001B21D4"/>
    <w:rsid w:val="001C2139"/>
    <w:rsid w:val="002125FF"/>
    <w:rsid w:val="002411CB"/>
    <w:rsid w:val="002439E4"/>
    <w:rsid w:val="00260FE9"/>
    <w:rsid w:val="00264A70"/>
    <w:rsid w:val="00275FE8"/>
    <w:rsid w:val="00276046"/>
    <w:rsid w:val="00285293"/>
    <w:rsid w:val="00285527"/>
    <w:rsid w:val="002B049D"/>
    <w:rsid w:val="002C17FD"/>
    <w:rsid w:val="002D1F91"/>
    <w:rsid w:val="002D22BA"/>
    <w:rsid w:val="00323C67"/>
    <w:rsid w:val="00333F1A"/>
    <w:rsid w:val="003371F3"/>
    <w:rsid w:val="003508ED"/>
    <w:rsid w:val="0036420E"/>
    <w:rsid w:val="00387AC0"/>
    <w:rsid w:val="003B0AA7"/>
    <w:rsid w:val="003B5A44"/>
    <w:rsid w:val="003B67B4"/>
    <w:rsid w:val="003D78AB"/>
    <w:rsid w:val="004118F0"/>
    <w:rsid w:val="00430EC4"/>
    <w:rsid w:val="004610AE"/>
    <w:rsid w:val="00465120"/>
    <w:rsid w:val="00482D9A"/>
    <w:rsid w:val="0049382B"/>
    <w:rsid w:val="004A1CCA"/>
    <w:rsid w:val="004A751D"/>
    <w:rsid w:val="004B027C"/>
    <w:rsid w:val="004B3CA8"/>
    <w:rsid w:val="004D7B11"/>
    <w:rsid w:val="00502C61"/>
    <w:rsid w:val="00527098"/>
    <w:rsid w:val="0053495C"/>
    <w:rsid w:val="0058048C"/>
    <w:rsid w:val="005B1713"/>
    <w:rsid w:val="005C20B3"/>
    <w:rsid w:val="005D152B"/>
    <w:rsid w:val="005F696B"/>
    <w:rsid w:val="00601AE5"/>
    <w:rsid w:val="00603B6D"/>
    <w:rsid w:val="006207BD"/>
    <w:rsid w:val="00620A98"/>
    <w:rsid w:val="00632D4D"/>
    <w:rsid w:val="006353E0"/>
    <w:rsid w:val="00635C9B"/>
    <w:rsid w:val="00644F8F"/>
    <w:rsid w:val="00646DCA"/>
    <w:rsid w:val="00650A94"/>
    <w:rsid w:val="006554EF"/>
    <w:rsid w:val="0066061F"/>
    <w:rsid w:val="00660666"/>
    <w:rsid w:val="00661655"/>
    <w:rsid w:val="006650CB"/>
    <w:rsid w:val="006721B7"/>
    <w:rsid w:val="00684526"/>
    <w:rsid w:val="006C6388"/>
    <w:rsid w:val="006D2298"/>
    <w:rsid w:val="006E2781"/>
    <w:rsid w:val="006F285A"/>
    <w:rsid w:val="006F5500"/>
    <w:rsid w:val="00706FA8"/>
    <w:rsid w:val="00707E06"/>
    <w:rsid w:val="00727036"/>
    <w:rsid w:val="007411A1"/>
    <w:rsid w:val="00761B0F"/>
    <w:rsid w:val="00764DE9"/>
    <w:rsid w:val="007940A3"/>
    <w:rsid w:val="007A178C"/>
    <w:rsid w:val="007A71FE"/>
    <w:rsid w:val="007C17F9"/>
    <w:rsid w:val="007C74BB"/>
    <w:rsid w:val="007D60D0"/>
    <w:rsid w:val="007D683F"/>
    <w:rsid w:val="007E2E10"/>
    <w:rsid w:val="007F2F09"/>
    <w:rsid w:val="00805F47"/>
    <w:rsid w:val="00833339"/>
    <w:rsid w:val="00840C6B"/>
    <w:rsid w:val="008506B0"/>
    <w:rsid w:val="00851B81"/>
    <w:rsid w:val="00853DF3"/>
    <w:rsid w:val="008567CC"/>
    <w:rsid w:val="00875B6D"/>
    <w:rsid w:val="00877495"/>
    <w:rsid w:val="0088162F"/>
    <w:rsid w:val="00892260"/>
    <w:rsid w:val="008D3E21"/>
    <w:rsid w:val="008D5FE4"/>
    <w:rsid w:val="008F4380"/>
    <w:rsid w:val="00906563"/>
    <w:rsid w:val="0091750D"/>
    <w:rsid w:val="00930F8D"/>
    <w:rsid w:val="009338BB"/>
    <w:rsid w:val="00951522"/>
    <w:rsid w:val="00965551"/>
    <w:rsid w:val="00983EEB"/>
    <w:rsid w:val="009C05F7"/>
    <w:rsid w:val="009D172C"/>
    <w:rsid w:val="00A01679"/>
    <w:rsid w:val="00A027EA"/>
    <w:rsid w:val="00A056EA"/>
    <w:rsid w:val="00A1329E"/>
    <w:rsid w:val="00A266B4"/>
    <w:rsid w:val="00A33E71"/>
    <w:rsid w:val="00A4537B"/>
    <w:rsid w:val="00A76567"/>
    <w:rsid w:val="00AA42BF"/>
    <w:rsid w:val="00AA5B6B"/>
    <w:rsid w:val="00AA6D5B"/>
    <w:rsid w:val="00AC7467"/>
    <w:rsid w:val="00B0398A"/>
    <w:rsid w:val="00B13925"/>
    <w:rsid w:val="00B24E0C"/>
    <w:rsid w:val="00B30C0D"/>
    <w:rsid w:val="00B31982"/>
    <w:rsid w:val="00B42AE6"/>
    <w:rsid w:val="00B42C0A"/>
    <w:rsid w:val="00B43C64"/>
    <w:rsid w:val="00B54BAC"/>
    <w:rsid w:val="00B93884"/>
    <w:rsid w:val="00B97572"/>
    <w:rsid w:val="00BA3443"/>
    <w:rsid w:val="00BA5229"/>
    <w:rsid w:val="00BB54D4"/>
    <w:rsid w:val="00BC2061"/>
    <w:rsid w:val="00BE4334"/>
    <w:rsid w:val="00C00E6D"/>
    <w:rsid w:val="00C011AB"/>
    <w:rsid w:val="00C01A43"/>
    <w:rsid w:val="00C02996"/>
    <w:rsid w:val="00C14290"/>
    <w:rsid w:val="00C31884"/>
    <w:rsid w:val="00C359B0"/>
    <w:rsid w:val="00C41D19"/>
    <w:rsid w:val="00C5499A"/>
    <w:rsid w:val="00C74A47"/>
    <w:rsid w:val="00C82643"/>
    <w:rsid w:val="00C90A15"/>
    <w:rsid w:val="00C926DA"/>
    <w:rsid w:val="00CA16BB"/>
    <w:rsid w:val="00CC252E"/>
    <w:rsid w:val="00CD5FF8"/>
    <w:rsid w:val="00CE4FCC"/>
    <w:rsid w:val="00CF5A43"/>
    <w:rsid w:val="00D22841"/>
    <w:rsid w:val="00D267EC"/>
    <w:rsid w:val="00D36F39"/>
    <w:rsid w:val="00D409AA"/>
    <w:rsid w:val="00D42E8D"/>
    <w:rsid w:val="00D55818"/>
    <w:rsid w:val="00D8275E"/>
    <w:rsid w:val="00D86AE3"/>
    <w:rsid w:val="00D90FB3"/>
    <w:rsid w:val="00DE4BBB"/>
    <w:rsid w:val="00DF56B4"/>
    <w:rsid w:val="00DF5B7E"/>
    <w:rsid w:val="00E03920"/>
    <w:rsid w:val="00E25D25"/>
    <w:rsid w:val="00E329DB"/>
    <w:rsid w:val="00E34449"/>
    <w:rsid w:val="00E46428"/>
    <w:rsid w:val="00E479F7"/>
    <w:rsid w:val="00E8555A"/>
    <w:rsid w:val="00E85618"/>
    <w:rsid w:val="00E94E81"/>
    <w:rsid w:val="00EA14D6"/>
    <w:rsid w:val="00EA451D"/>
    <w:rsid w:val="00EA7AA5"/>
    <w:rsid w:val="00EE1F7C"/>
    <w:rsid w:val="00EF44D8"/>
    <w:rsid w:val="00F008CF"/>
    <w:rsid w:val="00F13917"/>
    <w:rsid w:val="00F252B4"/>
    <w:rsid w:val="00F269BA"/>
    <w:rsid w:val="00F31FA5"/>
    <w:rsid w:val="00F65E08"/>
    <w:rsid w:val="00F705DE"/>
    <w:rsid w:val="00FA10E4"/>
    <w:rsid w:val="00FA3174"/>
    <w:rsid w:val="00FD1E9B"/>
    <w:rsid w:val="00FE06F4"/>
    <w:rsid w:val="00FF046D"/>
    <w:rsid w:val="00FF54D9"/>
    <w:rsid w:val="00FF5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237C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635C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E94E81"/>
    <w:pPr>
      <w:spacing w:after="0" w:line="240" w:lineRule="auto"/>
    </w:pPr>
    <w:rPr>
      <w:rFonts w:ascii="MS UI Gothic" w:eastAsia="MS UI Gothic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94E81"/>
    <w:rPr>
      <w:rFonts w:ascii="MS UI Gothic" w:eastAsia="MS UI Gothic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94E8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a6">
    <w:name w:val="ヘッダー (文字)"/>
    <w:basedOn w:val="a0"/>
    <w:link w:val="a5"/>
    <w:uiPriority w:val="99"/>
    <w:rsid w:val="00E94E81"/>
  </w:style>
  <w:style w:type="paragraph" w:styleId="a7">
    <w:name w:val="footer"/>
    <w:basedOn w:val="a"/>
    <w:link w:val="a8"/>
    <w:uiPriority w:val="99"/>
    <w:unhideWhenUsed/>
    <w:rsid w:val="00E94E8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a8">
    <w:name w:val="フッター (文字)"/>
    <w:basedOn w:val="a0"/>
    <w:link w:val="a7"/>
    <w:uiPriority w:val="99"/>
    <w:rsid w:val="00E94E81"/>
  </w:style>
  <w:style w:type="paragraph" w:customStyle="1" w:styleId="EndNoteBibliography">
    <w:name w:val="EndNote Bibliography"/>
    <w:basedOn w:val="a"/>
    <w:link w:val="EndNoteBibliographyChar"/>
    <w:rsid w:val="00E94E81"/>
    <w:pPr>
      <w:spacing w:after="160" w:line="240" w:lineRule="auto"/>
    </w:pPr>
    <w:rPr>
      <w:rFonts w:ascii="Times New Roman" w:hAnsi="Times New Roman" w:cs="Times New Roman"/>
      <w:noProof/>
      <w:lang w:val="en-SG"/>
    </w:rPr>
  </w:style>
  <w:style w:type="character" w:customStyle="1" w:styleId="EndNoteBibliographyChar">
    <w:name w:val="EndNote Bibliography Char"/>
    <w:basedOn w:val="a0"/>
    <w:link w:val="EndNoteBibliography"/>
    <w:rsid w:val="00E94E81"/>
    <w:rPr>
      <w:rFonts w:ascii="Times New Roman" w:hAnsi="Times New Roman" w:cs="Times New Roman"/>
      <w:noProof/>
      <w:lang w:val="en-S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635C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E94E81"/>
    <w:pPr>
      <w:spacing w:after="0" w:line="240" w:lineRule="auto"/>
    </w:pPr>
    <w:rPr>
      <w:rFonts w:ascii="MS UI Gothic" w:eastAsia="MS UI Gothic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94E81"/>
    <w:rPr>
      <w:rFonts w:ascii="MS UI Gothic" w:eastAsia="MS UI Gothic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94E8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a6">
    <w:name w:val="ヘッダー (文字)"/>
    <w:basedOn w:val="a0"/>
    <w:link w:val="a5"/>
    <w:uiPriority w:val="99"/>
    <w:rsid w:val="00E94E81"/>
  </w:style>
  <w:style w:type="paragraph" w:styleId="a7">
    <w:name w:val="footer"/>
    <w:basedOn w:val="a"/>
    <w:link w:val="a8"/>
    <w:uiPriority w:val="99"/>
    <w:unhideWhenUsed/>
    <w:rsid w:val="00E94E8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a8">
    <w:name w:val="フッター (文字)"/>
    <w:basedOn w:val="a0"/>
    <w:link w:val="a7"/>
    <w:uiPriority w:val="99"/>
    <w:rsid w:val="00E94E81"/>
  </w:style>
  <w:style w:type="paragraph" w:customStyle="1" w:styleId="EndNoteBibliography">
    <w:name w:val="EndNote Bibliography"/>
    <w:basedOn w:val="a"/>
    <w:link w:val="EndNoteBibliographyChar"/>
    <w:rsid w:val="00E94E81"/>
    <w:pPr>
      <w:spacing w:after="160" w:line="240" w:lineRule="auto"/>
    </w:pPr>
    <w:rPr>
      <w:rFonts w:ascii="Times New Roman" w:hAnsi="Times New Roman" w:cs="Times New Roman"/>
      <w:noProof/>
      <w:lang w:val="en-SG"/>
    </w:rPr>
  </w:style>
  <w:style w:type="character" w:customStyle="1" w:styleId="EndNoteBibliographyChar">
    <w:name w:val="EndNote Bibliography Char"/>
    <w:basedOn w:val="a0"/>
    <w:link w:val="EndNoteBibliography"/>
    <w:rsid w:val="00E94E81"/>
    <w:rPr>
      <w:rFonts w:ascii="Times New Roman" w:hAnsi="Times New Roman" w:cs="Times New Roman"/>
      <w:noProof/>
      <w:lang w:val="en-S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5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tif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ti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1242</Words>
  <Characters>7084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8310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Zhongji</dc:creator>
  <cp:lastModifiedBy>Sakuyama, Emi, Nature</cp:lastModifiedBy>
  <cp:revision>2</cp:revision>
  <dcterms:created xsi:type="dcterms:W3CDTF">2018-01-31T08:38:00Z</dcterms:created>
  <dcterms:modified xsi:type="dcterms:W3CDTF">2018-01-31T08:38:00Z</dcterms:modified>
</cp:coreProperties>
</file>