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chtearcering1"/>
        <w:tblpPr w:leftFromText="141" w:rightFromText="141" w:horzAnchor="margin" w:tblpY="284"/>
        <w:tblW w:w="10456" w:type="dxa"/>
        <w:tblLook w:val="04A0" w:firstRow="1" w:lastRow="0" w:firstColumn="1" w:lastColumn="0" w:noHBand="0" w:noVBand="1"/>
      </w:tblPr>
      <w:tblGrid>
        <w:gridCol w:w="3085"/>
        <w:gridCol w:w="1985"/>
        <w:gridCol w:w="2200"/>
        <w:gridCol w:w="2127"/>
        <w:gridCol w:w="1059"/>
      </w:tblGrid>
      <w:tr w:rsidR="00D40D29" w:rsidRPr="00D40D29" w:rsidTr="00D40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5"/>
            <w:tcBorders>
              <w:top w:val="nil"/>
              <w:bottom w:val="nil"/>
            </w:tcBorders>
          </w:tcPr>
          <w:p w:rsidR="00D40D29" w:rsidRPr="00CA5848" w:rsidRDefault="00A26C04" w:rsidP="00D40D2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6C04">
              <w:rPr>
                <w:lang w:val="en-GB"/>
              </w:rPr>
              <w:t>http://eproofing.springer.com/journals_v2/index.php?token=HvoZqx2SczjJkfqmVCWr92EzFBTpUOkD</w:t>
            </w:r>
            <w:bookmarkStart w:id="0" w:name="_GoBack"/>
            <w:bookmarkEnd w:id="0"/>
            <w:r w:rsidR="00D40D29" w:rsidRPr="00D40D29">
              <w:rPr>
                <w:lang w:val="en-GB"/>
              </w:rPr>
              <w:t xml:space="preserve">Appendix 1: Baseline characteristics for MUST vs. </w:t>
            </w:r>
            <w:r w:rsidR="00D40D29">
              <w:rPr>
                <w:lang w:val="en-GB"/>
              </w:rPr>
              <w:t>No MUST scores available.</w:t>
            </w:r>
          </w:p>
        </w:tc>
      </w:tr>
      <w:tr w:rsidR="00E67E49" w:rsidRPr="00DC1AA0" w:rsidTr="00D40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il"/>
              <w:bottom w:val="single" w:sz="12" w:space="0" w:color="000000" w:themeColor="text1"/>
            </w:tcBorders>
          </w:tcPr>
          <w:p w:rsidR="00E67E49" w:rsidRPr="00D40D29" w:rsidRDefault="00E67E49" w:rsidP="00D40D2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E67E49" w:rsidRPr="00D40D2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40D29">
              <w:rPr>
                <w:rFonts w:ascii="Arial" w:hAnsi="Arial" w:cs="Arial"/>
                <w:b/>
                <w:sz w:val="20"/>
                <w:szCs w:val="20"/>
                <w:lang w:val="en-US"/>
              </w:rPr>
              <w:t>mNUTRIC</w:t>
            </w:r>
            <w:proofErr w:type="spellEnd"/>
            <w:r w:rsidRPr="00D40D2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(n=475)</w:t>
            </w:r>
          </w:p>
        </w:tc>
        <w:tc>
          <w:tcPr>
            <w:tcW w:w="2200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E67E49" w:rsidRPr="00D40D2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0D29">
              <w:rPr>
                <w:rFonts w:ascii="Arial" w:hAnsi="Arial" w:cs="Arial"/>
                <w:b/>
                <w:sz w:val="20"/>
                <w:szCs w:val="20"/>
                <w:lang w:val="en-US"/>
              </w:rPr>
              <w:t>MUST</w:t>
            </w:r>
            <w:r w:rsidR="00D212FA" w:rsidRPr="00D40D29">
              <w:rPr>
                <w:rFonts w:ascii="Arial" w:hAnsi="Arial" w:cs="Arial"/>
                <w:b/>
                <w:sz w:val="20"/>
                <w:szCs w:val="20"/>
                <w:lang w:val="en-US"/>
              </w:rPr>
              <w:t>-score</w:t>
            </w:r>
            <w:r w:rsidRPr="00D40D2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available (n=342)</w:t>
            </w:r>
          </w:p>
        </w:tc>
        <w:tc>
          <w:tcPr>
            <w:tcW w:w="2127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E67E49" w:rsidRPr="00D40D29" w:rsidRDefault="00D212FA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0D29">
              <w:rPr>
                <w:rFonts w:ascii="Arial" w:hAnsi="Arial" w:cs="Arial"/>
                <w:b/>
                <w:sz w:val="20"/>
                <w:szCs w:val="20"/>
                <w:lang w:val="en-US"/>
              </w:rPr>
              <w:t>No MUST score available</w:t>
            </w:r>
            <w:r w:rsidR="00E67E49" w:rsidRPr="00D40D2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(n=133)</w:t>
            </w:r>
          </w:p>
        </w:tc>
        <w:tc>
          <w:tcPr>
            <w:tcW w:w="1059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E67E49" w:rsidRPr="00D40D2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40D29">
              <w:rPr>
                <w:rFonts w:ascii="Arial" w:hAnsi="Arial" w:cs="Arial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E67E49" w:rsidRPr="001B1CF0" w:rsidTr="00D40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12" w:space="0" w:color="000000" w:themeColor="text1"/>
            </w:tcBorders>
          </w:tcPr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985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E67E49" w:rsidRPr="003F34E7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85114A">
              <w:rPr>
                <w:rFonts w:ascii="Arial" w:hAnsi="Arial" w:cs="Arial"/>
                <w:sz w:val="20"/>
                <w:szCs w:val="20"/>
                <w:lang w:val="en-US"/>
              </w:rPr>
              <w:t>69 (60.00-77.00)</w:t>
            </w:r>
          </w:p>
        </w:tc>
        <w:tc>
          <w:tcPr>
            <w:tcW w:w="2200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69.00 (58.75-77.00)</w:t>
            </w: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71.00 (62.50-78.50)</w:t>
            </w:r>
          </w:p>
        </w:tc>
        <w:tc>
          <w:tcPr>
            <w:tcW w:w="1059" w:type="dxa"/>
            <w:tcBorders>
              <w:top w:val="single" w:sz="12" w:space="0" w:color="000000" w:themeColor="text1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0.117</w:t>
            </w:r>
          </w:p>
        </w:tc>
      </w:tr>
      <w:tr w:rsidR="00E67E49" w:rsidRPr="001B1CF0" w:rsidTr="00D40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>Gender:    Female</w:t>
            </w:r>
          </w:p>
          <w:p w:rsidR="00E67E49" w:rsidRPr="00DC1AA0" w:rsidRDefault="00D212FA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</w:t>
            </w:r>
            <w:r w:rsidR="00E67E49" w:rsidRPr="00DC1AA0">
              <w:rPr>
                <w:rFonts w:ascii="Arial" w:hAnsi="Arial" w:cs="Arial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985" w:type="dxa"/>
            <w:tcBorders>
              <w:right w:val="single" w:sz="12" w:space="0" w:color="000000" w:themeColor="text1"/>
            </w:tcBorders>
          </w:tcPr>
          <w:p w:rsidR="00E67E49" w:rsidRPr="00DE75BF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75BF">
              <w:rPr>
                <w:rFonts w:ascii="Arial" w:hAnsi="Arial" w:cs="Arial"/>
                <w:sz w:val="20"/>
                <w:szCs w:val="20"/>
                <w:lang w:val="en-US"/>
              </w:rPr>
              <w:t>206 (43.4%)</w:t>
            </w:r>
          </w:p>
          <w:p w:rsidR="00E67E49" w:rsidRPr="00DE75BF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75BF">
              <w:rPr>
                <w:rFonts w:ascii="Arial" w:hAnsi="Arial" w:cs="Arial"/>
                <w:sz w:val="20"/>
                <w:szCs w:val="20"/>
                <w:lang w:val="en-US"/>
              </w:rPr>
              <w:t>269 (56.6%)</w:t>
            </w:r>
          </w:p>
        </w:tc>
        <w:tc>
          <w:tcPr>
            <w:tcW w:w="2200" w:type="dxa"/>
            <w:tcBorders>
              <w:left w:val="single" w:sz="12" w:space="0" w:color="000000" w:themeColor="text1"/>
            </w:tcBorders>
          </w:tcPr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145 (42.4%)</w:t>
            </w:r>
          </w:p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197 (57.6%)</w:t>
            </w:r>
          </w:p>
        </w:tc>
        <w:tc>
          <w:tcPr>
            <w:tcW w:w="2127" w:type="dxa"/>
          </w:tcPr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61 (45.9%)</w:t>
            </w:r>
          </w:p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72 (54.1%)</w:t>
            </w:r>
          </w:p>
        </w:tc>
        <w:tc>
          <w:tcPr>
            <w:tcW w:w="1059" w:type="dxa"/>
          </w:tcPr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0.494</w:t>
            </w:r>
          </w:p>
        </w:tc>
      </w:tr>
      <w:tr w:rsidR="00E67E49" w:rsidRPr="00417A69" w:rsidTr="00D40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>Apache II-Score (Points; 0-72)</w:t>
            </w:r>
          </w:p>
        </w:tc>
        <w:tc>
          <w:tcPr>
            <w:tcW w:w="1985" w:type="dxa"/>
            <w:tcBorders>
              <w:right w:val="single" w:sz="12" w:space="0" w:color="000000" w:themeColor="text1"/>
            </w:tcBorders>
          </w:tcPr>
          <w:p w:rsidR="00E67E49" w:rsidRPr="0085114A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114A">
              <w:rPr>
                <w:rFonts w:ascii="Arial" w:hAnsi="Arial" w:cs="Arial"/>
                <w:sz w:val="20"/>
                <w:szCs w:val="20"/>
                <w:lang w:val="en-US"/>
              </w:rPr>
              <w:t>20  (16-26)</w:t>
            </w:r>
          </w:p>
        </w:tc>
        <w:tc>
          <w:tcPr>
            <w:tcW w:w="2200" w:type="dxa"/>
            <w:tcBorders>
              <w:left w:val="single" w:sz="12" w:space="0" w:color="000000" w:themeColor="text1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20 (16-26)</w:t>
            </w:r>
          </w:p>
        </w:tc>
        <w:tc>
          <w:tcPr>
            <w:tcW w:w="2127" w:type="dxa"/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20 (16-26)</w:t>
            </w:r>
          </w:p>
        </w:tc>
        <w:tc>
          <w:tcPr>
            <w:tcW w:w="1059" w:type="dxa"/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0.525</w:t>
            </w:r>
          </w:p>
        </w:tc>
      </w:tr>
      <w:tr w:rsidR="00E67E49" w:rsidRPr="00DC1AA0" w:rsidTr="00D40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>SOFA-score (Points; 0-24)</w:t>
            </w:r>
          </w:p>
        </w:tc>
        <w:tc>
          <w:tcPr>
            <w:tcW w:w="1985" w:type="dxa"/>
            <w:tcBorders>
              <w:right w:val="single" w:sz="12" w:space="0" w:color="000000" w:themeColor="text1"/>
            </w:tcBorders>
          </w:tcPr>
          <w:p w:rsidR="00E67E49" w:rsidRPr="0085114A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114A">
              <w:rPr>
                <w:rFonts w:ascii="Arial" w:hAnsi="Arial" w:cs="Arial"/>
                <w:sz w:val="20"/>
                <w:szCs w:val="20"/>
                <w:lang w:val="en-US"/>
              </w:rPr>
              <w:t>7 (5-9)</w:t>
            </w:r>
          </w:p>
        </w:tc>
        <w:tc>
          <w:tcPr>
            <w:tcW w:w="2200" w:type="dxa"/>
            <w:tcBorders>
              <w:left w:val="single" w:sz="12" w:space="0" w:color="000000" w:themeColor="text1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7 (5-9)</w:t>
            </w:r>
          </w:p>
        </w:tc>
        <w:tc>
          <w:tcPr>
            <w:tcW w:w="2127" w:type="dxa"/>
          </w:tcPr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7 (5-9)</w:t>
            </w:r>
          </w:p>
        </w:tc>
        <w:tc>
          <w:tcPr>
            <w:tcW w:w="1059" w:type="dxa"/>
          </w:tcPr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0.650</w:t>
            </w:r>
          </w:p>
        </w:tc>
      </w:tr>
      <w:tr w:rsidR="00E67E49" w:rsidRPr="001B1CF0" w:rsidTr="00D40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>Duration in hospital prior to ICU admission (days)</w:t>
            </w:r>
          </w:p>
        </w:tc>
        <w:tc>
          <w:tcPr>
            <w:tcW w:w="1985" w:type="dxa"/>
            <w:tcBorders>
              <w:right w:val="single" w:sz="12" w:space="0" w:color="000000" w:themeColor="text1"/>
            </w:tcBorders>
          </w:tcPr>
          <w:p w:rsidR="00E67E49" w:rsidRPr="003F34E7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50743">
              <w:rPr>
                <w:rFonts w:ascii="Arial" w:hAnsi="Arial" w:cs="Arial"/>
                <w:sz w:val="20"/>
                <w:szCs w:val="20"/>
                <w:lang w:val="en-US"/>
              </w:rPr>
              <w:t>1.02 (0.10-3.81)</w:t>
            </w:r>
          </w:p>
        </w:tc>
        <w:tc>
          <w:tcPr>
            <w:tcW w:w="2200" w:type="dxa"/>
            <w:tcBorders>
              <w:left w:val="single" w:sz="12" w:space="0" w:color="000000" w:themeColor="text1"/>
            </w:tcBorders>
          </w:tcPr>
          <w:p w:rsidR="00E67E49" w:rsidRPr="00CA5848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5848">
              <w:rPr>
                <w:rFonts w:ascii="Arial" w:hAnsi="Arial" w:cs="Arial"/>
                <w:sz w:val="20"/>
                <w:szCs w:val="20"/>
                <w:lang w:val="en-US"/>
              </w:rPr>
              <w:t>1.05 (0.09-3.81)</w:t>
            </w:r>
          </w:p>
        </w:tc>
        <w:tc>
          <w:tcPr>
            <w:tcW w:w="2127" w:type="dxa"/>
          </w:tcPr>
          <w:p w:rsidR="00E67E49" w:rsidRPr="00CA5848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5848">
              <w:rPr>
                <w:rFonts w:ascii="Arial" w:hAnsi="Arial" w:cs="Arial"/>
                <w:sz w:val="20"/>
                <w:szCs w:val="20"/>
                <w:lang w:val="en-US"/>
              </w:rPr>
              <w:t>0.97 (0.10-3.80)</w:t>
            </w:r>
          </w:p>
        </w:tc>
        <w:tc>
          <w:tcPr>
            <w:tcW w:w="1059" w:type="dxa"/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0.504</w:t>
            </w:r>
          </w:p>
        </w:tc>
      </w:tr>
      <w:tr w:rsidR="00E67E49" w:rsidRPr="001B1CF0" w:rsidTr="00D40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E67E49" w:rsidRPr="001B1CF0" w:rsidRDefault="00E67E49" w:rsidP="00D40D29">
            <w:pPr>
              <w:tabs>
                <w:tab w:val="right" w:pos="4712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BMI  (kg/m</w:t>
            </w:r>
            <w:r w:rsidRPr="001B1CF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 xml:space="preserve">); </w:t>
            </w:r>
          </w:p>
        </w:tc>
        <w:tc>
          <w:tcPr>
            <w:tcW w:w="1985" w:type="dxa"/>
            <w:tcBorders>
              <w:right w:val="single" w:sz="12" w:space="0" w:color="000000" w:themeColor="text1"/>
            </w:tcBorders>
          </w:tcPr>
          <w:p w:rsidR="00E67E49" w:rsidRPr="0085114A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114A">
              <w:rPr>
                <w:rFonts w:ascii="Arial" w:hAnsi="Arial" w:cs="Arial"/>
                <w:sz w:val="20"/>
                <w:szCs w:val="20"/>
                <w:lang w:val="en-US"/>
              </w:rPr>
              <w:t>26.2 (23.50-29.10)</w:t>
            </w:r>
          </w:p>
        </w:tc>
        <w:tc>
          <w:tcPr>
            <w:tcW w:w="2200" w:type="dxa"/>
            <w:tcBorders>
              <w:left w:val="single" w:sz="12" w:space="0" w:color="000000" w:themeColor="text1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26.30 (23.50-29.40)</w:t>
            </w:r>
          </w:p>
        </w:tc>
        <w:tc>
          <w:tcPr>
            <w:tcW w:w="2127" w:type="dxa"/>
          </w:tcPr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26.20 (23.20-28.95)</w:t>
            </w:r>
          </w:p>
        </w:tc>
        <w:tc>
          <w:tcPr>
            <w:tcW w:w="1059" w:type="dxa"/>
          </w:tcPr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0.510</w:t>
            </w:r>
          </w:p>
        </w:tc>
      </w:tr>
      <w:tr w:rsidR="00E67E49" w:rsidRPr="00DC1AA0" w:rsidTr="00D40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>Number of Comorbidities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 xml:space="preserve">   0, 1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 xml:space="preserve">   2, 3, 4+</w:t>
            </w:r>
          </w:p>
        </w:tc>
        <w:tc>
          <w:tcPr>
            <w:tcW w:w="1985" w:type="dxa"/>
            <w:tcBorders>
              <w:right w:val="single" w:sz="12" w:space="0" w:color="000000" w:themeColor="text1"/>
            </w:tcBorders>
          </w:tcPr>
          <w:p w:rsidR="00E67E49" w:rsidRPr="003F34E7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  <w:p w:rsidR="00E67E49" w:rsidRPr="003F34E7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34E7">
              <w:rPr>
                <w:rFonts w:ascii="Arial" w:hAnsi="Arial" w:cs="Arial"/>
                <w:sz w:val="20"/>
                <w:szCs w:val="20"/>
                <w:lang w:val="en-US"/>
              </w:rPr>
              <w:t>100 (21.1%)</w:t>
            </w:r>
          </w:p>
          <w:p w:rsidR="00E67E49" w:rsidRPr="003F34E7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3F34E7">
              <w:rPr>
                <w:rFonts w:ascii="Arial" w:hAnsi="Arial" w:cs="Arial"/>
                <w:sz w:val="20"/>
                <w:szCs w:val="20"/>
                <w:lang w:val="en-US"/>
              </w:rPr>
              <w:t>375 (78.9%)</w:t>
            </w:r>
          </w:p>
        </w:tc>
        <w:tc>
          <w:tcPr>
            <w:tcW w:w="2200" w:type="dxa"/>
            <w:tcBorders>
              <w:left w:val="single" w:sz="12" w:space="0" w:color="000000" w:themeColor="text1"/>
            </w:tcBorders>
          </w:tcPr>
          <w:p w:rsidR="00E67E49" w:rsidRPr="00417A69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7E49" w:rsidRPr="00417A69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75 (21.9%)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267 (78.1%)</w:t>
            </w:r>
          </w:p>
        </w:tc>
        <w:tc>
          <w:tcPr>
            <w:tcW w:w="2127" w:type="dxa"/>
            <w:tcBorders>
              <w:bottom w:val="nil"/>
            </w:tcBorders>
          </w:tcPr>
          <w:p w:rsidR="00E67E49" w:rsidRPr="00417A69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7E49" w:rsidRPr="00417A69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25 (18.8%)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108 (81.2%)</w:t>
            </w:r>
          </w:p>
        </w:tc>
        <w:tc>
          <w:tcPr>
            <w:tcW w:w="1059" w:type="dxa"/>
            <w:tcBorders>
              <w:bottom w:val="nil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0.452</w:t>
            </w:r>
          </w:p>
        </w:tc>
      </w:tr>
      <w:tr w:rsidR="00E67E49" w:rsidRPr="00417A69" w:rsidTr="00D40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>Admission category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</w:t>
            </w: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>Surgical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 xml:space="preserve">      Medical</w:t>
            </w:r>
          </w:p>
        </w:tc>
        <w:tc>
          <w:tcPr>
            <w:tcW w:w="1985" w:type="dxa"/>
            <w:tcBorders>
              <w:right w:val="single" w:sz="12" w:space="0" w:color="000000" w:themeColor="text1"/>
            </w:tcBorders>
          </w:tcPr>
          <w:p w:rsidR="00E67E49" w:rsidRPr="001C431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7E49" w:rsidRPr="001C431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4310">
              <w:rPr>
                <w:rFonts w:ascii="Arial" w:hAnsi="Arial" w:cs="Arial"/>
                <w:sz w:val="20"/>
                <w:szCs w:val="20"/>
                <w:lang w:val="en-US"/>
              </w:rPr>
              <w:t>173 (36.4%)</w:t>
            </w:r>
          </w:p>
          <w:p w:rsidR="00E67E49" w:rsidRPr="001C431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4310">
              <w:rPr>
                <w:rFonts w:ascii="Arial" w:hAnsi="Arial" w:cs="Arial"/>
                <w:sz w:val="20"/>
                <w:szCs w:val="20"/>
                <w:lang w:val="en-US"/>
              </w:rPr>
              <w:t>302 (63.6%)</w:t>
            </w:r>
          </w:p>
        </w:tc>
        <w:tc>
          <w:tcPr>
            <w:tcW w:w="2200" w:type="dxa"/>
            <w:tcBorders>
              <w:left w:val="single" w:sz="12" w:space="0" w:color="000000" w:themeColor="text1"/>
            </w:tcBorders>
          </w:tcPr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115 (33.6%)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227 (66.4%)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pct25" w:color="auto" w:fill="auto"/>
          </w:tcPr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58 (43.6%)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75 (56.4%)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pct25" w:color="auto" w:fill="auto"/>
          </w:tcPr>
          <w:p w:rsidR="00E67E49" w:rsidRPr="00D40D2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5848">
              <w:rPr>
                <w:rFonts w:ascii="Arial" w:hAnsi="Arial" w:cs="Arial"/>
                <w:sz w:val="20"/>
                <w:szCs w:val="20"/>
                <w:lang w:val="en-US"/>
              </w:rPr>
              <w:t>0.042</w:t>
            </w:r>
          </w:p>
        </w:tc>
      </w:tr>
      <w:tr w:rsidR="00E67E49" w:rsidRPr="00417A69" w:rsidTr="00D40D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8E2D41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Median</w:t>
            </w:r>
            <w:r w:rsidRPr="007F4E78"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>NUTRIC score (0-9)</w:t>
            </w:r>
          </w:p>
        </w:tc>
        <w:tc>
          <w:tcPr>
            <w:tcW w:w="1985" w:type="dxa"/>
            <w:tcBorders>
              <w:right w:val="single" w:sz="12" w:space="0" w:color="000000" w:themeColor="text1"/>
            </w:tcBorders>
          </w:tcPr>
          <w:p w:rsidR="00E67E49" w:rsidRPr="003F34E7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85114A">
              <w:rPr>
                <w:rFonts w:ascii="Arial" w:hAnsi="Arial" w:cs="Arial"/>
                <w:sz w:val="20"/>
                <w:szCs w:val="20"/>
                <w:lang w:val="en-US"/>
              </w:rPr>
              <w:t>5 (3-6)</w:t>
            </w:r>
          </w:p>
        </w:tc>
        <w:tc>
          <w:tcPr>
            <w:tcW w:w="2200" w:type="dxa"/>
            <w:tcBorders>
              <w:left w:val="single" w:sz="12" w:space="0" w:color="000000" w:themeColor="text1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5 (4-6)</w:t>
            </w:r>
          </w:p>
        </w:tc>
        <w:tc>
          <w:tcPr>
            <w:tcW w:w="2127" w:type="dxa"/>
            <w:tcBorders>
              <w:top w:val="nil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5 (3-6)</w:t>
            </w:r>
          </w:p>
        </w:tc>
        <w:tc>
          <w:tcPr>
            <w:tcW w:w="1059" w:type="dxa"/>
            <w:tcBorders>
              <w:top w:val="nil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1B1CF0">
              <w:rPr>
                <w:rFonts w:ascii="Arial" w:hAnsi="Arial" w:cs="Arial"/>
                <w:sz w:val="20"/>
                <w:szCs w:val="20"/>
                <w:lang w:val="en-US"/>
              </w:rPr>
              <w:t>0.643</w:t>
            </w:r>
          </w:p>
        </w:tc>
      </w:tr>
      <w:tr w:rsidR="00E67E49" w:rsidRPr="00DC1AA0" w:rsidTr="00D40D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>Primary admission diagnosis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  <w:r w:rsidRPr="00DC1AA0">
              <w:rPr>
                <w:rFonts w:ascii="Arial" w:hAnsi="Arial" w:cs="Arial"/>
                <w:i/>
                <w:sz w:val="20"/>
                <w:szCs w:val="20"/>
                <w:lang w:val="en-US"/>
              </w:rPr>
              <w:t>Cardiovascular/vascular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     Respiratory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     Gastrointestinal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     Neurologic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     Sepsis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     Trauma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     Metabolic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 xml:space="preserve">      </w:t>
            </w:r>
            <w:r w:rsidRPr="00DC1AA0">
              <w:rPr>
                <w:rFonts w:ascii="Arial" w:hAnsi="Arial" w:cs="Arial"/>
                <w:i/>
                <w:sz w:val="20"/>
                <w:szCs w:val="20"/>
                <w:lang w:val="en-US"/>
              </w:rPr>
              <w:t>Post-operative conditions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 xml:space="preserve">      </w:t>
            </w:r>
            <w:r w:rsidRPr="00DC1AA0">
              <w:rPr>
                <w:rFonts w:ascii="Arial" w:hAnsi="Arial" w:cs="Arial"/>
                <w:i/>
                <w:sz w:val="20"/>
                <w:szCs w:val="20"/>
                <w:lang w:val="en-US"/>
              </w:rPr>
              <w:t>Renal</w:t>
            </w:r>
          </w:p>
          <w:p w:rsidR="00E67E49" w:rsidRPr="00DC1AA0" w:rsidRDefault="00E67E49" w:rsidP="00D40D29">
            <w:pPr>
              <w:spacing w:line="480" w:lineRule="auto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DC1AA0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 xml:space="preserve">      </w:t>
            </w:r>
            <w:r w:rsidRPr="00DC1AA0">
              <w:rPr>
                <w:rFonts w:ascii="Arial" w:hAnsi="Arial" w:cs="Arial"/>
                <w:i/>
                <w:sz w:val="20"/>
                <w:szCs w:val="20"/>
                <w:lang w:val="en-US"/>
              </w:rPr>
              <w:t>Orthopedic</w:t>
            </w:r>
          </w:p>
        </w:tc>
        <w:tc>
          <w:tcPr>
            <w:tcW w:w="1985" w:type="dxa"/>
            <w:tcBorders>
              <w:right w:val="single" w:sz="12" w:space="0" w:color="000000" w:themeColor="text1"/>
            </w:tcBorders>
          </w:tcPr>
          <w:p w:rsidR="00E67E49" w:rsidRPr="003F34E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  <w:p w:rsidR="00E67E49" w:rsidRPr="0085224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247">
              <w:rPr>
                <w:rFonts w:ascii="Arial" w:hAnsi="Arial" w:cs="Arial"/>
                <w:sz w:val="20"/>
                <w:szCs w:val="20"/>
                <w:lang w:val="en-US"/>
              </w:rPr>
              <w:t>131 (27.6%)</w:t>
            </w:r>
          </w:p>
          <w:p w:rsidR="00E67E49" w:rsidRPr="0085224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247">
              <w:rPr>
                <w:rFonts w:ascii="Arial" w:hAnsi="Arial" w:cs="Arial"/>
                <w:sz w:val="20"/>
                <w:szCs w:val="20"/>
                <w:lang w:val="en-US"/>
              </w:rPr>
              <w:t>142 (29.9%)</w:t>
            </w:r>
          </w:p>
          <w:p w:rsidR="00E67E49" w:rsidRPr="0085224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247">
              <w:rPr>
                <w:rFonts w:ascii="Arial" w:hAnsi="Arial" w:cs="Arial"/>
                <w:sz w:val="20"/>
                <w:szCs w:val="20"/>
                <w:lang w:val="en-US"/>
              </w:rPr>
              <w:t>93 (19.6%)</w:t>
            </w:r>
          </w:p>
          <w:p w:rsidR="00E67E49" w:rsidRPr="0085224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247">
              <w:rPr>
                <w:rFonts w:ascii="Arial" w:hAnsi="Arial" w:cs="Arial"/>
                <w:sz w:val="20"/>
                <w:szCs w:val="20"/>
                <w:lang w:val="en-US"/>
              </w:rPr>
              <w:t>12 (2.5%)</w:t>
            </w:r>
          </w:p>
          <w:p w:rsidR="00E67E49" w:rsidRPr="0085224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247">
              <w:rPr>
                <w:rFonts w:ascii="Arial" w:hAnsi="Arial" w:cs="Arial"/>
                <w:sz w:val="20"/>
                <w:szCs w:val="20"/>
                <w:lang w:val="en-US"/>
              </w:rPr>
              <w:t>58 (12.2%)</w:t>
            </w:r>
          </w:p>
          <w:p w:rsidR="00E67E49" w:rsidRPr="0085224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247">
              <w:rPr>
                <w:rFonts w:ascii="Arial" w:hAnsi="Arial" w:cs="Arial"/>
                <w:sz w:val="20"/>
                <w:szCs w:val="20"/>
                <w:lang w:val="en-US"/>
              </w:rPr>
              <w:t>3 (0.6%)</w:t>
            </w:r>
          </w:p>
          <w:p w:rsidR="00E67E49" w:rsidRPr="0085224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247">
              <w:rPr>
                <w:rFonts w:ascii="Arial" w:hAnsi="Arial" w:cs="Arial"/>
                <w:sz w:val="20"/>
                <w:szCs w:val="20"/>
                <w:lang w:val="en-US"/>
              </w:rPr>
              <w:t>10 (2.1%)</w:t>
            </w:r>
          </w:p>
          <w:p w:rsidR="00E67E49" w:rsidRPr="0085224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247">
              <w:rPr>
                <w:rFonts w:ascii="Arial" w:hAnsi="Arial" w:cs="Arial"/>
                <w:sz w:val="20"/>
                <w:szCs w:val="20"/>
                <w:lang w:val="en-US"/>
              </w:rPr>
              <w:t>14 (2.9%)</w:t>
            </w:r>
          </w:p>
          <w:p w:rsidR="00E67E49" w:rsidRPr="0085224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2247">
              <w:rPr>
                <w:rFonts w:ascii="Arial" w:hAnsi="Arial" w:cs="Arial"/>
                <w:sz w:val="20"/>
                <w:szCs w:val="20"/>
                <w:lang w:val="en-US"/>
              </w:rPr>
              <w:t>9 (1.9%)</w:t>
            </w:r>
          </w:p>
          <w:p w:rsidR="00E67E49" w:rsidRPr="003F34E7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852247">
              <w:rPr>
                <w:rFonts w:ascii="Arial" w:hAnsi="Arial" w:cs="Arial"/>
                <w:sz w:val="20"/>
                <w:szCs w:val="20"/>
                <w:lang w:val="en-US"/>
              </w:rPr>
              <w:t>3 (0.6%)</w:t>
            </w:r>
          </w:p>
        </w:tc>
        <w:tc>
          <w:tcPr>
            <w:tcW w:w="2200" w:type="dxa"/>
            <w:tcBorders>
              <w:left w:val="single" w:sz="12" w:space="0" w:color="000000" w:themeColor="text1"/>
              <w:bottom w:val="single" w:sz="8" w:space="0" w:color="000000" w:themeColor="text1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85 (24.9%)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109 (31.9%)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65 (19.0%)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12 (3.5%)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44 (12.9%)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2 (0.6%)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7 (2.0%)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9 (2.6%)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6 (1.8%)</w:t>
            </w:r>
          </w:p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3 (0.9%)</w:t>
            </w:r>
          </w:p>
        </w:tc>
        <w:tc>
          <w:tcPr>
            <w:tcW w:w="2127" w:type="dxa"/>
            <w:tcBorders>
              <w:bottom w:val="single" w:sz="8" w:space="0" w:color="000000" w:themeColor="text1"/>
            </w:tcBorders>
          </w:tcPr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46 (34.6%)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33 (24.8%)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28 (21.1%)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0 (0.0%)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14 (10.5%)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1 (0.8%)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3 (2.3%)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5 (3.8%)</w:t>
            </w:r>
          </w:p>
          <w:p w:rsidR="00E67E49" w:rsidRPr="00417A69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3 (2.3%)</w:t>
            </w:r>
          </w:p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417A69">
              <w:rPr>
                <w:rFonts w:ascii="Arial" w:hAnsi="Arial" w:cs="Arial"/>
                <w:sz w:val="20"/>
                <w:szCs w:val="20"/>
                <w:lang w:val="en-US"/>
              </w:rPr>
              <w:t>0 (0.0%)</w:t>
            </w:r>
          </w:p>
        </w:tc>
        <w:tc>
          <w:tcPr>
            <w:tcW w:w="1059" w:type="dxa"/>
            <w:tcBorders>
              <w:bottom w:val="single" w:sz="8" w:space="0" w:color="000000" w:themeColor="text1"/>
            </w:tcBorders>
          </w:tcPr>
          <w:p w:rsidR="00E67E49" w:rsidRPr="001B1CF0" w:rsidRDefault="00E67E49" w:rsidP="00D40D2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CA5848">
              <w:rPr>
                <w:rFonts w:ascii="Arial" w:hAnsi="Arial" w:cs="Arial"/>
                <w:sz w:val="20"/>
                <w:szCs w:val="20"/>
                <w:lang w:val="en-US"/>
              </w:rPr>
              <w:t>0.216</w:t>
            </w:r>
          </w:p>
        </w:tc>
      </w:tr>
    </w:tbl>
    <w:p w:rsidR="00D212FA" w:rsidRPr="00D40D29" w:rsidRDefault="00D40D29" w:rsidP="00D40D29">
      <w:pPr>
        <w:spacing w:before="240" w:line="360" w:lineRule="auto"/>
        <w:rPr>
          <w:sz w:val="19"/>
          <w:szCs w:val="19"/>
        </w:rPr>
      </w:pPr>
      <w:proofErr w:type="gramStart"/>
      <w:r>
        <w:rPr>
          <w:rFonts w:ascii="Arial" w:hAnsi="Arial" w:cs="Arial"/>
          <w:sz w:val="19"/>
          <w:szCs w:val="19"/>
          <w:lang w:val="en-US"/>
        </w:rPr>
        <w:t>Co</w:t>
      </w:r>
      <w:r w:rsidRPr="00D40D29">
        <w:rPr>
          <w:rFonts w:ascii="Arial" w:hAnsi="Arial" w:cs="Arial"/>
          <w:sz w:val="19"/>
          <w:szCs w:val="19"/>
          <w:lang w:val="en-US"/>
        </w:rPr>
        <w:t>mparison</w:t>
      </w:r>
      <w:r w:rsidR="00D212FA" w:rsidRPr="00D40D29">
        <w:rPr>
          <w:rFonts w:ascii="Arial" w:hAnsi="Arial" w:cs="Arial"/>
          <w:sz w:val="19"/>
          <w:szCs w:val="19"/>
          <w:lang w:val="en-US"/>
        </w:rPr>
        <w:t xml:space="preserve"> of groups “</w:t>
      </w:r>
      <w:proofErr w:type="spellStart"/>
      <w:r w:rsidR="00D212FA" w:rsidRPr="00D40D29">
        <w:rPr>
          <w:rFonts w:ascii="Arial" w:hAnsi="Arial" w:cs="Arial"/>
          <w:sz w:val="19"/>
          <w:szCs w:val="19"/>
          <w:lang w:val="en-US"/>
        </w:rPr>
        <w:t>mNUTRIC</w:t>
      </w:r>
      <w:proofErr w:type="spellEnd"/>
      <w:r w:rsidR="00D212FA" w:rsidRPr="00D40D29">
        <w:rPr>
          <w:rFonts w:ascii="Arial" w:hAnsi="Arial" w:cs="Arial"/>
          <w:sz w:val="19"/>
          <w:szCs w:val="19"/>
          <w:lang w:val="en-US"/>
        </w:rPr>
        <w:t xml:space="preserve"> and MUST available” and “Only </w:t>
      </w:r>
      <w:proofErr w:type="spellStart"/>
      <w:r w:rsidR="00D212FA" w:rsidRPr="00D40D29">
        <w:rPr>
          <w:rFonts w:ascii="Arial" w:hAnsi="Arial" w:cs="Arial"/>
          <w:sz w:val="19"/>
          <w:szCs w:val="19"/>
          <w:lang w:val="en-US"/>
        </w:rPr>
        <w:t>mNUTRIC</w:t>
      </w:r>
      <w:proofErr w:type="spellEnd"/>
      <w:r w:rsidR="00D212FA" w:rsidRPr="00D40D29">
        <w:rPr>
          <w:rFonts w:ascii="Arial" w:hAnsi="Arial" w:cs="Arial"/>
          <w:sz w:val="19"/>
          <w:szCs w:val="19"/>
          <w:lang w:val="en-US"/>
        </w:rPr>
        <w:t xml:space="preserve"> available”.</w:t>
      </w:r>
      <w:proofErr w:type="gramEnd"/>
      <w:r w:rsidR="00D212FA" w:rsidRPr="00D40D29">
        <w:rPr>
          <w:rFonts w:ascii="Arial" w:hAnsi="Arial" w:cs="Arial"/>
          <w:sz w:val="19"/>
          <w:szCs w:val="19"/>
          <w:lang w:val="en-US"/>
        </w:rPr>
        <w:t xml:space="preserve"> Data are presented as median with inter quartile range (IQR) analyzed with Mann-Whitney tests or number (N) with percentage (%) analyzed with chi squared tests. APACHE II: Acute Physiology and Chronic Health Evaluation II, SOFA score: Sequential Organ Failure Assessment </w:t>
      </w:r>
      <w:r w:rsidR="00D212FA" w:rsidRPr="00D40D29">
        <w:rPr>
          <w:rFonts w:ascii="Arial" w:hAnsi="Arial" w:cs="Arial"/>
          <w:sz w:val="19"/>
          <w:szCs w:val="19"/>
          <w:lang w:val="en-US"/>
        </w:rPr>
        <w:lastRenderedPageBreak/>
        <w:t xml:space="preserve">score, BMI: Body Mass Index, NUTRIC score: Nutrition Risk in the Critically Ill Score. </w:t>
      </w:r>
      <w:proofErr w:type="gramStart"/>
      <w:r w:rsidR="00D212FA" w:rsidRPr="00D40D29">
        <w:rPr>
          <w:rFonts w:ascii="Arial" w:hAnsi="Arial" w:cs="Arial"/>
          <w:sz w:val="19"/>
          <w:szCs w:val="19"/>
          <w:lang w:val="en-US"/>
        </w:rPr>
        <w:t>MUST: Malnutrition Universal Screening Tool.</w:t>
      </w:r>
      <w:proofErr w:type="gramEnd"/>
      <w:r w:rsidR="00D212FA" w:rsidRPr="00D40D29">
        <w:rPr>
          <w:rFonts w:ascii="Arial" w:hAnsi="Arial" w:cs="Arial"/>
          <w:sz w:val="19"/>
          <w:szCs w:val="19"/>
          <w:lang w:val="en-US"/>
        </w:rPr>
        <w:t xml:space="preserve">  </w:t>
      </w:r>
    </w:p>
    <w:sectPr w:rsidR="00D212FA" w:rsidRPr="00D40D29" w:rsidSect="00D212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13D" w:rsidRDefault="00AE613D" w:rsidP="00D40D29">
      <w:pPr>
        <w:spacing w:after="0" w:line="240" w:lineRule="auto"/>
      </w:pPr>
      <w:r>
        <w:separator/>
      </w:r>
    </w:p>
  </w:endnote>
  <w:endnote w:type="continuationSeparator" w:id="0">
    <w:p w:rsidR="00AE613D" w:rsidRDefault="00AE613D" w:rsidP="00D4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13D" w:rsidRDefault="00AE613D" w:rsidP="00D40D29">
      <w:pPr>
        <w:spacing w:after="0" w:line="240" w:lineRule="auto"/>
      </w:pPr>
      <w:r>
        <w:separator/>
      </w:r>
    </w:p>
  </w:footnote>
  <w:footnote w:type="continuationSeparator" w:id="0">
    <w:p w:rsidR="00AE613D" w:rsidRDefault="00AE613D" w:rsidP="00D40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E7"/>
    <w:rsid w:val="001B1CF0"/>
    <w:rsid w:val="001C4310"/>
    <w:rsid w:val="003F34E7"/>
    <w:rsid w:val="00417A69"/>
    <w:rsid w:val="00511F6C"/>
    <w:rsid w:val="005D186F"/>
    <w:rsid w:val="006514DB"/>
    <w:rsid w:val="00750743"/>
    <w:rsid w:val="0085114A"/>
    <w:rsid w:val="00852247"/>
    <w:rsid w:val="00A26C04"/>
    <w:rsid w:val="00AE613D"/>
    <w:rsid w:val="00C332F2"/>
    <w:rsid w:val="00C77D20"/>
    <w:rsid w:val="00C81D6C"/>
    <w:rsid w:val="00CA5848"/>
    <w:rsid w:val="00D212FA"/>
    <w:rsid w:val="00D40D29"/>
    <w:rsid w:val="00DE75BF"/>
    <w:rsid w:val="00E6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F34E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3F34E7"/>
  </w:style>
  <w:style w:type="table" w:customStyle="1" w:styleId="Lichtearcering1">
    <w:name w:val="Lichte arcering1"/>
    <w:basedOn w:val="TableNormal"/>
    <w:uiPriority w:val="60"/>
    <w:rsid w:val="003F34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D40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D29"/>
  </w:style>
  <w:style w:type="paragraph" w:styleId="Footer">
    <w:name w:val="footer"/>
    <w:basedOn w:val="Normal"/>
    <w:link w:val="FooterChar"/>
    <w:uiPriority w:val="99"/>
    <w:unhideWhenUsed/>
    <w:rsid w:val="00D40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F34E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3F34E7"/>
  </w:style>
  <w:style w:type="table" w:customStyle="1" w:styleId="Lichtearcering1">
    <w:name w:val="Lichte arcering1"/>
    <w:basedOn w:val="TableNormal"/>
    <w:uiPriority w:val="60"/>
    <w:rsid w:val="003F34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D40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D29"/>
  </w:style>
  <w:style w:type="paragraph" w:styleId="Footer">
    <w:name w:val="footer"/>
    <w:basedOn w:val="Normal"/>
    <w:link w:val="FooterChar"/>
    <w:uiPriority w:val="99"/>
    <w:unhideWhenUsed/>
    <w:rsid w:val="00D40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 de Vries</dc:creator>
  <cp:lastModifiedBy>Reena Ojha</cp:lastModifiedBy>
  <cp:revision>3</cp:revision>
  <dcterms:created xsi:type="dcterms:W3CDTF">2017-10-27T09:13:00Z</dcterms:created>
  <dcterms:modified xsi:type="dcterms:W3CDTF">2017-10-27T09:13:00Z</dcterms:modified>
</cp:coreProperties>
</file>