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9BE" w:rsidRDefault="000979BE" w:rsidP="000979BE">
      <w:pPr>
        <w:jc w:val="both"/>
      </w:pPr>
      <w:r w:rsidRPr="000979BE">
        <w:rPr>
          <w:b/>
        </w:rPr>
        <w:t xml:space="preserve">Supplementary Table </w:t>
      </w:r>
      <w:r w:rsidR="00A1302F">
        <w:rPr>
          <w:b/>
        </w:rPr>
        <w:t>5</w:t>
      </w:r>
      <w:r w:rsidR="00D76737">
        <w:rPr>
          <w:b/>
        </w:rPr>
        <w:t>.</w:t>
      </w:r>
      <w:bookmarkStart w:id="0" w:name="_GoBack"/>
      <w:bookmarkEnd w:id="0"/>
      <w:r w:rsidRPr="000979BE">
        <w:rPr>
          <w:b/>
        </w:rPr>
        <w:t xml:space="preserve"> Novel Genes published by the EURenOmics consortium.</w:t>
      </w:r>
      <w:r w:rsidRPr="000979BE">
        <w:t xml:space="preserve"> *in collaboration with group </w:t>
      </w:r>
      <w:proofErr w:type="spellStart"/>
      <w:r w:rsidRPr="000979BE">
        <w:t>Lifton</w:t>
      </w:r>
      <w:proofErr w:type="spellEnd"/>
      <w:r w:rsidRPr="000979BE">
        <w:t>, New Haven, USA. **in collaboration with group Hildebrandt, Boston, USA. ***in collaboration with group Konrad, Munster, Germany.</w:t>
      </w:r>
    </w:p>
    <w:tbl>
      <w:tblPr>
        <w:tblStyle w:val="GridTable4-Accent1"/>
        <w:tblW w:w="9287" w:type="dxa"/>
        <w:tblLook w:val="04A0" w:firstRow="1" w:lastRow="0" w:firstColumn="1" w:lastColumn="0" w:noHBand="0" w:noVBand="1"/>
      </w:tblPr>
      <w:tblGrid>
        <w:gridCol w:w="2830"/>
        <w:gridCol w:w="2835"/>
        <w:gridCol w:w="1216"/>
        <w:gridCol w:w="2406"/>
      </w:tblGrid>
      <w:tr w:rsidR="000979BE" w:rsidRPr="000979BE" w:rsidTr="000979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right w:val="single" w:sz="4" w:space="0" w:color="FFFFFF"/>
            </w:tcBorders>
            <w:vAlign w:val="center"/>
            <w:hideMark/>
          </w:tcPr>
          <w:p w:rsidR="000979BE" w:rsidRPr="000979BE" w:rsidRDefault="000979BE" w:rsidP="000979BE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lang w:eastAsia="en-GB"/>
              </w:rPr>
              <w:t>Disease group</w:t>
            </w:r>
          </w:p>
        </w:tc>
        <w:tc>
          <w:tcPr>
            <w:tcW w:w="2835" w:type="dxa"/>
            <w:tcBorders>
              <w:left w:val="single" w:sz="4" w:space="0" w:color="FFFFFF"/>
              <w:right w:val="single" w:sz="4" w:space="0" w:color="FFFFFF"/>
            </w:tcBorders>
            <w:vAlign w:val="center"/>
            <w:hideMark/>
          </w:tcPr>
          <w:p w:rsidR="000979BE" w:rsidRPr="000979BE" w:rsidRDefault="000979BE" w:rsidP="000979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lang w:eastAsia="en-GB"/>
              </w:rPr>
              <w:t>Phenotype</w:t>
            </w:r>
          </w:p>
        </w:tc>
        <w:tc>
          <w:tcPr>
            <w:tcW w:w="1216" w:type="dxa"/>
            <w:tcBorders>
              <w:left w:val="single" w:sz="4" w:space="0" w:color="FFFFFF"/>
              <w:right w:val="single" w:sz="4" w:space="0" w:color="FFFFFF"/>
            </w:tcBorders>
            <w:vAlign w:val="center"/>
            <w:hideMark/>
          </w:tcPr>
          <w:p w:rsidR="000979BE" w:rsidRPr="000979BE" w:rsidRDefault="000979BE" w:rsidP="000979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lang w:eastAsia="en-GB"/>
              </w:rPr>
              <w:t>Gene</w:t>
            </w:r>
          </w:p>
        </w:tc>
        <w:tc>
          <w:tcPr>
            <w:tcW w:w="2406" w:type="dxa"/>
            <w:tcBorders>
              <w:left w:val="single" w:sz="4" w:space="0" w:color="FFFFFF"/>
            </w:tcBorders>
            <w:vAlign w:val="center"/>
            <w:hideMark/>
          </w:tcPr>
          <w:p w:rsidR="000979BE" w:rsidRPr="000979BE" w:rsidRDefault="000979BE" w:rsidP="000979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lang w:eastAsia="en-GB"/>
              </w:rPr>
              <w:t>Publication</w:t>
            </w:r>
          </w:p>
        </w:tc>
      </w:tr>
      <w:tr w:rsidR="000979BE" w:rsidRPr="000979BE" w:rsidTr="000979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:rsidR="000979BE" w:rsidRPr="000979BE" w:rsidRDefault="000979BE" w:rsidP="000979B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Complement disorders</w:t>
            </w:r>
          </w:p>
        </w:tc>
        <w:tc>
          <w:tcPr>
            <w:tcW w:w="2835" w:type="dxa"/>
            <w:vAlign w:val="center"/>
            <w:hideMark/>
          </w:tcPr>
          <w:p w:rsidR="000979BE" w:rsidRPr="000979BE" w:rsidRDefault="000979BE" w:rsidP="00097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atypical </w:t>
            </w:r>
            <w:proofErr w:type="spellStart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hemolytic</w:t>
            </w:r>
            <w:proofErr w:type="spellEnd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uremic syndrome (novel phenotype associated to </w:t>
            </w:r>
            <w:r w:rsidRPr="000979BE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DGKE</w:t>
            </w:r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216" w:type="dxa"/>
            <w:vAlign w:val="center"/>
            <w:hideMark/>
          </w:tcPr>
          <w:p w:rsidR="000979BE" w:rsidRPr="000979BE" w:rsidRDefault="000979BE" w:rsidP="000979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DGKE</w:t>
            </w:r>
          </w:p>
        </w:tc>
        <w:tc>
          <w:tcPr>
            <w:tcW w:w="2406" w:type="dxa"/>
            <w:vAlign w:val="center"/>
            <w:hideMark/>
          </w:tcPr>
          <w:p w:rsidR="000979BE" w:rsidRPr="000979BE" w:rsidRDefault="000979BE" w:rsidP="00097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Azukaitis</w:t>
            </w:r>
            <w:proofErr w:type="spellEnd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et al., J Am </w:t>
            </w:r>
            <w:proofErr w:type="spellStart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Soc</w:t>
            </w:r>
            <w:proofErr w:type="spellEnd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Nephrol</w:t>
            </w:r>
            <w:proofErr w:type="spellEnd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2017*</w:t>
            </w:r>
          </w:p>
        </w:tc>
      </w:tr>
      <w:tr w:rsidR="000979BE" w:rsidRPr="000979BE" w:rsidTr="000979BE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:rsidR="000979BE" w:rsidRPr="000979BE" w:rsidRDefault="000979BE" w:rsidP="000979B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Complement disorders</w:t>
            </w:r>
          </w:p>
        </w:tc>
        <w:tc>
          <w:tcPr>
            <w:tcW w:w="2835" w:type="dxa"/>
            <w:vAlign w:val="center"/>
            <w:hideMark/>
          </w:tcPr>
          <w:p w:rsidR="000979BE" w:rsidRPr="000979BE" w:rsidRDefault="000979BE" w:rsidP="00097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atypical </w:t>
            </w:r>
            <w:proofErr w:type="spellStart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hemolytic</w:t>
            </w:r>
            <w:proofErr w:type="spellEnd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uremic syndrome (novel phenotype associated to </w:t>
            </w:r>
            <w:r w:rsidRPr="000979BE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INF2</w:t>
            </w:r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216" w:type="dxa"/>
            <w:vAlign w:val="center"/>
            <w:hideMark/>
          </w:tcPr>
          <w:p w:rsidR="000979BE" w:rsidRPr="000979BE" w:rsidRDefault="000979BE" w:rsidP="000979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INF2</w:t>
            </w:r>
          </w:p>
        </w:tc>
        <w:tc>
          <w:tcPr>
            <w:tcW w:w="2406" w:type="dxa"/>
            <w:vAlign w:val="center"/>
            <w:hideMark/>
          </w:tcPr>
          <w:p w:rsidR="000979BE" w:rsidRPr="000979BE" w:rsidRDefault="000979BE" w:rsidP="00097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Challis et al., J Am </w:t>
            </w:r>
            <w:proofErr w:type="spellStart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Soc</w:t>
            </w:r>
            <w:proofErr w:type="spellEnd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Nephrol</w:t>
            </w:r>
            <w:proofErr w:type="spellEnd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2017</w:t>
            </w:r>
          </w:p>
        </w:tc>
      </w:tr>
      <w:tr w:rsidR="000979BE" w:rsidRPr="000979BE" w:rsidTr="000979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:rsidR="000979BE" w:rsidRPr="000979BE" w:rsidRDefault="000979BE" w:rsidP="000979B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Congenital Anomalies of the Kidney and Urinary Tract (CAKUT)</w:t>
            </w:r>
          </w:p>
        </w:tc>
        <w:tc>
          <w:tcPr>
            <w:tcW w:w="2835" w:type="dxa"/>
            <w:vAlign w:val="center"/>
            <w:hideMark/>
          </w:tcPr>
          <w:p w:rsidR="000979BE" w:rsidRPr="000979BE" w:rsidRDefault="000979BE" w:rsidP="00097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Bilateral kidney agenesis</w:t>
            </w:r>
          </w:p>
        </w:tc>
        <w:tc>
          <w:tcPr>
            <w:tcW w:w="1216" w:type="dxa"/>
            <w:vAlign w:val="center"/>
            <w:hideMark/>
          </w:tcPr>
          <w:p w:rsidR="000979BE" w:rsidRPr="000979BE" w:rsidRDefault="000979BE" w:rsidP="000979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ITG8A</w:t>
            </w:r>
          </w:p>
        </w:tc>
        <w:tc>
          <w:tcPr>
            <w:tcW w:w="2406" w:type="dxa"/>
            <w:vAlign w:val="center"/>
            <w:hideMark/>
          </w:tcPr>
          <w:p w:rsidR="000979BE" w:rsidRPr="000979BE" w:rsidRDefault="000979BE" w:rsidP="00097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Humbert et al., Am J Hum Genet 2014</w:t>
            </w:r>
          </w:p>
        </w:tc>
      </w:tr>
      <w:tr w:rsidR="000979BE" w:rsidRPr="000979BE" w:rsidTr="000979BE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:rsidR="000979BE" w:rsidRPr="000979BE" w:rsidRDefault="000979BE" w:rsidP="000979B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Congenital Anomalies of the Kidney and Urinary Tract (CAKUT)</w:t>
            </w:r>
          </w:p>
        </w:tc>
        <w:tc>
          <w:tcPr>
            <w:tcW w:w="2835" w:type="dxa"/>
            <w:vAlign w:val="center"/>
            <w:hideMark/>
          </w:tcPr>
          <w:p w:rsidR="000979BE" w:rsidRPr="000979BE" w:rsidRDefault="000979BE" w:rsidP="00097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Bilateral kidney agenesis, uterus agenesis</w:t>
            </w:r>
          </w:p>
        </w:tc>
        <w:tc>
          <w:tcPr>
            <w:tcW w:w="1216" w:type="dxa"/>
            <w:vAlign w:val="center"/>
            <w:hideMark/>
          </w:tcPr>
          <w:p w:rsidR="000979BE" w:rsidRPr="000979BE" w:rsidRDefault="000979BE" w:rsidP="000979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GREB1L</w:t>
            </w:r>
          </w:p>
        </w:tc>
        <w:tc>
          <w:tcPr>
            <w:tcW w:w="2406" w:type="dxa"/>
            <w:vAlign w:val="center"/>
            <w:hideMark/>
          </w:tcPr>
          <w:p w:rsidR="000979BE" w:rsidRPr="000979BE" w:rsidRDefault="000979BE" w:rsidP="00097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De </w:t>
            </w:r>
            <w:proofErr w:type="spellStart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Tomasi</w:t>
            </w:r>
            <w:proofErr w:type="spellEnd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, Am J Hum Genet, in press</w:t>
            </w:r>
          </w:p>
        </w:tc>
      </w:tr>
      <w:tr w:rsidR="000979BE" w:rsidRPr="000979BE" w:rsidTr="000979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:rsidR="000979BE" w:rsidRPr="000979BE" w:rsidRDefault="000979BE" w:rsidP="000979B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Congenital Anomalies of the Kidney and Urinary Tract (CAKUT)</w:t>
            </w:r>
          </w:p>
        </w:tc>
        <w:tc>
          <w:tcPr>
            <w:tcW w:w="2835" w:type="dxa"/>
            <w:vAlign w:val="center"/>
            <w:hideMark/>
          </w:tcPr>
          <w:p w:rsidR="000979BE" w:rsidRPr="000979BE" w:rsidRDefault="000979BE" w:rsidP="00097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Kidney hypoplasia, deafness, developmental delay, </w:t>
            </w:r>
            <w:proofErr w:type="spellStart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dysmorphism</w:t>
            </w:r>
            <w:proofErr w:type="spellEnd"/>
          </w:p>
        </w:tc>
        <w:tc>
          <w:tcPr>
            <w:tcW w:w="1216" w:type="dxa"/>
            <w:vAlign w:val="center"/>
            <w:hideMark/>
          </w:tcPr>
          <w:p w:rsidR="000979BE" w:rsidRPr="000979BE" w:rsidRDefault="000979BE" w:rsidP="000979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PBX1</w:t>
            </w:r>
          </w:p>
        </w:tc>
        <w:tc>
          <w:tcPr>
            <w:tcW w:w="2406" w:type="dxa"/>
            <w:vAlign w:val="center"/>
            <w:hideMark/>
          </w:tcPr>
          <w:p w:rsidR="000979BE" w:rsidRPr="000979BE" w:rsidRDefault="000979BE" w:rsidP="00097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Heidet</w:t>
            </w:r>
            <w:proofErr w:type="spellEnd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et al., J Am </w:t>
            </w:r>
            <w:proofErr w:type="spellStart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Soc</w:t>
            </w:r>
            <w:proofErr w:type="spellEnd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Nephrol</w:t>
            </w:r>
            <w:proofErr w:type="spellEnd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2017</w:t>
            </w:r>
          </w:p>
        </w:tc>
      </w:tr>
      <w:tr w:rsidR="000979BE" w:rsidRPr="000979BE" w:rsidTr="000979BE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:rsidR="000979BE" w:rsidRPr="000979BE" w:rsidRDefault="000979BE" w:rsidP="000979B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Nephrotic syndrome</w:t>
            </w:r>
          </w:p>
        </w:tc>
        <w:tc>
          <w:tcPr>
            <w:tcW w:w="2835" w:type="dxa"/>
            <w:vAlign w:val="center"/>
            <w:hideMark/>
          </w:tcPr>
          <w:p w:rsidR="000979BE" w:rsidRPr="000979BE" w:rsidRDefault="000979BE" w:rsidP="00097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Galloway-</w:t>
            </w:r>
            <w:proofErr w:type="spellStart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Mowat</w:t>
            </w:r>
            <w:proofErr w:type="spellEnd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Syndrome</w:t>
            </w:r>
          </w:p>
        </w:tc>
        <w:tc>
          <w:tcPr>
            <w:tcW w:w="1216" w:type="dxa"/>
            <w:vAlign w:val="center"/>
            <w:hideMark/>
          </w:tcPr>
          <w:p w:rsidR="000979BE" w:rsidRPr="000979BE" w:rsidRDefault="000979BE" w:rsidP="000979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LAGE3</w:t>
            </w:r>
          </w:p>
        </w:tc>
        <w:tc>
          <w:tcPr>
            <w:tcW w:w="2406" w:type="dxa"/>
            <w:vAlign w:val="center"/>
            <w:hideMark/>
          </w:tcPr>
          <w:p w:rsidR="000979BE" w:rsidRPr="000979BE" w:rsidRDefault="000979BE" w:rsidP="00097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Braun et al., Nat Genet 2017**</w:t>
            </w:r>
          </w:p>
        </w:tc>
      </w:tr>
      <w:tr w:rsidR="000979BE" w:rsidRPr="000979BE" w:rsidTr="000979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:rsidR="000979BE" w:rsidRPr="000979BE" w:rsidRDefault="000979BE" w:rsidP="000979B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Nephrotic syndrome</w:t>
            </w:r>
          </w:p>
        </w:tc>
        <w:tc>
          <w:tcPr>
            <w:tcW w:w="2835" w:type="dxa"/>
            <w:vAlign w:val="center"/>
            <w:hideMark/>
          </w:tcPr>
          <w:p w:rsidR="000979BE" w:rsidRPr="000979BE" w:rsidRDefault="000979BE" w:rsidP="00097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Galloway-</w:t>
            </w:r>
            <w:proofErr w:type="spellStart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Mowat</w:t>
            </w:r>
            <w:proofErr w:type="spellEnd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Syndrome</w:t>
            </w:r>
          </w:p>
        </w:tc>
        <w:tc>
          <w:tcPr>
            <w:tcW w:w="1216" w:type="dxa"/>
            <w:vAlign w:val="center"/>
            <w:hideMark/>
          </w:tcPr>
          <w:p w:rsidR="000979BE" w:rsidRPr="000979BE" w:rsidRDefault="000979BE" w:rsidP="000979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OSGEP</w:t>
            </w:r>
          </w:p>
        </w:tc>
        <w:tc>
          <w:tcPr>
            <w:tcW w:w="2406" w:type="dxa"/>
            <w:vAlign w:val="center"/>
            <w:hideMark/>
          </w:tcPr>
          <w:p w:rsidR="000979BE" w:rsidRPr="000979BE" w:rsidRDefault="000979BE" w:rsidP="00097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Braun et al., Nat Genet 2017**</w:t>
            </w:r>
          </w:p>
        </w:tc>
      </w:tr>
      <w:tr w:rsidR="000979BE" w:rsidRPr="000979BE" w:rsidTr="000979BE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:rsidR="000979BE" w:rsidRPr="000979BE" w:rsidRDefault="000979BE" w:rsidP="000979B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Nephrotic syndrome</w:t>
            </w:r>
          </w:p>
        </w:tc>
        <w:tc>
          <w:tcPr>
            <w:tcW w:w="2835" w:type="dxa"/>
            <w:vAlign w:val="center"/>
            <w:hideMark/>
          </w:tcPr>
          <w:p w:rsidR="000979BE" w:rsidRPr="000979BE" w:rsidRDefault="000979BE" w:rsidP="00097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Galloway-</w:t>
            </w:r>
            <w:proofErr w:type="spellStart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Mowat</w:t>
            </w:r>
            <w:proofErr w:type="spellEnd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Syndrome</w:t>
            </w:r>
          </w:p>
        </w:tc>
        <w:tc>
          <w:tcPr>
            <w:tcW w:w="1216" w:type="dxa"/>
            <w:vAlign w:val="center"/>
            <w:hideMark/>
          </w:tcPr>
          <w:p w:rsidR="000979BE" w:rsidRPr="000979BE" w:rsidRDefault="000979BE" w:rsidP="000979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TP53RK</w:t>
            </w:r>
          </w:p>
        </w:tc>
        <w:tc>
          <w:tcPr>
            <w:tcW w:w="2406" w:type="dxa"/>
            <w:vAlign w:val="center"/>
            <w:hideMark/>
          </w:tcPr>
          <w:p w:rsidR="000979BE" w:rsidRPr="000979BE" w:rsidRDefault="000979BE" w:rsidP="00097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Braun et al., Nat Genet 2017**</w:t>
            </w:r>
          </w:p>
        </w:tc>
      </w:tr>
      <w:tr w:rsidR="000979BE" w:rsidRPr="000979BE" w:rsidTr="000979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:rsidR="000979BE" w:rsidRPr="000979BE" w:rsidRDefault="000979BE" w:rsidP="000979B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Nephrotic syndrome</w:t>
            </w:r>
          </w:p>
        </w:tc>
        <w:tc>
          <w:tcPr>
            <w:tcW w:w="2835" w:type="dxa"/>
            <w:vAlign w:val="center"/>
            <w:hideMark/>
          </w:tcPr>
          <w:p w:rsidR="000979BE" w:rsidRPr="000979BE" w:rsidRDefault="000979BE" w:rsidP="00097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Galloway-</w:t>
            </w:r>
            <w:proofErr w:type="spellStart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Mowat</w:t>
            </w:r>
            <w:proofErr w:type="spellEnd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Syndrome</w:t>
            </w:r>
          </w:p>
        </w:tc>
        <w:tc>
          <w:tcPr>
            <w:tcW w:w="1216" w:type="dxa"/>
            <w:vAlign w:val="center"/>
            <w:hideMark/>
          </w:tcPr>
          <w:p w:rsidR="000979BE" w:rsidRPr="000979BE" w:rsidRDefault="000979BE" w:rsidP="000979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TRPKB</w:t>
            </w:r>
          </w:p>
        </w:tc>
        <w:tc>
          <w:tcPr>
            <w:tcW w:w="2406" w:type="dxa"/>
            <w:vAlign w:val="center"/>
            <w:hideMark/>
          </w:tcPr>
          <w:p w:rsidR="000979BE" w:rsidRPr="000979BE" w:rsidRDefault="000979BE" w:rsidP="00097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Braun et al., Nat Genet 2017**</w:t>
            </w:r>
          </w:p>
        </w:tc>
      </w:tr>
      <w:tr w:rsidR="000979BE" w:rsidRPr="000979BE" w:rsidTr="000979BE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:rsidR="000979BE" w:rsidRPr="000979BE" w:rsidRDefault="000979BE" w:rsidP="000979B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Nephrotic syndrome</w:t>
            </w:r>
          </w:p>
        </w:tc>
        <w:tc>
          <w:tcPr>
            <w:tcW w:w="2835" w:type="dxa"/>
            <w:vAlign w:val="center"/>
            <w:hideMark/>
          </w:tcPr>
          <w:p w:rsidR="000979BE" w:rsidRPr="000979BE" w:rsidRDefault="000979BE" w:rsidP="00097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Galloway-</w:t>
            </w:r>
            <w:proofErr w:type="spellStart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Mowat</w:t>
            </w:r>
            <w:proofErr w:type="spellEnd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Syndrome</w:t>
            </w:r>
          </w:p>
        </w:tc>
        <w:tc>
          <w:tcPr>
            <w:tcW w:w="1216" w:type="dxa"/>
            <w:vAlign w:val="center"/>
            <w:hideMark/>
          </w:tcPr>
          <w:p w:rsidR="000979BE" w:rsidRPr="000979BE" w:rsidRDefault="000979BE" w:rsidP="000979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WDR73</w:t>
            </w:r>
          </w:p>
        </w:tc>
        <w:tc>
          <w:tcPr>
            <w:tcW w:w="2406" w:type="dxa"/>
            <w:vAlign w:val="center"/>
            <w:hideMark/>
          </w:tcPr>
          <w:p w:rsidR="000979BE" w:rsidRPr="000979BE" w:rsidRDefault="000979BE" w:rsidP="00097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Colin et al., Am J Hum Genet 2014</w:t>
            </w:r>
          </w:p>
        </w:tc>
      </w:tr>
      <w:tr w:rsidR="000979BE" w:rsidRPr="000979BE" w:rsidTr="000979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:rsidR="000979BE" w:rsidRPr="000979BE" w:rsidRDefault="000979BE" w:rsidP="000979B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Nephrotic syndrome</w:t>
            </w:r>
          </w:p>
        </w:tc>
        <w:tc>
          <w:tcPr>
            <w:tcW w:w="2835" w:type="dxa"/>
            <w:vAlign w:val="center"/>
            <w:hideMark/>
          </w:tcPr>
          <w:p w:rsidR="000979BE" w:rsidRPr="000979BE" w:rsidRDefault="000979BE" w:rsidP="00097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Steroid resistant nephrotic syndrome / Focal Segmental Glomerulosclerosis</w:t>
            </w:r>
          </w:p>
        </w:tc>
        <w:tc>
          <w:tcPr>
            <w:tcW w:w="1216" w:type="dxa"/>
            <w:vAlign w:val="center"/>
            <w:hideMark/>
          </w:tcPr>
          <w:p w:rsidR="000979BE" w:rsidRPr="000979BE" w:rsidRDefault="000979BE" w:rsidP="000979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ADCK4</w:t>
            </w:r>
          </w:p>
        </w:tc>
        <w:tc>
          <w:tcPr>
            <w:tcW w:w="2406" w:type="dxa"/>
            <w:vAlign w:val="center"/>
            <w:hideMark/>
          </w:tcPr>
          <w:p w:rsidR="000979BE" w:rsidRPr="000979BE" w:rsidRDefault="000979BE" w:rsidP="00097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Ashraf et al., J </w:t>
            </w:r>
            <w:proofErr w:type="spellStart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Clin</w:t>
            </w:r>
            <w:proofErr w:type="spellEnd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Invest 2013**</w:t>
            </w:r>
          </w:p>
        </w:tc>
      </w:tr>
      <w:tr w:rsidR="000979BE" w:rsidRPr="000979BE" w:rsidTr="000979BE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:rsidR="000979BE" w:rsidRPr="000979BE" w:rsidRDefault="000979BE" w:rsidP="000979B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Nephrotic syndrome</w:t>
            </w:r>
          </w:p>
        </w:tc>
        <w:tc>
          <w:tcPr>
            <w:tcW w:w="2835" w:type="dxa"/>
            <w:vAlign w:val="center"/>
            <w:hideMark/>
          </w:tcPr>
          <w:p w:rsidR="000979BE" w:rsidRPr="000979BE" w:rsidRDefault="000979BE" w:rsidP="00097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Steroid resistant nephrotic syndrome / Focal Segmental Glomerulosclerosis</w:t>
            </w:r>
          </w:p>
        </w:tc>
        <w:tc>
          <w:tcPr>
            <w:tcW w:w="1216" w:type="dxa"/>
            <w:vAlign w:val="center"/>
            <w:hideMark/>
          </w:tcPr>
          <w:p w:rsidR="000979BE" w:rsidRPr="000979BE" w:rsidRDefault="000979BE" w:rsidP="000979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NUP205</w:t>
            </w:r>
          </w:p>
        </w:tc>
        <w:tc>
          <w:tcPr>
            <w:tcW w:w="2406" w:type="dxa"/>
            <w:vAlign w:val="center"/>
            <w:hideMark/>
          </w:tcPr>
          <w:p w:rsidR="000979BE" w:rsidRPr="000979BE" w:rsidRDefault="000979BE" w:rsidP="00097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Braun et al., Nat Genet 2016**</w:t>
            </w:r>
          </w:p>
        </w:tc>
      </w:tr>
      <w:tr w:rsidR="000979BE" w:rsidRPr="000979BE" w:rsidTr="000979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:rsidR="000979BE" w:rsidRPr="000979BE" w:rsidRDefault="000979BE" w:rsidP="000979B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Nephrotic syndrome</w:t>
            </w:r>
          </w:p>
        </w:tc>
        <w:tc>
          <w:tcPr>
            <w:tcW w:w="2835" w:type="dxa"/>
            <w:vAlign w:val="center"/>
            <w:hideMark/>
          </w:tcPr>
          <w:p w:rsidR="000979BE" w:rsidRPr="000979BE" w:rsidRDefault="000979BE" w:rsidP="00097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Steroid resistant nephrotic syndrome / Focal Segmental Glomerulosclerosis</w:t>
            </w:r>
          </w:p>
        </w:tc>
        <w:tc>
          <w:tcPr>
            <w:tcW w:w="1216" w:type="dxa"/>
            <w:vAlign w:val="center"/>
            <w:hideMark/>
          </w:tcPr>
          <w:p w:rsidR="000979BE" w:rsidRPr="000979BE" w:rsidRDefault="000979BE" w:rsidP="000979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NUP93</w:t>
            </w:r>
          </w:p>
        </w:tc>
        <w:tc>
          <w:tcPr>
            <w:tcW w:w="2406" w:type="dxa"/>
            <w:vAlign w:val="center"/>
            <w:hideMark/>
          </w:tcPr>
          <w:p w:rsidR="000979BE" w:rsidRPr="000979BE" w:rsidRDefault="000979BE" w:rsidP="00097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Braun et al., Nat Genet 2016**</w:t>
            </w:r>
          </w:p>
        </w:tc>
      </w:tr>
      <w:tr w:rsidR="000979BE" w:rsidRPr="000979BE" w:rsidTr="000979BE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:rsidR="000979BE" w:rsidRPr="000979BE" w:rsidRDefault="000979BE" w:rsidP="000979B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Nephrotic syndrome</w:t>
            </w:r>
          </w:p>
        </w:tc>
        <w:tc>
          <w:tcPr>
            <w:tcW w:w="2835" w:type="dxa"/>
            <w:vAlign w:val="center"/>
            <w:hideMark/>
          </w:tcPr>
          <w:p w:rsidR="000979BE" w:rsidRPr="000979BE" w:rsidRDefault="000979BE" w:rsidP="00097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Steroid resistant nephrotic syndrome / Focal Segmental Glomerulosclerosis</w:t>
            </w:r>
          </w:p>
        </w:tc>
        <w:tc>
          <w:tcPr>
            <w:tcW w:w="1216" w:type="dxa"/>
            <w:vAlign w:val="center"/>
            <w:hideMark/>
          </w:tcPr>
          <w:p w:rsidR="000979BE" w:rsidRPr="000979BE" w:rsidRDefault="000979BE" w:rsidP="000979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TTC21B</w:t>
            </w:r>
          </w:p>
        </w:tc>
        <w:tc>
          <w:tcPr>
            <w:tcW w:w="2406" w:type="dxa"/>
            <w:vAlign w:val="center"/>
            <w:hideMark/>
          </w:tcPr>
          <w:p w:rsidR="000979BE" w:rsidRPr="000979BE" w:rsidRDefault="000979BE" w:rsidP="00097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Huynh Cong et al., J Am </w:t>
            </w:r>
            <w:proofErr w:type="spellStart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Soc</w:t>
            </w:r>
            <w:proofErr w:type="spellEnd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Nephrol</w:t>
            </w:r>
            <w:proofErr w:type="spellEnd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2014</w:t>
            </w:r>
          </w:p>
        </w:tc>
      </w:tr>
      <w:tr w:rsidR="000979BE" w:rsidRPr="000979BE" w:rsidTr="000979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:rsidR="000979BE" w:rsidRPr="000979BE" w:rsidRDefault="000979BE" w:rsidP="000979B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Nephrotic syndrome</w:t>
            </w:r>
          </w:p>
        </w:tc>
        <w:tc>
          <w:tcPr>
            <w:tcW w:w="2835" w:type="dxa"/>
            <w:vAlign w:val="center"/>
            <w:hideMark/>
          </w:tcPr>
          <w:p w:rsidR="000979BE" w:rsidRPr="000979BE" w:rsidRDefault="000979BE" w:rsidP="00097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Steroid resistant nephrotic syndrome / Focal Segmental Glomerulosclerosis</w:t>
            </w:r>
          </w:p>
        </w:tc>
        <w:tc>
          <w:tcPr>
            <w:tcW w:w="1216" w:type="dxa"/>
            <w:vAlign w:val="center"/>
            <w:hideMark/>
          </w:tcPr>
          <w:p w:rsidR="000979BE" w:rsidRPr="000979BE" w:rsidRDefault="000979BE" w:rsidP="000979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XPO5</w:t>
            </w:r>
          </w:p>
        </w:tc>
        <w:tc>
          <w:tcPr>
            <w:tcW w:w="2406" w:type="dxa"/>
            <w:vAlign w:val="center"/>
            <w:hideMark/>
          </w:tcPr>
          <w:p w:rsidR="000979BE" w:rsidRPr="000979BE" w:rsidRDefault="000979BE" w:rsidP="00097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Braun et al., Nat Genet 2016**</w:t>
            </w:r>
          </w:p>
        </w:tc>
      </w:tr>
      <w:tr w:rsidR="000979BE" w:rsidRPr="000979BE" w:rsidTr="000979BE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:rsidR="000979BE" w:rsidRPr="000979BE" w:rsidRDefault="000979BE" w:rsidP="000979B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lastRenderedPageBreak/>
              <w:t>Nephrotic syndrome</w:t>
            </w:r>
          </w:p>
        </w:tc>
        <w:tc>
          <w:tcPr>
            <w:tcW w:w="2835" w:type="dxa"/>
            <w:vAlign w:val="center"/>
            <w:hideMark/>
          </w:tcPr>
          <w:p w:rsidR="000979BE" w:rsidRPr="000979BE" w:rsidRDefault="000979BE" w:rsidP="00097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Steroid resistant nephrotic syndrome, </w:t>
            </w:r>
            <w:proofErr w:type="spellStart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ichtyosis</w:t>
            </w:r>
            <w:proofErr w:type="spellEnd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, adrenal insufficiency</w:t>
            </w:r>
          </w:p>
        </w:tc>
        <w:tc>
          <w:tcPr>
            <w:tcW w:w="1216" w:type="dxa"/>
            <w:vAlign w:val="center"/>
            <w:hideMark/>
          </w:tcPr>
          <w:p w:rsidR="000979BE" w:rsidRPr="000979BE" w:rsidRDefault="000979BE" w:rsidP="000979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SGPL1</w:t>
            </w:r>
          </w:p>
        </w:tc>
        <w:tc>
          <w:tcPr>
            <w:tcW w:w="2406" w:type="dxa"/>
            <w:vAlign w:val="center"/>
            <w:hideMark/>
          </w:tcPr>
          <w:p w:rsidR="000979BE" w:rsidRPr="000979BE" w:rsidRDefault="000979BE" w:rsidP="00097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Lovric</w:t>
            </w:r>
            <w:proofErr w:type="spellEnd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et al., J </w:t>
            </w:r>
            <w:proofErr w:type="spellStart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Clin</w:t>
            </w:r>
            <w:proofErr w:type="spellEnd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Invest 2017**</w:t>
            </w:r>
          </w:p>
        </w:tc>
      </w:tr>
      <w:tr w:rsidR="000979BE" w:rsidRPr="000979BE" w:rsidTr="000979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:rsidR="000979BE" w:rsidRPr="000979BE" w:rsidRDefault="000979BE" w:rsidP="000979B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Renal tubular disorders</w:t>
            </w:r>
          </w:p>
        </w:tc>
        <w:tc>
          <w:tcPr>
            <w:tcW w:w="2835" w:type="dxa"/>
            <w:vAlign w:val="center"/>
            <w:hideMark/>
          </w:tcPr>
          <w:p w:rsidR="000979BE" w:rsidRPr="000979BE" w:rsidRDefault="000979BE" w:rsidP="00097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HELIX syndrome</w:t>
            </w:r>
          </w:p>
        </w:tc>
        <w:tc>
          <w:tcPr>
            <w:tcW w:w="1216" w:type="dxa"/>
            <w:vAlign w:val="center"/>
            <w:hideMark/>
          </w:tcPr>
          <w:p w:rsidR="000979BE" w:rsidRPr="000979BE" w:rsidRDefault="000979BE" w:rsidP="000979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CLDN10B</w:t>
            </w:r>
          </w:p>
        </w:tc>
        <w:tc>
          <w:tcPr>
            <w:tcW w:w="2406" w:type="dxa"/>
            <w:vAlign w:val="center"/>
            <w:hideMark/>
          </w:tcPr>
          <w:p w:rsidR="000979BE" w:rsidRPr="000979BE" w:rsidRDefault="000979BE" w:rsidP="00097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Hadj-Rabia</w:t>
            </w:r>
            <w:proofErr w:type="spellEnd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et al., Genet Med 2017</w:t>
            </w:r>
          </w:p>
        </w:tc>
      </w:tr>
      <w:tr w:rsidR="000979BE" w:rsidRPr="000979BE" w:rsidTr="000979BE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:rsidR="000979BE" w:rsidRPr="000979BE" w:rsidRDefault="000979BE" w:rsidP="000979B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Renal tubular disorders</w:t>
            </w:r>
          </w:p>
        </w:tc>
        <w:tc>
          <w:tcPr>
            <w:tcW w:w="2835" w:type="dxa"/>
            <w:vAlign w:val="center"/>
            <w:hideMark/>
          </w:tcPr>
          <w:p w:rsidR="000979BE" w:rsidRPr="000979BE" w:rsidRDefault="000979BE" w:rsidP="00097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Idiopathic infantile hypercalcemia</w:t>
            </w:r>
          </w:p>
        </w:tc>
        <w:tc>
          <w:tcPr>
            <w:tcW w:w="1216" w:type="dxa"/>
            <w:vAlign w:val="center"/>
            <w:hideMark/>
          </w:tcPr>
          <w:p w:rsidR="000979BE" w:rsidRPr="000979BE" w:rsidRDefault="000979BE" w:rsidP="000979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SLC34A1</w:t>
            </w:r>
          </w:p>
        </w:tc>
        <w:tc>
          <w:tcPr>
            <w:tcW w:w="2406" w:type="dxa"/>
            <w:vAlign w:val="center"/>
            <w:hideMark/>
          </w:tcPr>
          <w:p w:rsidR="000979BE" w:rsidRPr="000979BE" w:rsidRDefault="000979BE" w:rsidP="00097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Schlingmann</w:t>
            </w:r>
            <w:proofErr w:type="spellEnd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et al., J Am </w:t>
            </w:r>
            <w:proofErr w:type="spellStart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Soc</w:t>
            </w:r>
            <w:proofErr w:type="spellEnd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Nephrol</w:t>
            </w:r>
            <w:proofErr w:type="spellEnd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2016***</w:t>
            </w:r>
          </w:p>
        </w:tc>
      </w:tr>
      <w:tr w:rsidR="000979BE" w:rsidRPr="000979BE" w:rsidTr="000979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:rsidR="000979BE" w:rsidRPr="000979BE" w:rsidRDefault="000979BE" w:rsidP="000979B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Renal tubular disorders</w:t>
            </w:r>
          </w:p>
        </w:tc>
        <w:tc>
          <w:tcPr>
            <w:tcW w:w="2835" w:type="dxa"/>
            <w:vAlign w:val="center"/>
            <w:hideMark/>
          </w:tcPr>
          <w:p w:rsidR="000979BE" w:rsidRPr="000979BE" w:rsidRDefault="000979BE" w:rsidP="00097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Polycystic Kidney Disease with </w:t>
            </w:r>
            <w:proofErr w:type="spellStart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hyperinsulinemic</w:t>
            </w:r>
            <w:proofErr w:type="spellEnd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hypoglycemia</w:t>
            </w:r>
            <w:proofErr w:type="spellEnd"/>
          </w:p>
        </w:tc>
        <w:tc>
          <w:tcPr>
            <w:tcW w:w="1216" w:type="dxa"/>
            <w:vAlign w:val="center"/>
            <w:hideMark/>
          </w:tcPr>
          <w:p w:rsidR="000979BE" w:rsidRPr="000979BE" w:rsidRDefault="000979BE" w:rsidP="000979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 xml:space="preserve">PMM2 </w:t>
            </w:r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(promotor)</w:t>
            </w:r>
          </w:p>
        </w:tc>
        <w:tc>
          <w:tcPr>
            <w:tcW w:w="2406" w:type="dxa"/>
            <w:vAlign w:val="center"/>
            <w:hideMark/>
          </w:tcPr>
          <w:p w:rsidR="000979BE" w:rsidRPr="000979BE" w:rsidRDefault="000979BE" w:rsidP="00097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Cabezas</w:t>
            </w:r>
            <w:proofErr w:type="spellEnd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et al., J Am </w:t>
            </w:r>
            <w:proofErr w:type="spellStart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Soc</w:t>
            </w:r>
            <w:proofErr w:type="spellEnd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proofErr w:type="spellStart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Nephrol</w:t>
            </w:r>
            <w:proofErr w:type="spellEnd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2017</w:t>
            </w:r>
          </w:p>
        </w:tc>
      </w:tr>
      <w:tr w:rsidR="000979BE" w:rsidRPr="000979BE" w:rsidTr="000979BE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  <w:hideMark/>
          </w:tcPr>
          <w:p w:rsidR="000979BE" w:rsidRPr="000979BE" w:rsidRDefault="000979BE" w:rsidP="000979BE">
            <w:pPr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b w:val="0"/>
                <w:color w:val="000000"/>
                <w:lang w:eastAsia="en-GB"/>
              </w:rPr>
              <w:t>Renal tubular disorders</w:t>
            </w:r>
          </w:p>
        </w:tc>
        <w:tc>
          <w:tcPr>
            <w:tcW w:w="2835" w:type="dxa"/>
            <w:vAlign w:val="center"/>
            <w:hideMark/>
          </w:tcPr>
          <w:p w:rsidR="000979BE" w:rsidRPr="000979BE" w:rsidRDefault="000979BE" w:rsidP="00097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Renal </w:t>
            </w:r>
            <w:proofErr w:type="spellStart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Fanconi</w:t>
            </w:r>
            <w:proofErr w:type="spellEnd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syndrome</w:t>
            </w:r>
          </w:p>
        </w:tc>
        <w:tc>
          <w:tcPr>
            <w:tcW w:w="1216" w:type="dxa"/>
            <w:vAlign w:val="center"/>
            <w:hideMark/>
          </w:tcPr>
          <w:p w:rsidR="000979BE" w:rsidRPr="000979BE" w:rsidRDefault="000979BE" w:rsidP="000979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 w:rsidRPr="000979BE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EHHADH</w:t>
            </w:r>
          </w:p>
        </w:tc>
        <w:tc>
          <w:tcPr>
            <w:tcW w:w="2406" w:type="dxa"/>
            <w:vAlign w:val="center"/>
            <w:hideMark/>
          </w:tcPr>
          <w:p w:rsidR="000979BE" w:rsidRPr="000979BE" w:rsidRDefault="000979BE" w:rsidP="00097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Klootwijk</w:t>
            </w:r>
            <w:proofErr w:type="spellEnd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et al., N </w:t>
            </w:r>
            <w:proofErr w:type="spellStart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>Engl</w:t>
            </w:r>
            <w:proofErr w:type="spellEnd"/>
            <w:r w:rsidRPr="000979B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J Med 2014</w:t>
            </w:r>
          </w:p>
        </w:tc>
      </w:tr>
    </w:tbl>
    <w:p w:rsidR="000979BE" w:rsidRDefault="000979BE"/>
    <w:p w:rsidR="000979BE" w:rsidRDefault="000979BE"/>
    <w:sectPr w:rsidR="000979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9BE"/>
    <w:rsid w:val="000979BE"/>
    <w:rsid w:val="00201229"/>
    <w:rsid w:val="00783A9D"/>
    <w:rsid w:val="00A1302F"/>
    <w:rsid w:val="00D7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F48EE4-3738-4F86-ACFC-73A0ABF59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NeurOmicscolour">
    <w:name w:val="NeurOmics colour"/>
    <w:basedOn w:val="GridTable2-Accent2"/>
    <w:uiPriority w:val="99"/>
    <w:rsid w:val="00783A9D"/>
    <w:tblPr/>
    <w:tblStylePr w:type="firstRow">
      <w:pPr>
        <w:jc w:val="center"/>
      </w:pPr>
      <w:rPr>
        <w:rFonts w:asciiTheme="minorHAnsi" w:hAnsiTheme="minorHAnsi"/>
        <w:b/>
        <w:bCs/>
        <w:color w:val="FFFFFF" w:themeColor="background1"/>
        <w:sz w:val="22"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BF1605"/>
      </w:tcPr>
    </w:tblStylePr>
    <w:tblStylePr w:type="lastRow">
      <w:rPr>
        <w:b/>
        <w:bCs/>
      </w:rPr>
      <w:tblPr/>
      <w:tcPr>
        <w:tcBorders>
          <w:top w:val="single" w:sz="4" w:space="0" w:color="BF1605"/>
          <w:left w:val="single" w:sz="4" w:space="0" w:color="BF1605"/>
          <w:bottom w:val="single" w:sz="4" w:space="0" w:color="BF1605"/>
          <w:right w:val="single" w:sz="4" w:space="0" w:color="BF1605"/>
          <w:insideH w:val="single" w:sz="4" w:space="0" w:color="BF1605"/>
          <w:insideV w:val="single" w:sz="4" w:space="0" w:color="BF1605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5BF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DC5BF"/>
      </w:tcPr>
    </w:tblStylePr>
  </w:style>
  <w:style w:type="table" w:styleId="GridTable2-Accent2">
    <w:name w:val="Grid Table 2 Accent 2"/>
    <w:basedOn w:val="TableNormal"/>
    <w:uiPriority w:val="47"/>
    <w:rsid w:val="00783A9D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0979B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85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University</Company>
  <LinksUpToDate>false</LinksUpToDate>
  <CharactersWithSpaces>2640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Badowska</dc:creator>
  <cp:keywords/>
  <dc:description/>
  <cp:lastModifiedBy>Dorota Badowska</cp:lastModifiedBy>
  <cp:revision>3</cp:revision>
  <dcterms:created xsi:type="dcterms:W3CDTF">2017-12-21T11:39:00Z</dcterms:created>
  <dcterms:modified xsi:type="dcterms:W3CDTF">2017-12-21T14:46:00Z</dcterms:modified>
</cp:coreProperties>
</file>