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29" w:rsidRDefault="00E41A5F" w:rsidP="00E41A5F">
      <w:pPr>
        <w:jc w:val="both"/>
      </w:pPr>
      <w:r>
        <w:rPr>
          <w:b/>
        </w:rPr>
        <w:t>Supplementary T</w:t>
      </w:r>
      <w:r w:rsidRPr="00E41A5F">
        <w:rPr>
          <w:b/>
        </w:rPr>
        <w:t>able 6</w:t>
      </w:r>
      <w:r w:rsidR="00AE16B2">
        <w:rPr>
          <w:b/>
        </w:rPr>
        <w:t>.</w:t>
      </w:r>
      <w:bookmarkStart w:id="0" w:name="_GoBack"/>
      <w:bookmarkEnd w:id="0"/>
      <w:r w:rsidRPr="00E41A5F">
        <w:rPr>
          <w:b/>
        </w:rPr>
        <w:t xml:space="preserve"> Disease specific gene panels developed and applied by EURenOmics.</w:t>
      </w:r>
      <w:r w:rsidRPr="00E41A5F">
        <w:t xml:space="preserve"> For Congenital abnormalities of the kidney and urinary tract</w:t>
      </w:r>
      <w:r>
        <w:t xml:space="preserve"> (CAKUT)</w:t>
      </w:r>
      <w:r w:rsidRPr="00E41A5F">
        <w:t xml:space="preserve">, two panels were developed by and University Medical </w:t>
      </w:r>
      <w:proofErr w:type="spellStart"/>
      <w:r w:rsidRPr="00E41A5F">
        <w:t>Center</w:t>
      </w:r>
      <w:proofErr w:type="spellEnd"/>
      <w:r w:rsidRPr="00E41A5F">
        <w:t xml:space="preserve"> Utrecht (panel I) and by INSERM (panel II).</w:t>
      </w:r>
    </w:p>
    <w:tbl>
      <w:tblPr>
        <w:tblStyle w:val="GridTable4-Accent1"/>
        <w:tblW w:w="8823" w:type="dxa"/>
        <w:tblLook w:val="04A0" w:firstRow="1" w:lastRow="0" w:firstColumn="1" w:lastColumn="0" w:noHBand="0" w:noVBand="1"/>
      </w:tblPr>
      <w:tblGrid>
        <w:gridCol w:w="4101"/>
        <w:gridCol w:w="1985"/>
        <w:gridCol w:w="1417"/>
        <w:gridCol w:w="1320"/>
      </w:tblGrid>
      <w:tr w:rsidR="00E41A5F" w:rsidRPr="00E41A5F" w:rsidTr="00E41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tcBorders>
              <w:right w:val="single" w:sz="4" w:space="0" w:color="FFFFFF" w:themeColor="background1"/>
            </w:tcBorders>
            <w:vAlign w:val="center"/>
            <w:hideMark/>
          </w:tcPr>
          <w:p w:rsidR="00E41A5F" w:rsidRPr="00E41A5F" w:rsidRDefault="00E41A5F" w:rsidP="00E41A5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Disease panel</w:t>
            </w:r>
          </w:p>
        </w:tc>
        <w:tc>
          <w:tcPr>
            <w:tcW w:w="19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41A5F" w:rsidRPr="00E41A5F" w:rsidRDefault="00E41A5F" w:rsidP="00E41A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Number of genes covered by panel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E41A5F" w:rsidRPr="00E41A5F" w:rsidRDefault="00E41A5F" w:rsidP="00E41A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Number of samples</w:t>
            </w:r>
          </w:p>
        </w:tc>
        <w:tc>
          <w:tcPr>
            <w:tcW w:w="1320" w:type="dxa"/>
            <w:tcBorders>
              <w:left w:val="single" w:sz="4" w:space="0" w:color="FFFFFF" w:themeColor="background1"/>
            </w:tcBorders>
            <w:vAlign w:val="center"/>
            <w:hideMark/>
          </w:tcPr>
          <w:p w:rsidR="00E41A5F" w:rsidRPr="00E41A5F" w:rsidRDefault="00E41A5F" w:rsidP="00E41A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Success rate</w:t>
            </w:r>
          </w:p>
        </w:tc>
      </w:tr>
      <w:tr w:rsidR="00E41A5F" w:rsidRPr="00E41A5F" w:rsidTr="00E41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center"/>
            <w:hideMark/>
          </w:tcPr>
          <w:p w:rsidR="00E41A5F" w:rsidRPr="00E41A5F" w:rsidRDefault="00E41A5F" w:rsidP="00E41A5F">
            <w:pPr>
              <w:rPr>
                <w:rFonts w:ascii="Calibri" w:eastAsia="Times New Roman" w:hAnsi="Calibri" w:cs="Times New Roman"/>
                <w:b w:val="0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b w:val="0"/>
                <w:lang w:eastAsia="en-GB"/>
              </w:rPr>
              <w:t>Steroid resistant nephrotic syndrome</w:t>
            </w:r>
          </w:p>
        </w:tc>
        <w:tc>
          <w:tcPr>
            <w:tcW w:w="1985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34</w:t>
            </w:r>
          </w:p>
        </w:tc>
        <w:tc>
          <w:tcPr>
            <w:tcW w:w="1417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&gt;1700</w:t>
            </w:r>
          </w:p>
        </w:tc>
        <w:tc>
          <w:tcPr>
            <w:tcW w:w="1320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21%</w:t>
            </w:r>
          </w:p>
        </w:tc>
      </w:tr>
      <w:tr w:rsidR="00E41A5F" w:rsidRPr="00E41A5F" w:rsidTr="00E41A5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center"/>
            <w:hideMark/>
          </w:tcPr>
          <w:p w:rsidR="00E41A5F" w:rsidRPr="00E41A5F" w:rsidRDefault="00E41A5F" w:rsidP="00E41A5F">
            <w:pPr>
              <w:rPr>
                <w:rFonts w:ascii="Calibri" w:eastAsia="Times New Roman" w:hAnsi="Calibri" w:cs="Times New Roman"/>
                <w:b w:val="0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b w:val="0"/>
                <w:lang w:eastAsia="en-GB"/>
              </w:rPr>
              <w:t>Renal tubular disorders</w:t>
            </w:r>
          </w:p>
        </w:tc>
        <w:tc>
          <w:tcPr>
            <w:tcW w:w="1985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44</w:t>
            </w:r>
          </w:p>
        </w:tc>
        <w:tc>
          <w:tcPr>
            <w:tcW w:w="1417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&gt;600</w:t>
            </w:r>
          </w:p>
        </w:tc>
        <w:tc>
          <w:tcPr>
            <w:tcW w:w="1320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65%</w:t>
            </w:r>
          </w:p>
        </w:tc>
      </w:tr>
      <w:tr w:rsidR="00E41A5F" w:rsidRPr="00E41A5F" w:rsidTr="00E41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center"/>
            <w:hideMark/>
          </w:tcPr>
          <w:p w:rsidR="00E41A5F" w:rsidRPr="00E41A5F" w:rsidRDefault="00E41A5F" w:rsidP="00E41A5F">
            <w:pPr>
              <w:rPr>
                <w:rFonts w:ascii="Calibri" w:eastAsia="Times New Roman" w:hAnsi="Calibri" w:cs="Times New Roman"/>
                <w:b w:val="0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b w:val="0"/>
                <w:lang w:eastAsia="en-GB"/>
              </w:rPr>
              <w:t>Complement disorders</w:t>
            </w:r>
          </w:p>
        </w:tc>
        <w:tc>
          <w:tcPr>
            <w:tcW w:w="1985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&gt;750</w:t>
            </w:r>
          </w:p>
        </w:tc>
        <w:tc>
          <w:tcPr>
            <w:tcW w:w="1320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40%</w:t>
            </w:r>
          </w:p>
        </w:tc>
      </w:tr>
      <w:tr w:rsidR="00E41A5F" w:rsidRPr="00E41A5F" w:rsidTr="00E41A5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center"/>
            <w:hideMark/>
          </w:tcPr>
          <w:p w:rsidR="00E41A5F" w:rsidRPr="00E41A5F" w:rsidRDefault="00E41A5F" w:rsidP="00E41A5F">
            <w:pPr>
              <w:rPr>
                <w:rFonts w:ascii="Calibri" w:eastAsia="Times New Roman" w:hAnsi="Calibri" w:cs="Times New Roman"/>
                <w:b w:val="0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b w:val="0"/>
                <w:lang w:eastAsia="en-GB"/>
              </w:rPr>
              <w:t>Congenital abnormalities of the kidney and urinary tract</w:t>
            </w:r>
            <w:r>
              <w:rPr>
                <w:rFonts w:ascii="Calibri" w:eastAsia="Times New Roman" w:hAnsi="Calibri" w:cs="Times New Roman"/>
                <w:b w:val="0"/>
                <w:lang w:eastAsia="en-GB"/>
              </w:rPr>
              <w:t xml:space="preserve"> (CAKUT) – panel I</w:t>
            </w:r>
          </w:p>
        </w:tc>
        <w:tc>
          <w:tcPr>
            <w:tcW w:w="1985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208</w:t>
            </w:r>
          </w:p>
        </w:tc>
        <w:tc>
          <w:tcPr>
            <w:tcW w:w="1417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&gt;900</w:t>
            </w:r>
          </w:p>
        </w:tc>
        <w:tc>
          <w:tcPr>
            <w:tcW w:w="1320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6%</w:t>
            </w:r>
          </w:p>
        </w:tc>
      </w:tr>
      <w:tr w:rsidR="00E41A5F" w:rsidRPr="00E41A5F" w:rsidTr="00E41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1" w:type="dxa"/>
            <w:noWrap/>
            <w:vAlign w:val="center"/>
            <w:hideMark/>
          </w:tcPr>
          <w:p w:rsidR="00E41A5F" w:rsidRPr="00E41A5F" w:rsidRDefault="00E41A5F" w:rsidP="00E41A5F">
            <w:pPr>
              <w:rPr>
                <w:rFonts w:ascii="Calibri" w:eastAsia="Times New Roman" w:hAnsi="Calibri" w:cs="Times New Roman"/>
                <w:b w:val="0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b w:val="0"/>
                <w:lang w:eastAsia="en-GB"/>
              </w:rPr>
              <w:t>Congenital abnormalities of the kidney and urinary tract (</w:t>
            </w:r>
            <w:r>
              <w:rPr>
                <w:rFonts w:ascii="Calibri" w:eastAsia="Times New Roman" w:hAnsi="Calibri" w:cs="Times New Roman"/>
                <w:b w:val="0"/>
                <w:lang w:eastAsia="en-GB"/>
              </w:rPr>
              <w:t>CAKUT</w:t>
            </w:r>
            <w:r w:rsidRPr="00E41A5F">
              <w:rPr>
                <w:rFonts w:ascii="Calibri" w:eastAsia="Times New Roman" w:hAnsi="Calibri" w:cs="Times New Roman"/>
                <w:b w:val="0"/>
                <w:lang w:eastAsia="en-GB"/>
              </w:rPr>
              <w:t>)</w:t>
            </w:r>
            <w:r>
              <w:rPr>
                <w:rFonts w:ascii="Calibri" w:eastAsia="Times New Roman" w:hAnsi="Calibri" w:cs="Times New Roman"/>
                <w:b w:val="0"/>
                <w:lang w:eastAsia="en-GB"/>
              </w:rPr>
              <w:t xml:space="preserve"> – panel II</w:t>
            </w:r>
          </w:p>
        </w:tc>
        <w:tc>
          <w:tcPr>
            <w:tcW w:w="1985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388</w:t>
            </w:r>
          </w:p>
        </w:tc>
        <w:tc>
          <w:tcPr>
            <w:tcW w:w="1417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&gt;300</w:t>
            </w:r>
          </w:p>
        </w:tc>
        <w:tc>
          <w:tcPr>
            <w:tcW w:w="1320" w:type="dxa"/>
            <w:noWrap/>
            <w:vAlign w:val="center"/>
            <w:hideMark/>
          </w:tcPr>
          <w:p w:rsidR="00E41A5F" w:rsidRPr="00E41A5F" w:rsidRDefault="00E41A5F" w:rsidP="00E41A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E41A5F">
              <w:rPr>
                <w:rFonts w:ascii="Calibri" w:eastAsia="Times New Roman" w:hAnsi="Calibri" w:cs="Times New Roman"/>
                <w:lang w:eastAsia="en-GB"/>
              </w:rPr>
              <w:t>18%</w:t>
            </w:r>
          </w:p>
        </w:tc>
      </w:tr>
    </w:tbl>
    <w:p w:rsidR="00E41A5F" w:rsidRDefault="00E41A5F"/>
    <w:p w:rsidR="00E41A5F" w:rsidRDefault="00E41A5F"/>
    <w:p w:rsidR="00E41A5F" w:rsidRDefault="00E41A5F"/>
    <w:sectPr w:rsidR="00E41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5F"/>
    <w:rsid w:val="00201229"/>
    <w:rsid w:val="00783A9D"/>
    <w:rsid w:val="00AE16B2"/>
    <w:rsid w:val="00E4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54044-C80F-4B12-8B1E-2DC5C87B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eurOmicscolour">
    <w:name w:val="NeurOmics colour"/>
    <w:basedOn w:val="GridTable2-Accent2"/>
    <w:uiPriority w:val="99"/>
    <w:rsid w:val="00783A9D"/>
    <w:tblPr/>
    <w:tblStylePr w:type="firstRow">
      <w:pPr>
        <w:jc w:val="center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BF1605"/>
      </w:tcPr>
    </w:tblStylePr>
    <w:tblStylePr w:type="lastRow">
      <w:rPr>
        <w:b/>
        <w:bCs/>
      </w:rPr>
      <w:tblPr/>
      <w:tcPr>
        <w:tcBorders>
          <w:top w:val="single" w:sz="4" w:space="0" w:color="BF1605"/>
          <w:left w:val="single" w:sz="4" w:space="0" w:color="BF1605"/>
          <w:bottom w:val="single" w:sz="4" w:space="0" w:color="BF1605"/>
          <w:right w:val="single" w:sz="4" w:space="0" w:color="BF1605"/>
          <w:insideH w:val="single" w:sz="4" w:space="0" w:color="BF1605"/>
          <w:insideV w:val="single" w:sz="4" w:space="0" w:color="BF160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5BF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DC5BF"/>
      </w:tcPr>
    </w:tblStylePr>
  </w:style>
  <w:style w:type="table" w:styleId="GridTable2-Accent2">
    <w:name w:val="Grid Table 2 Accent 2"/>
    <w:basedOn w:val="TableNormal"/>
    <w:uiPriority w:val="47"/>
    <w:rsid w:val="00783A9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E41A5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Badowska</dc:creator>
  <cp:keywords/>
  <dc:description/>
  <cp:lastModifiedBy>Dorota Badowska</cp:lastModifiedBy>
  <cp:revision>2</cp:revision>
  <dcterms:created xsi:type="dcterms:W3CDTF">2017-12-21T12:24:00Z</dcterms:created>
  <dcterms:modified xsi:type="dcterms:W3CDTF">2017-12-21T14:46:00Z</dcterms:modified>
</cp:coreProperties>
</file>