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B80" w:rsidRDefault="00473033" w:rsidP="00380B80">
      <w:pPr>
        <w:rPr>
          <w:rFonts w:ascii="Times New Roman" w:hAnsi="Times New Roman" w:cs="Times New Roman"/>
          <w:b/>
          <w:sz w:val="24"/>
          <w:szCs w:val="24"/>
          <w:lang w:val="en-US"/>
        </w:rPr>
      </w:pPr>
      <w:r>
        <w:rPr>
          <w:rFonts w:ascii="Times New Roman" w:hAnsi="Times New Roman" w:cs="Times New Roman"/>
          <w:b/>
          <w:sz w:val="24"/>
          <w:szCs w:val="24"/>
          <w:lang w:val="en-US"/>
        </w:rPr>
        <w:t xml:space="preserve">Supplementary </w:t>
      </w:r>
      <w:r w:rsidR="00EA737D" w:rsidRPr="000E56AD">
        <w:rPr>
          <w:rFonts w:ascii="Times New Roman" w:hAnsi="Times New Roman" w:cs="Times New Roman"/>
          <w:b/>
          <w:sz w:val="24"/>
          <w:szCs w:val="24"/>
          <w:lang w:val="en-US"/>
        </w:rPr>
        <w:t>Methods</w:t>
      </w:r>
    </w:p>
    <w:p w:rsidR="00380B80" w:rsidRPr="00380B80" w:rsidRDefault="00380B80" w:rsidP="00380B80">
      <w:pPr>
        <w:rPr>
          <w:rFonts w:ascii="Times New Roman" w:hAnsi="Times New Roman" w:cs="Times New Roman"/>
          <w:b/>
          <w:sz w:val="24"/>
          <w:szCs w:val="24"/>
          <w:lang w:val="en-US"/>
        </w:rPr>
      </w:pPr>
    </w:p>
    <w:p w:rsidR="0048720A" w:rsidRDefault="0048720A" w:rsidP="0048720A">
      <w:pPr>
        <w:spacing w:after="0" w:line="480" w:lineRule="auto"/>
        <w:rPr>
          <w:rFonts w:ascii="Times New Roman" w:hAnsi="Times New Roman"/>
          <w:sz w:val="24"/>
          <w:szCs w:val="24"/>
          <w:shd w:val="clear" w:color="auto" w:fill="FFFFFF"/>
          <w:lang w:val="en-US"/>
        </w:rPr>
      </w:pPr>
      <w:r w:rsidRPr="00397F4A">
        <w:rPr>
          <w:rFonts w:ascii="Times New Roman" w:hAnsi="Times New Roman"/>
          <w:i/>
          <w:sz w:val="24"/>
          <w:szCs w:val="24"/>
          <w:shd w:val="clear" w:color="auto" w:fill="FFFFFF"/>
          <w:lang w:val="en-US"/>
        </w:rPr>
        <w:t>Peripheral blood lymphocytes immortalization and culture.</w:t>
      </w:r>
      <w:r w:rsidRPr="00397F4A">
        <w:rPr>
          <w:rFonts w:ascii="Times New Roman" w:hAnsi="Times New Roman"/>
          <w:sz w:val="24"/>
          <w:szCs w:val="24"/>
          <w:shd w:val="clear" w:color="auto" w:fill="FFFFFF"/>
          <w:lang w:val="en-US"/>
        </w:rPr>
        <w:t xml:space="preserve"> </w:t>
      </w:r>
    </w:p>
    <w:p w:rsidR="0048720A" w:rsidRPr="00397F4A" w:rsidRDefault="0048720A" w:rsidP="0048720A">
      <w:pPr>
        <w:spacing w:after="0" w:line="480" w:lineRule="auto"/>
        <w:ind w:firstLine="708"/>
        <w:rPr>
          <w:rFonts w:ascii="Times New Roman" w:hAnsi="Times New Roman"/>
          <w:sz w:val="24"/>
          <w:szCs w:val="24"/>
          <w:shd w:val="clear" w:color="auto" w:fill="FFFFFF"/>
          <w:lang w:val="en-US"/>
        </w:rPr>
      </w:pPr>
      <w:r w:rsidRPr="00397F4A">
        <w:rPr>
          <w:rFonts w:ascii="Times New Roman" w:hAnsi="Times New Roman"/>
          <w:sz w:val="24"/>
          <w:szCs w:val="24"/>
          <w:shd w:val="clear" w:color="auto" w:fill="FFFFFF"/>
          <w:lang w:val="en-US"/>
        </w:rPr>
        <w:t xml:space="preserve">Patient’s and his healthy brother peripheral blood lymphocytes were immortalized according to standard procedure </w:t>
      </w:r>
      <w:r w:rsidRPr="00397F4A">
        <w:rPr>
          <w:rFonts w:ascii="Times New Roman" w:hAnsi="Times New Roman"/>
          <w:sz w:val="24"/>
          <w:szCs w:val="24"/>
          <w:shd w:val="clear" w:color="auto" w:fill="FFFFFF"/>
          <w:lang w:val="en-US"/>
        </w:rPr>
        <w:fldChar w:fldCharType="begin">
          <w:fldData xml:space="preserve">PEVuZE5vdGU+PENpdGU+PEF1dGhvcj5CaWFsb3Bpb3Ryb3dpY3o8L0F1dGhvcj48WWVhcj4yMDEy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=
</w:fldData>
        </w:fldChar>
      </w:r>
      <w:r w:rsidR="0067101F">
        <w:rPr>
          <w:rFonts w:ascii="Times New Roman" w:hAnsi="Times New Roman"/>
          <w:sz w:val="24"/>
          <w:szCs w:val="24"/>
          <w:shd w:val="clear" w:color="auto" w:fill="FFFFFF"/>
          <w:lang w:val="en-US"/>
        </w:rPr>
        <w:instrText xml:space="preserve"> ADDIN EN.CITE </w:instrText>
      </w:r>
      <w:r w:rsidR="0067101F">
        <w:rPr>
          <w:rFonts w:ascii="Times New Roman" w:hAnsi="Times New Roman"/>
          <w:sz w:val="24"/>
          <w:szCs w:val="24"/>
          <w:shd w:val="clear" w:color="auto" w:fill="FFFFFF"/>
          <w:lang w:val="en-US"/>
        </w:rPr>
        <w:fldChar w:fldCharType="begin">
          <w:fldData xml:space="preserve">PEVuZE5vdGU+PENpdGU+PEF1dGhvcj5CaWFsb3Bpb3Ryb3dpY3o8L0F1dGhvcj48WWVhcj4yMDEy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=
</w:fldData>
        </w:fldChar>
      </w:r>
      <w:r w:rsidR="0067101F">
        <w:rPr>
          <w:rFonts w:ascii="Times New Roman" w:hAnsi="Times New Roman"/>
          <w:sz w:val="24"/>
          <w:szCs w:val="24"/>
          <w:shd w:val="clear" w:color="auto" w:fill="FFFFFF"/>
          <w:lang w:val="en-US"/>
        </w:rPr>
        <w:instrText xml:space="preserve"> ADDIN EN.CITE.DATA </w:instrText>
      </w:r>
      <w:r w:rsidR="0067101F">
        <w:rPr>
          <w:rFonts w:ascii="Times New Roman" w:hAnsi="Times New Roman"/>
          <w:sz w:val="24"/>
          <w:szCs w:val="24"/>
          <w:shd w:val="clear" w:color="auto" w:fill="FFFFFF"/>
          <w:lang w:val="en-US"/>
        </w:rPr>
      </w:r>
      <w:r w:rsidR="0067101F">
        <w:rPr>
          <w:rFonts w:ascii="Times New Roman" w:hAnsi="Times New Roman"/>
          <w:sz w:val="24"/>
          <w:szCs w:val="24"/>
          <w:shd w:val="clear" w:color="auto" w:fill="FFFFFF"/>
          <w:lang w:val="en-US"/>
        </w:rPr>
        <w:fldChar w:fldCharType="end"/>
      </w:r>
      <w:r w:rsidRPr="00397F4A">
        <w:rPr>
          <w:rFonts w:ascii="Times New Roman" w:hAnsi="Times New Roman"/>
          <w:sz w:val="24"/>
          <w:szCs w:val="24"/>
          <w:shd w:val="clear" w:color="auto" w:fill="FFFFFF"/>
          <w:lang w:val="en-US"/>
        </w:rPr>
      </w:r>
      <w:r w:rsidRPr="00397F4A">
        <w:rPr>
          <w:rFonts w:ascii="Times New Roman" w:hAnsi="Times New Roman"/>
          <w:sz w:val="24"/>
          <w:szCs w:val="24"/>
          <w:shd w:val="clear" w:color="auto" w:fill="FFFFFF"/>
          <w:lang w:val="en-US"/>
        </w:rPr>
        <w:fldChar w:fldCharType="separate"/>
      </w:r>
      <w:r w:rsidR="0067101F">
        <w:rPr>
          <w:rFonts w:ascii="Times New Roman" w:hAnsi="Times New Roman"/>
          <w:noProof/>
          <w:sz w:val="24"/>
          <w:szCs w:val="24"/>
          <w:shd w:val="clear" w:color="auto" w:fill="FFFFFF"/>
          <w:lang w:val="en-US"/>
        </w:rPr>
        <w:t>(1, 2)</w:t>
      </w:r>
      <w:r w:rsidRPr="00397F4A">
        <w:rPr>
          <w:rFonts w:ascii="Times New Roman" w:hAnsi="Times New Roman"/>
          <w:sz w:val="24"/>
          <w:szCs w:val="24"/>
          <w:shd w:val="clear" w:color="auto" w:fill="FFFFFF"/>
          <w:lang w:val="en-US"/>
        </w:rPr>
        <w:fldChar w:fldCharType="end"/>
      </w:r>
      <w:r w:rsidRPr="00397F4A">
        <w:rPr>
          <w:rFonts w:ascii="Times New Roman" w:hAnsi="Times New Roman"/>
          <w:sz w:val="24"/>
          <w:szCs w:val="24"/>
          <w:shd w:val="clear" w:color="auto" w:fill="FFFFFF"/>
          <w:lang w:val="en-US"/>
        </w:rPr>
        <w:t xml:space="preserve">. Established </w:t>
      </w:r>
      <w:proofErr w:type="spellStart"/>
      <w:r w:rsidRPr="00397F4A">
        <w:rPr>
          <w:rFonts w:ascii="Times New Roman" w:hAnsi="Times New Roman"/>
          <w:sz w:val="24"/>
          <w:szCs w:val="24"/>
          <w:shd w:val="clear" w:color="auto" w:fill="FFFFFF"/>
          <w:lang w:val="en-US"/>
        </w:rPr>
        <w:t>lymphoblastoid</w:t>
      </w:r>
      <w:proofErr w:type="spellEnd"/>
      <w:r w:rsidRPr="00397F4A">
        <w:rPr>
          <w:rFonts w:ascii="Times New Roman" w:hAnsi="Times New Roman"/>
          <w:sz w:val="24"/>
          <w:szCs w:val="24"/>
          <w:shd w:val="clear" w:color="auto" w:fill="FFFFFF"/>
          <w:lang w:val="en-US"/>
        </w:rPr>
        <w:t xml:space="preserve"> cells were grown on RPMI-1640 medium (Corning) supplemented with 10 % fetal bovine serum, 2mM L-glutamine, 1% HEPES and penicillin-streptomycin solution (100 U/ml penicillin and 100 </w:t>
      </w:r>
      <w:proofErr w:type="spellStart"/>
      <w:r w:rsidRPr="00397F4A">
        <w:rPr>
          <w:rFonts w:ascii="Times New Roman" w:hAnsi="Times New Roman"/>
          <w:sz w:val="24"/>
          <w:szCs w:val="24"/>
          <w:shd w:val="clear" w:color="auto" w:fill="FFFFFF"/>
          <w:lang w:val="en-US"/>
        </w:rPr>
        <w:t>μg</w:t>
      </w:r>
      <w:proofErr w:type="spellEnd"/>
      <w:r w:rsidRPr="00397F4A">
        <w:rPr>
          <w:rFonts w:ascii="Times New Roman" w:hAnsi="Times New Roman"/>
          <w:sz w:val="24"/>
          <w:szCs w:val="24"/>
          <w:shd w:val="clear" w:color="auto" w:fill="FFFFFF"/>
          <w:lang w:val="en-US"/>
        </w:rPr>
        <w:t>/ml streptomycin) (all from Sigma-Aldrich, St. Louis, Missouri) in a humidified atmosphere, with 5% CO</w:t>
      </w:r>
      <w:r w:rsidRPr="00397F4A">
        <w:rPr>
          <w:rFonts w:ascii="Times New Roman" w:hAnsi="Times New Roman"/>
          <w:sz w:val="24"/>
          <w:szCs w:val="24"/>
          <w:shd w:val="clear" w:color="auto" w:fill="FFFFFF"/>
          <w:vertAlign w:val="subscript"/>
          <w:lang w:val="en-US"/>
        </w:rPr>
        <w:t>2</w:t>
      </w:r>
      <w:r w:rsidRPr="00397F4A">
        <w:rPr>
          <w:rFonts w:ascii="Times New Roman" w:hAnsi="Times New Roman"/>
          <w:sz w:val="24"/>
          <w:szCs w:val="24"/>
          <w:shd w:val="clear" w:color="auto" w:fill="FFFFFF"/>
          <w:lang w:val="en-US"/>
        </w:rPr>
        <w:t>, at 37</w:t>
      </w:r>
      <w:r w:rsidRPr="00397F4A">
        <w:rPr>
          <w:rFonts w:ascii="Cambria Math" w:hAnsi="Cambria Math" w:cs="Cambria Math"/>
          <w:sz w:val="24"/>
          <w:szCs w:val="24"/>
          <w:shd w:val="clear" w:color="auto" w:fill="FFFFFF"/>
          <w:lang w:val="en-US"/>
        </w:rPr>
        <w:t>⁰</w:t>
      </w:r>
      <w:r w:rsidRPr="00397F4A">
        <w:rPr>
          <w:rFonts w:ascii="Times New Roman" w:hAnsi="Times New Roman"/>
          <w:sz w:val="24"/>
          <w:szCs w:val="24"/>
          <w:shd w:val="clear" w:color="auto" w:fill="FFFFFF"/>
          <w:lang w:val="en-US"/>
        </w:rPr>
        <w:t xml:space="preserve"> C. </w:t>
      </w:r>
    </w:p>
    <w:p w:rsidR="0048720A" w:rsidRPr="00397F4A" w:rsidRDefault="0048720A" w:rsidP="0048720A">
      <w:pPr>
        <w:spacing w:after="0" w:line="480" w:lineRule="auto"/>
        <w:rPr>
          <w:rFonts w:ascii="Times New Roman" w:hAnsi="Times New Roman"/>
          <w:i/>
          <w:sz w:val="24"/>
          <w:szCs w:val="24"/>
          <w:shd w:val="clear" w:color="auto" w:fill="FFFFFF"/>
          <w:lang w:val="en-US"/>
        </w:rPr>
      </w:pPr>
    </w:p>
    <w:p w:rsidR="0048720A" w:rsidRPr="00397F4A" w:rsidRDefault="0048720A" w:rsidP="0048720A">
      <w:pPr>
        <w:spacing w:after="0" w:line="480" w:lineRule="auto"/>
        <w:rPr>
          <w:rFonts w:ascii="Times New Roman" w:hAnsi="Times New Roman"/>
          <w:i/>
          <w:sz w:val="24"/>
          <w:szCs w:val="24"/>
          <w:lang w:val="en-AU"/>
        </w:rPr>
      </w:pPr>
      <w:r w:rsidRPr="00397F4A">
        <w:rPr>
          <w:rFonts w:ascii="Times New Roman" w:hAnsi="Times New Roman"/>
          <w:i/>
          <w:sz w:val="24"/>
          <w:szCs w:val="24"/>
          <w:lang w:val="en-AU"/>
        </w:rPr>
        <w:t xml:space="preserve">Human induced pluripotent stem cell </w:t>
      </w:r>
      <w:r w:rsidRPr="00397F4A">
        <w:rPr>
          <w:rFonts w:ascii="Times New Roman" w:hAnsi="Times New Roman"/>
          <w:i/>
          <w:sz w:val="24"/>
          <w:szCs w:val="24"/>
          <w:lang w:val="en-US"/>
        </w:rPr>
        <w:t>(</w:t>
      </w:r>
      <w:proofErr w:type="spellStart"/>
      <w:r w:rsidRPr="00397F4A">
        <w:rPr>
          <w:rFonts w:ascii="Times New Roman" w:hAnsi="Times New Roman"/>
          <w:i/>
          <w:sz w:val="24"/>
          <w:szCs w:val="24"/>
          <w:lang w:val="en-AU"/>
        </w:rPr>
        <w:t>hiPSCs</w:t>
      </w:r>
      <w:proofErr w:type="spellEnd"/>
      <w:r w:rsidRPr="00397F4A">
        <w:rPr>
          <w:rFonts w:ascii="Times New Roman" w:hAnsi="Times New Roman"/>
          <w:i/>
          <w:sz w:val="24"/>
          <w:szCs w:val="24"/>
          <w:lang w:val="en-AU"/>
        </w:rPr>
        <w:t>) reprogramming</w:t>
      </w:r>
    </w:p>
    <w:p w:rsidR="0048720A" w:rsidRPr="00397F4A" w:rsidRDefault="0048720A" w:rsidP="0048720A">
      <w:pPr>
        <w:spacing w:after="0" w:line="480" w:lineRule="auto"/>
        <w:ind w:firstLine="708"/>
        <w:rPr>
          <w:rFonts w:ascii="Times New Roman" w:hAnsi="Times New Roman"/>
          <w:sz w:val="24"/>
          <w:szCs w:val="24"/>
          <w:lang w:val="en-US"/>
        </w:rPr>
      </w:pPr>
      <w:r w:rsidRPr="00397F4A">
        <w:rPr>
          <w:rFonts w:ascii="Times New Roman" w:hAnsi="Times New Roman"/>
          <w:sz w:val="24"/>
          <w:szCs w:val="24"/>
          <w:lang w:val="en-US"/>
        </w:rPr>
        <w:t xml:space="preserve">Patient’s peripheral blood mononuclear cells (PBMCs) were cultured and expanded in </w:t>
      </w:r>
      <w:proofErr w:type="spellStart"/>
      <w:r w:rsidRPr="00397F4A">
        <w:rPr>
          <w:rFonts w:ascii="Times New Roman" w:hAnsi="Times New Roman"/>
          <w:sz w:val="24"/>
          <w:szCs w:val="24"/>
          <w:lang w:val="en-US"/>
        </w:rPr>
        <w:t>MyelocultTM</w:t>
      </w:r>
      <w:proofErr w:type="spellEnd"/>
      <w:r w:rsidRPr="00397F4A">
        <w:rPr>
          <w:rFonts w:ascii="Times New Roman" w:hAnsi="Times New Roman"/>
          <w:sz w:val="24"/>
          <w:szCs w:val="24"/>
          <w:lang w:val="en-US"/>
        </w:rPr>
        <w:t xml:space="preserve"> medium (Stem Cell Technologies) supplemented with 1% penicillin-strep-</w:t>
      </w:r>
      <w:proofErr w:type="spellStart"/>
      <w:r w:rsidRPr="00397F4A">
        <w:rPr>
          <w:rFonts w:ascii="Times New Roman" w:hAnsi="Times New Roman"/>
          <w:sz w:val="24"/>
          <w:szCs w:val="24"/>
          <w:lang w:val="en-US"/>
        </w:rPr>
        <w:t>tomycin</w:t>
      </w:r>
      <w:proofErr w:type="spellEnd"/>
      <w:r w:rsidRPr="00397F4A">
        <w:rPr>
          <w:rFonts w:ascii="Times New Roman" w:hAnsi="Times New Roman"/>
          <w:sz w:val="24"/>
          <w:szCs w:val="24"/>
          <w:lang w:val="en-US"/>
        </w:rPr>
        <w:t xml:space="preserve"> (Life Technologies), </w:t>
      </w:r>
      <w:proofErr w:type="spellStart"/>
      <w:r w:rsidRPr="00397F4A">
        <w:rPr>
          <w:rFonts w:ascii="Times New Roman" w:hAnsi="Times New Roman"/>
          <w:sz w:val="24"/>
          <w:szCs w:val="24"/>
          <w:lang w:val="en-US"/>
        </w:rPr>
        <w:t>hSCF</w:t>
      </w:r>
      <w:proofErr w:type="spellEnd"/>
      <w:r w:rsidRPr="00397F4A">
        <w:rPr>
          <w:rFonts w:ascii="Times New Roman" w:hAnsi="Times New Roman"/>
          <w:sz w:val="24"/>
          <w:szCs w:val="24"/>
          <w:lang w:val="en-US"/>
        </w:rPr>
        <w:t xml:space="preserve"> 100 ng/mL, hFLT-3100 ng/mL, hIL-320 ng/mL, hIL-6 20 ng/</w:t>
      </w:r>
      <w:proofErr w:type="spellStart"/>
      <w:r w:rsidRPr="00397F4A">
        <w:rPr>
          <w:rFonts w:ascii="Times New Roman" w:hAnsi="Times New Roman"/>
          <w:sz w:val="24"/>
          <w:szCs w:val="24"/>
          <w:lang w:val="en-US"/>
        </w:rPr>
        <w:t>mL,and</w:t>
      </w:r>
      <w:proofErr w:type="spellEnd"/>
      <w:r w:rsidRPr="00397F4A">
        <w:rPr>
          <w:rFonts w:ascii="Times New Roman" w:hAnsi="Times New Roman"/>
          <w:sz w:val="24"/>
          <w:szCs w:val="24"/>
          <w:lang w:val="en-US"/>
        </w:rPr>
        <w:t xml:space="preserve"> hIL-7 20 ng/mL (</w:t>
      </w:r>
      <w:proofErr w:type="spellStart"/>
      <w:r w:rsidRPr="00397F4A">
        <w:rPr>
          <w:rFonts w:ascii="Times New Roman" w:hAnsi="Times New Roman"/>
          <w:sz w:val="24"/>
          <w:szCs w:val="24"/>
          <w:lang w:val="en-US"/>
        </w:rPr>
        <w:t>Peprotech</w:t>
      </w:r>
      <w:proofErr w:type="spellEnd"/>
      <w:r w:rsidRPr="00397F4A">
        <w:rPr>
          <w:rFonts w:ascii="Times New Roman" w:hAnsi="Times New Roman"/>
          <w:sz w:val="24"/>
          <w:szCs w:val="24"/>
          <w:lang w:val="en-US"/>
        </w:rPr>
        <w:t>). 2 × 10</w:t>
      </w:r>
      <w:r w:rsidRPr="00397F4A">
        <w:rPr>
          <w:rFonts w:ascii="Times New Roman" w:hAnsi="Times New Roman"/>
          <w:sz w:val="24"/>
          <w:szCs w:val="24"/>
          <w:vertAlign w:val="superscript"/>
          <w:lang w:val="en-US"/>
        </w:rPr>
        <w:t>5</w:t>
      </w:r>
      <w:r w:rsidRPr="00397F4A">
        <w:rPr>
          <w:rFonts w:ascii="Times New Roman" w:hAnsi="Times New Roman"/>
          <w:sz w:val="24"/>
          <w:szCs w:val="24"/>
          <w:lang w:val="en-US"/>
        </w:rPr>
        <w:t xml:space="preserve"> PBMC were transduced overnight with Sendai viruses containing Oct3/4, Sox2, Klf4, and </w:t>
      </w:r>
      <w:proofErr w:type="spellStart"/>
      <w:r w:rsidRPr="00397F4A">
        <w:rPr>
          <w:rFonts w:ascii="Times New Roman" w:hAnsi="Times New Roman"/>
          <w:sz w:val="24"/>
          <w:szCs w:val="24"/>
          <w:lang w:val="en-US"/>
        </w:rPr>
        <w:t>cMyc</w:t>
      </w:r>
      <w:proofErr w:type="spellEnd"/>
      <w:r w:rsidRPr="00397F4A">
        <w:rPr>
          <w:rFonts w:ascii="Times New Roman" w:hAnsi="Times New Roman"/>
          <w:sz w:val="24"/>
          <w:szCs w:val="24"/>
          <w:lang w:val="en-US"/>
        </w:rPr>
        <w:t xml:space="preserve"> (</w:t>
      </w:r>
      <w:proofErr w:type="spellStart"/>
      <w:r w:rsidRPr="00397F4A">
        <w:rPr>
          <w:rFonts w:ascii="Times New Roman" w:hAnsi="Times New Roman"/>
          <w:sz w:val="24"/>
          <w:szCs w:val="24"/>
          <w:lang w:val="en-US"/>
        </w:rPr>
        <w:t>CytoTune</w:t>
      </w:r>
      <w:proofErr w:type="spellEnd"/>
      <w:r w:rsidRPr="00397F4A">
        <w:rPr>
          <w:rFonts w:ascii="Times New Roman" w:hAnsi="Times New Roman"/>
          <w:sz w:val="24"/>
          <w:szCs w:val="24"/>
          <w:lang w:val="en-US"/>
        </w:rPr>
        <w:t>®-</w:t>
      </w:r>
      <w:proofErr w:type="spellStart"/>
      <w:r w:rsidRPr="00397F4A">
        <w:rPr>
          <w:rFonts w:ascii="Times New Roman" w:hAnsi="Times New Roman"/>
          <w:sz w:val="24"/>
          <w:szCs w:val="24"/>
          <w:lang w:val="en-US"/>
        </w:rPr>
        <w:t>iPS</w:t>
      </w:r>
      <w:proofErr w:type="spellEnd"/>
      <w:r w:rsidRPr="00397F4A">
        <w:rPr>
          <w:rFonts w:ascii="Times New Roman" w:hAnsi="Times New Roman"/>
          <w:sz w:val="24"/>
          <w:szCs w:val="24"/>
          <w:lang w:val="en-US"/>
        </w:rPr>
        <w:t xml:space="preserve"> Sendai Reprogramming Kit, Life Technologies) each of them at multiplicity of infection (MOI) of 15. Medium was changed daily for the next 2 days and cells were resuspended in expansion medium. At day + 3, cells were recovered by centrifugation and plated on Mitomycin-C-treated mouse embryonic </w:t>
      </w:r>
      <w:r w:rsidRPr="00397F4A">
        <w:rPr>
          <w:rFonts w:ascii="Times New Roman" w:hAnsi="Times New Roman"/>
          <w:sz w:val="24"/>
          <w:szCs w:val="24"/>
        </w:rPr>
        <w:t>ﬁ</w:t>
      </w:r>
      <w:proofErr w:type="spellStart"/>
      <w:r w:rsidRPr="00397F4A">
        <w:rPr>
          <w:rFonts w:ascii="Times New Roman" w:hAnsi="Times New Roman"/>
          <w:sz w:val="24"/>
          <w:szCs w:val="24"/>
          <w:lang w:val="en-US"/>
        </w:rPr>
        <w:t>broblasts</w:t>
      </w:r>
      <w:proofErr w:type="spellEnd"/>
      <w:r w:rsidRPr="00397F4A">
        <w:rPr>
          <w:rFonts w:ascii="Times New Roman" w:hAnsi="Times New Roman"/>
          <w:sz w:val="24"/>
          <w:szCs w:val="24"/>
          <w:lang w:val="en-US"/>
        </w:rPr>
        <w:t xml:space="preserve"> (MEF, CD1 strain) in the expansion medium for 2 additional days. At day 6, half of the medium was changed to human pluripotent stem cell medium (</w:t>
      </w:r>
      <w:proofErr w:type="spellStart"/>
      <w:r w:rsidRPr="00397F4A">
        <w:rPr>
          <w:rFonts w:ascii="Times New Roman" w:hAnsi="Times New Roman"/>
          <w:sz w:val="24"/>
          <w:szCs w:val="24"/>
          <w:lang w:val="en-US"/>
        </w:rPr>
        <w:t>hPSC</w:t>
      </w:r>
      <w:proofErr w:type="spellEnd"/>
      <w:r w:rsidRPr="00397F4A">
        <w:rPr>
          <w:rFonts w:ascii="Times New Roman" w:hAnsi="Times New Roman"/>
          <w:sz w:val="24"/>
          <w:szCs w:val="24"/>
          <w:lang w:val="en-US"/>
        </w:rPr>
        <w:t xml:space="preserve"> medium) based on DMEM/F12 supplemented with 20% Knock Out Serum Replacer, 1 </w:t>
      </w:r>
      <w:proofErr w:type="spellStart"/>
      <w:r w:rsidRPr="00397F4A">
        <w:rPr>
          <w:rFonts w:ascii="Times New Roman" w:hAnsi="Times New Roman"/>
          <w:sz w:val="24"/>
          <w:szCs w:val="24"/>
          <w:lang w:val="en-US"/>
        </w:rPr>
        <w:t>mM</w:t>
      </w:r>
      <w:proofErr w:type="spellEnd"/>
      <w:r w:rsidRPr="00397F4A">
        <w:rPr>
          <w:rFonts w:ascii="Times New Roman" w:hAnsi="Times New Roman"/>
          <w:sz w:val="24"/>
          <w:szCs w:val="24"/>
          <w:lang w:val="en-US"/>
        </w:rPr>
        <w:t xml:space="preserve"> L-glutamine, 1% penicillin/streptomycin, 100 </w:t>
      </w:r>
      <w:r w:rsidRPr="00397F4A">
        <w:rPr>
          <w:rFonts w:ascii="Times New Roman" w:hAnsi="Times New Roman"/>
          <w:sz w:val="24"/>
          <w:szCs w:val="24"/>
        </w:rPr>
        <w:t>μ</w:t>
      </w:r>
      <w:r w:rsidRPr="00397F4A">
        <w:rPr>
          <w:rFonts w:ascii="Times New Roman" w:hAnsi="Times New Roman"/>
          <w:sz w:val="24"/>
          <w:szCs w:val="24"/>
          <w:lang w:val="en-US"/>
        </w:rPr>
        <w:t>M 2-mercapto</w:t>
      </w:r>
      <w:r w:rsidR="00404FF6">
        <w:rPr>
          <w:rFonts w:ascii="Times New Roman" w:hAnsi="Times New Roman"/>
          <w:sz w:val="24"/>
          <w:szCs w:val="24"/>
          <w:lang w:val="en-US"/>
        </w:rPr>
        <w:t>ethanol (all of them from Life T</w:t>
      </w:r>
      <w:r w:rsidRPr="00397F4A">
        <w:rPr>
          <w:rFonts w:ascii="Times New Roman" w:hAnsi="Times New Roman"/>
          <w:sz w:val="24"/>
          <w:szCs w:val="24"/>
          <w:lang w:val="en-US"/>
        </w:rPr>
        <w:t>echnologies) and 12.5 ng/mL basic FGF (</w:t>
      </w:r>
      <w:proofErr w:type="spellStart"/>
      <w:r w:rsidRPr="00397F4A">
        <w:rPr>
          <w:rFonts w:ascii="Times New Roman" w:hAnsi="Times New Roman"/>
          <w:sz w:val="24"/>
          <w:szCs w:val="24"/>
          <w:lang w:val="en-US"/>
        </w:rPr>
        <w:t>Miltenyi</w:t>
      </w:r>
      <w:proofErr w:type="spellEnd"/>
      <w:r w:rsidRPr="00397F4A">
        <w:rPr>
          <w:rFonts w:ascii="Times New Roman" w:hAnsi="Times New Roman"/>
          <w:sz w:val="24"/>
          <w:szCs w:val="24"/>
          <w:lang w:val="en-US"/>
        </w:rPr>
        <w:t xml:space="preserve"> Biotech). One reprogrammed colony was expanded in feeder free conditions on </w:t>
      </w:r>
      <w:proofErr w:type="spellStart"/>
      <w:r w:rsidRPr="00397F4A">
        <w:rPr>
          <w:rFonts w:ascii="Times New Roman" w:hAnsi="Times New Roman"/>
          <w:sz w:val="24"/>
          <w:szCs w:val="24"/>
          <w:lang w:val="en-US"/>
        </w:rPr>
        <w:t>Geltrex</w:t>
      </w:r>
      <w:proofErr w:type="spellEnd"/>
      <w:r w:rsidRPr="00397F4A">
        <w:rPr>
          <w:rFonts w:ascii="Times New Roman" w:hAnsi="Times New Roman"/>
          <w:sz w:val="24"/>
          <w:szCs w:val="24"/>
          <w:lang w:val="en-US"/>
        </w:rPr>
        <w:t xml:space="preserve">™ matrix in </w:t>
      </w:r>
      <w:r w:rsidR="00404FF6">
        <w:rPr>
          <w:rFonts w:ascii="Times New Roman" w:hAnsi="Times New Roman"/>
          <w:sz w:val="24"/>
          <w:szCs w:val="24"/>
          <w:lang w:val="en-US"/>
        </w:rPr>
        <w:lastRenderedPageBreak/>
        <w:t>Essential 8 medium (Life T</w:t>
      </w:r>
      <w:r w:rsidRPr="00397F4A">
        <w:rPr>
          <w:rFonts w:ascii="Times New Roman" w:hAnsi="Times New Roman"/>
          <w:sz w:val="24"/>
          <w:szCs w:val="24"/>
          <w:lang w:val="en-US"/>
        </w:rPr>
        <w:t xml:space="preserve">echnologies). For analysis of pluripotency marker expression, iPSC were stained with antibodies listed in below (see description of Immunostaining). </w:t>
      </w:r>
    </w:p>
    <w:p w:rsidR="0048720A" w:rsidRPr="00397F4A" w:rsidRDefault="0048720A" w:rsidP="0048720A">
      <w:pPr>
        <w:spacing w:after="0" w:line="480" w:lineRule="auto"/>
        <w:rPr>
          <w:rFonts w:ascii="Times New Roman" w:hAnsi="Times New Roman"/>
          <w:i/>
          <w:sz w:val="24"/>
          <w:szCs w:val="24"/>
          <w:lang w:val="en-US"/>
        </w:rPr>
      </w:pPr>
    </w:p>
    <w:p w:rsidR="0048720A" w:rsidRPr="00397F4A" w:rsidRDefault="0048720A" w:rsidP="0048720A">
      <w:pPr>
        <w:spacing w:after="0" w:line="480" w:lineRule="auto"/>
        <w:rPr>
          <w:rFonts w:ascii="Times New Roman" w:hAnsi="Times New Roman"/>
          <w:i/>
          <w:sz w:val="24"/>
          <w:szCs w:val="24"/>
          <w:lang w:val="en-US"/>
        </w:rPr>
      </w:pPr>
      <w:r w:rsidRPr="00397F4A">
        <w:rPr>
          <w:rFonts w:ascii="Times New Roman" w:hAnsi="Times New Roman"/>
          <w:i/>
          <w:sz w:val="24"/>
          <w:szCs w:val="24"/>
          <w:lang w:val="en-US"/>
        </w:rPr>
        <w:t>Small molecule neural precursor cells (</w:t>
      </w:r>
      <w:proofErr w:type="spellStart"/>
      <w:r w:rsidRPr="00397F4A">
        <w:rPr>
          <w:rFonts w:ascii="Times New Roman" w:hAnsi="Times New Roman"/>
          <w:i/>
          <w:sz w:val="24"/>
          <w:szCs w:val="24"/>
          <w:lang w:val="en-US"/>
        </w:rPr>
        <w:t>smNPC</w:t>
      </w:r>
      <w:proofErr w:type="spellEnd"/>
      <w:r w:rsidRPr="00397F4A">
        <w:rPr>
          <w:rFonts w:ascii="Times New Roman" w:hAnsi="Times New Roman"/>
          <w:i/>
          <w:sz w:val="24"/>
          <w:szCs w:val="24"/>
          <w:lang w:val="en-US"/>
        </w:rPr>
        <w:t>) derivation</w:t>
      </w:r>
    </w:p>
    <w:p w:rsidR="0048720A" w:rsidRPr="00397F4A" w:rsidRDefault="0048720A" w:rsidP="0048720A">
      <w:pPr>
        <w:spacing w:after="0" w:line="480" w:lineRule="auto"/>
        <w:rPr>
          <w:rFonts w:ascii="Times New Roman" w:hAnsi="Times New Roman"/>
          <w:sz w:val="24"/>
          <w:szCs w:val="24"/>
          <w:lang w:val="en-US"/>
        </w:rPr>
      </w:pPr>
      <w:r w:rsidRPr="00397F4A">
        <w:rPr>
          <w:rFonts w:ascii="Times New Roman" w:hAnsi="Times New Roman"/>
          <w:sz w:val="24"/>
          <w:szCs w:val="24"/>
          <w:lang w:val="en-US"/>
        </w:rPr>
        <w:tab/>
        <w:t xml:space="preserve">Patient and control iPSC line (XM001 </w:t>
      </w:r>
      <w:proofErr w:type="spellStart"/>
      <w:r w:rsidRPr="00397F4A">
        <w:rPr>
          <w:rFonts w:ascii="Times New Roman" w:hAnsi="Times New Roman"/>
          <w:sz w:val="24"/>
          <w:szCs w:val="24"/>
          <w:lang w:val="en-US"/>
        </w:rPr>
        <w:t>iPS</w:t>
      </w:r>
      <w:proofErr w:type="spellEnd"/>
      <w:r w:rsidRPr="00397F4A">
        <w:rPr>
          <w:rFonts w:ascii="Times New Roman" w:hAnsi="Times New Roman"/>
          <w:sz w:val="24"/>
          <w:szCs w:val="24"/>
          <w:lang w:val="en-US"/>
        </w:rPr>
        <w:t xml:space="preserve">, Helmholtz Center Munich) were subjected to NPCs neural induction using published protocol </w:t>
      </w:r>
      <w:r w:rsidRPr="00397F4A">
        <w:rPr>
          <w:rFonts w:ascii="Times New Roman" w:hAnsi="Times New Roman"/>
          <w:sz w:val="24"/>
          <w:szCs w:val="24"/>
          <w:lang w:val="en-US"/>
        </w:rPr>
        <w:fldChar w:fldCharType="begin">
          <w:fldData xml:space="preserve">PEVuZE5vdGU+PENpdGU+PEF1dGhvcj5SZWluaGFyZHQ8L0F1dGhvcj48WWVhcj4yMDEzPC9ZZWFy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</w:fldData>
        </w:fldChar>
      </w:r>
      <w:r w:rsidR="0067101F">
        <w:rPr>
          <w:rFonts w:ascii="Times New Roman" w:hAnsi="Times New Roman"/>
          <w:sz w:val="24"/>
          <w:szCs w:val="24"/>
          <w:lang w:val="en-US"/>
        </w:rPr>
        <w:instrText xml:space="preserve"> ADDIN EN.CITE </w:instrText>
      </w:r>
      <w:r w:rsidR="0067101F">
        <w:rPr>
          <w:rFonts w:ascii="Times New Roman" w:hAnsi="Times New Roman"/>
          <w:sz w:val="24"/>
          <w:szCs w:val="24"/>
          <w:lang w:val="en-US"/>
        </w:rPr>
        <w:fldChar w:fldCharType="begin">
          <w:fldData xml:space="preserve">PEVuZE5vdGU+PENpdGU+PEF1dGhvcj5SZWluaGFyZHQ8L0F1dGhvcj48WWVhcj4yMDEzPC9ZZWFy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</w:fldData>
        </w:fldChar>
      </w:r>
      <w:r w:rsidR="0067101F">
        <w:rPr>
          <w:rFonts w:ascii="Times New Roman" w:hAnsi="Times New Roman"/>
          <w:sz w:val="24"/>
          <w:szCs w:val="24"/>
          <w:lang w:val="en-US"/>
        </w:rPr>
        <w:instrText xml:space="preserve"> ADDIN EN.CITE.DATA </w:instrText>
      </w:r>
      <w:r w:rsidR="0067101F">
        <w:rPr>
          <w:rFonts w:ascii="Times New Roman" w:hAnsi="Times New Roman"/>
          <w:sz w:val="24"/>
          <w:szCs w:val="24"/>
          <w:lang w:val="en-US"/>
        </w:rPr>
      </w:r>
      <w:r w:rsidR="0067101F">
        <w:rPr>
          <w:rFonts w:ascii="Times New Roman" w:hAnsi="Times New Roman"/>
          <w:sz w:val="24"/>
          <w:szCs w:val="24"/>
          <w:lang w:val="en-US"/>
        </w:rPr>
        <w:fldChar w:fldCharType="end"/>
      </w:r>
      <w:r w:rsidRPr="00397F4A">
        <w:rPr>
          <w:rFonts w:ascii="Times New Roman" w:hAnsi="Times New Roman"/>
          <w:sz w:val="24"/>
          <w:szCs w:val="24"/>
          <w:lang w:val="en-US"/>
        </w:rPr>
      </w:r>
      <w:r w:rsidRPr="00397F4A">
        <w:rPr>
          <w:rFonts w:ascii="Times New Roman" w:hAnsi="Times New Roman"/>
          <w:sz w:val="24"/>
          <w:szCs w:val="24"/>
          <w:lang w:val="en-US"/>
        </w:rPr>
        <w:fldChar w:fldCharType="separate"/>
      </w:r>
      <w:r w:rsidR="0067101F">
        <w:rPr>
          <w:rFonts w:ascii="Times New Roman" w:hAnsi="Times New Roman"/>
          <w:noProof/>
          <w:sz w:val="24"/>
          <w:szCs w:val="24"/>
          <w:lang w:val="en-US"/>
        </w:rPr>
        <w:t>(3)</w:t>
      </w:r>
      <w:r w:rsidRPr="00397F4A">
        <w:rPr>
          <w:rFonts w:ascii="Times New Roman" w:hAnsi="Times New Roman"/>
          <w:sz w:val="24"/>
          <w:szCs w:val="24"/>
          <w:lang w:val="en-US"/>
        </w:rPr>
        <w:fldChar w:fldCharType="end"/>
      </w:r>
      <w:r w:rsidRPr="00397F4A">
        <w:rPr>
          <w:rFonts w:ascii="Times New Roman" w:hAnsi="Times New Roman"/>
          <w:sz w:val="24"/>
          <w:szCs w:val="24"/>
          <w:lang w:val="en-US"/>
        </w:rPr>
        <w:t xml:space="preserve"> with </w:t>
      </w:r>
      <w:proofErr w:type="spellStart"/>
      <w:r w:rsidRPr="00397F4A">
        <w:rPr>
          <w:rFonts w:ascii="Times New Roman" w:hAnsi="Times New Roman"/>
          <w:sz w:val="24"/>
          <w:szCs w:val="24"/>
          <w:lang w:val="en-US"/>
        </w:rPr>
        <w:t>modi</w:t>
      </w:r>
      <w:proofErr w:type="spellEnd"/>
      <w:r w:rsidRPr="00397F4A">
        <w:rPr>
          <w:rFonts w:ascii="Times New Roman" w:hAnsi="Times New Roman"/>
          <w:sz w:val="24"/>
          <w:szCs w:val="24"/>
        </w:rPr>
        <w:t>ﬁ</w:t>
      </w:r>
      <w:r w:rsidRPr="00397F4A">
        <w:rPr>
          <w:rFonts w:ascii="Times New Roman" w:hAnsi="Times New Roman"/>
          <w:sz w:val="24"/>
          <w:szCs w:val="24"/>
          <w:lang w:val="en-US"/>
        </w:rPr>
        <w:t>cations. Brie</w:t>
      </w:r>
      <w:r w:rsidRPr="00397F4A">
        <w:rPr>
          <w:rFonts w:ascii="Times New Roman" w:hAnsi="Times New Roman"/>
          <w:sz w:val="24"/>
          <w:szCs w:val="24"/>
        </w:rPr>
        <w:t>ﬂ</w:t>
      </w:r>
      <w:r w:rsidRPr="00397F4A">
        <w:rPr>
          <w:rFonts w:ascii="Times New Roman" w:hAnsi="Times New Roman"/>
          <w:sz w:val="24"/>
          <w:szCs w:val="24"/>
          <w:lang w:val="en-US"/>
        </w:rPr>
        <w:t xml:space="preserve">y, </w:t>
      </w:r>
      <w:proofErr w:type="spellStart"/>
      <w:r w:rsidRPr="00397F4A">
        <w:rPr>
          <w:rFonts w:ascii="Times New Roman" w:hAnsi="Times New Roman"/>
          <w:sz w:val="24"/>
          <w:szCs w:val="24"/>
          <w:lang w:val="en-US"/>
        </w:rPr>
        <w:t>hiPSCs</w:t>
      </w:r>
      <w:proofErr w:type="spellEnd"/>
      <w:r w:rsidRPr="00397F4A">
        <w:rPr>
          <w:rFonts w:ascii="Times New Roman" w:hAnsi="Times New Roman"/>
          <w:sz w:val="24"/>
          <w:szCs w:val="24"/>
          <w:lang w:val="en-US"/>
        </w:rPr>
        <w:t xml:space="preserve"> were plated onto feeder-free 6-well Matrigel-coated dishes in DMEM/F12 medium. For generation of </w:t>
      </w:r>
      <w:proofErr w:type="spellStart"/>
      <w:r w:rsidRPr="00397F4A">
        <w:rPr>
          <w:rFonts w:ascii="Times New Roman" w:hAnsi="Times New Roman"/>
          <w:sz w:val="24"/>
          <w:szCs w:val="24"/>
          <w:lang w:val="en-US"/>
        </w:rPr>
        <w:t>smNPCs</w:t>
      </w:r>
      <w:proofErr w:type="spellEnd"/>
      <w:r w:rsidRPr="00397F4A">
        <w:rPr>
          <w:rFonts w:ascii="Times New Roman" w:hAnsi="Times New Roman"/>
          <w:sz w:val="24"/>
          <w:szCs w:val="24"/>
          <w:lang w:val="en-US"/>
        </w:rPr>
        <w:t xml:space="preserve"> one well of 6-well plate, of subsequent passages (6</w:t>
      </w:r>
      <w:r w:rsidRPr="00397F4A">
        <w:rPr>
          <w:rFonts w:ascii="Times New Roman" w:hAnsi="Times New Roman"/>
          <w:sz w:val="24"/>
          <w:szCs w:val="24"/>
          <w:vertAlign w:val="superscript"/>
          <w:lang w:val="en-US"/>
        </w:rPr>
        <w:t>th</w:t>
      </w:r>
      <w:r w:rsidRPr="00397F4A">
        <w:rPr>
          <w:rFonts w:ascii="Times New Roman" w:hAnsi="Times New Roman"/>
          <w:sz w:val="24"/>
          <w:szCs w:val="24"/>
          <w:lang w:val="en-US"/>
        </w:rPr>
        <w:t>,8</w:t>
      </w:r>
      <w:r w:rsidRPr="00397F4A">
        <w:rPr>
          <w:rFonts w:ascii="Times New Roman" w:hAnsi="Times New Roman"/>
          <w:sz w:val="24"/>
          <w:szCs w:val="24"/>
          <w:vertAlign w:val="superscript"/>
          <w:lang w:val="en-US"/>
        </w:rPr>
        <w:t>th</w:t>
      </w:r>
      <w:r w:rsidRPr="00397F4A">
        <w:rPr>
          <w:rFonts w:ascii="Times New Roman" w:hAnsi="Times New Roman"/>
          <w:sz w:val="24"/>
          <w:szCs w:val="24"/>
          <w:lang w:val="en-US"/>
        </w:rPr>
        <w:t>,10</w:t>
      </w:r>
      <w:r w:rsidRPr="00397F4A">
        <w:rPr>
          <w:rFonts w:ascii="Times New Roman" w:hAnsi="Times New Roman"/>
          <w:sz w:val="24"/>
          <w:szCs w:val="24"/>
          <w:vertAlign w:val="superscript"/>
          <w:lang w:val="en-US"/>
        </w:rPr>
        <w:t>th</w:t>
      </w:r>
      <w:r w:rsidRPr="00397F4A">
        <w:rPr>
          <w:rFonts w:ascii="Times New Roman" w:hAnsi="Times New Roman"/>
          <w:sz w:val="24"/>
          <w:szCs w:val="24"/>
          <w:lang w:val="en-US"/>
        </w:rPr>
        <w:t>) of patient and control iPSCs was mechanically detached using a cell spatula when con</w:t>
      </w:r>
      <w:r w:rsidRPr="00397F4A">
        <w:rPr>
          <w:rFonts w:ascii="Times New Roman" w:hAnsi="Times New Roman"/>
          <w:sz w:val="24"/>
          <w:szCs w:val="24"/>
        </w:rPr>
        <w:t>ﬂ</w:t>
      </w:r>
      <w:proofErr w:type="spellStart"/>
      <w:r w:rsidRPr="00397F4A">
        <w:rPr>
          <w:rFonts w:ascii="Times New Roman" w:hAnsi="Times New Roman"/>
          <w:sz w:val="24"/>
          <w:szCs w:val="24"/>
          <w:lang w:val="en-US"/>
        </w:rPr>
        <w:t>uency</w:t>
      </w:r>
      <w:proofErr w:type="spellEnd"/>
      <w:r w:rsidRPr="00397F4A">
        <w:rPr>
          <w:rFonts w:ascii="Times New Roman" w:hAnsi="Times New Roman"/>
          <w:sz w:val="24"/>
          <w:szCs w:val="24"/>
          <w:lang w:val="en-US"/>
        </w:rPr>
        <w:t xml:space="preserve"> reached 80%. Pieces of colonies were collected by sedimentation and resuspended in </w:t>
      </w:r>
      <w:proofErr w:type="spellStart"/>
      <w:r w:rsidRPr="00397F4A">
        <w:rPr>
          <w:rFonts w:ascii="Times New Roman" w:hAnsi="Times New Roman"/>
          <w:sz w:val="24"/>
          <w:szCs w:val="24"/>
          <w:lang w:val="en-US"/>
        </w:rPr>
        <w:t>hESC</w:t>
      </w:r>
      <w:proofErr w:type="spellEnd"/>
      <w:r w:rsidRPr="00397F4A">
        <w:rPr>
          <w:rFonts w:ascii="Times New Roman" w:hAnsi="Times New Roman"/>
          <w:sz w:val="24"/>
          <w:szCs w:val="24"/>
          <w:lang w:val="en-US"/>
        </w:rPr>
        <w:t xml:space="preserve"> medium (without FGF2) supplemented with 10 </w:t>
      </w:r>
      <w:proofErr w:type="spellStart"/>
      <w:r w:rsidRPr="00397F4A">
        <w:rPr>
          <w:rFonts w:ascii="Times New Roman" w:hAnsi="Times New Roman"/>
          <w:sz w:val="24"/>
          <w:szCs w:val="24"/>
          <w:lang w:val="en-US"/>
        </w:rPr>
        <w:t>mM</w:t>
      </w:r>
      <w:proofErr w:type="spellEnd"/>
      <w:r w:rsidRPr="00397F4A">
        <w:rPr>
          <w:rFonts w:ascii="Times New Roman" w:hAnsi="Times New Roman"/>
          <w:sz w:val="24"/>
          <w:szCs w:val="24"/>
          <w:lang w:val="en-US"/>
        </w:rPr>
        <w:t xml:space="preserve"> SB-431542 (Ascent Scientific), 1 </w:t>
      </w:r>
      <w:proofErr w:type="spellStart"/>
      <w:r w:rsidRPr="00397F4A">
        <w:rPr>
          <w:rFonts w:ascii="Times New Roman" w:hAnsi="Times New Roman"/>
          <w:sz w:val="24"/>
          <w:szCs w:val="24"/>
          <w:lang w:val="en-US"/>
        </w:rPr>
        <w:t>mM</w:t>
      </w:r>
      <w:proofErr w:type="spellEnd"/>
      <w:r w:rsidRPr="00397F4A">
        <w:rPr>
          <w:rFonts w:ascii="Times New Roman" w:hAnsi="Times New Roman"/>
          <w:sz w:val="24"/>
          <w:szCs w:val="24"/>
          <w:lang w:val="en-US"/>
        </w:rPr>
        <w:t xml:space="preserve"> dorsomorphin (</w:t>
      </w:r>
      <w:proofErr w:type="spellStart"/>
      <w:r w:rsidRPr="00397F4A">
        <w:rPr>
          <w:rFonts w:ascii="Times New Roman" w:hAnsi="Times New Roman"/>
          <w:sz w:val="24"/>
          <w:szCs w:val="24"/>
          <w:lang w:val="en-US"/>
        </w:rPr>
        <w:t>Tocris</w:t>
      </w:r>
      <w:proofErr w:type="spellEnd"/>
      <w:r w:rsidRPr="00397F4A">
        <w:rPr>
          <w:rFonts w:ascii="Times New Roman" w:hAnsi="Times New Roman"/>
          <w:sz w:val="24"/>
          <w:szCs w:val="24"/>
          <w:lang w:val="en-US"/>
        </w:rPr>
        <w:t xml:space="preserve">) for neural induction, as well as 3 </w:t>
      </w:r>
      <w:proofErr w:type="spellStart"/>
      <w:r w:rsidRPr="00397F4A">
        <w:rPr>
          <w:rFonts w:ascii="Times New Roman" w:hAnsi="Times New Roman"/>
          <w:sz w:val="24"/>
          <w:szCs w:val="24"/>
          <w:lang w:val="en-US"/>
        </w:rPr>
        <w:t>mM</w:t>
      </w:r>
      <w:proofErr w:type="spellEnd"/>
      <w:r w:rsidRPr="00397F4A">
        <w:rPr>
          <w:rFonts w:ascii="Times New Roman" w:hAnsi="Times New Roman"/>
          <w:sz w:val="24"/>
          <w:szCs w:val="24"/>
          <w:lang w:val="en-US"/>
        </w:rPr>
        <w:t xml:space="preserve"> CHIR99021 (Axon </w:t>
      </w:r>
      <w:proofErr w:type="spellStart"/>
      <w:r w:rsidRPr="00397F4A">
        <w:rPr>
          <w:rFonts w:ascii="Times New Roman" w:hAnsi="Times New Roman"/>
          <w:sz w:val="24"/>
          <w:szCs w:val="24"/>
          <w:lang w:val="en-US"/>
        </w:rPr>
        <w:t>Medchem</w:t>
      </w:r>
      <w:proofErr w:type="spellEnd"/>
      <w:r w:rsidRPr="00397F4A">
        <w:rPr>
          <w:rFonts w:ascii="Times New Roman" w:hAnsi="Times New Roman"/>
          <w:sz w:val="24"/>
          <w:szCs w:val="24"/>
          <w:lang w:val="en-US"/>
        </w:rPr>
        <w:t xml:space="preserve">) and 0.5 </w:t>
      </w:r>
      <w:proofErr w:type="spellStart"/>
      <w:r w:rsidRPr="00397F4A">
        <w:rPr>
          <w:rFonts w:ascii="Times New Roman" w:hAnsi="Times New Roman"/>
          <w:sz w:val="24"/>
          <w:szCs w:val="24"/>
          <w:lang w:val="en-US"/>
        </w:rPr>
        <w:t>mM</w:t>
      </w:r>
      <w:proofErr w:type="spellEnd"/>
      <w:r w:rsidRPr="00397F4A">
        <w:rPr>
          <w:rFonts w:ascii="Times New Roman" w:hAnsi="Times New Roman"/>
          <w:sz w:val="24"/>
          <w:szCs w:val="24"/>
          <w:lang w:val="en-US"/>
        </w:rPr>
        <w:t xml:space="preserve"> PMA (Alexis), and transferred 1:1 into a non-treated Ultra Low Attachment 60mm/15mm dish (Corning). Medium was replaced on day 2 with N2B27 medium with the same small molecule supplements. N2B27 medium consisted of 1:1 DMEM-F12 (Invitrogen)/Neurobasal (Invitrogen) with 1:200 N2 supplement (Invitrogen), 1:100 B27 supplement lacking vitamin A (Invitrogen) with 1% penicillin/streptomycin/ glutamine (PAA). On day 4, SB-431542 and dorsomorphin were withdrawn and 150 </w:t>
      </w:r>
      <w:proofErr w:type="spellStart"/>
      <w:r w:rsidRPr="00397F4A">
        <w:rPr>
          <w:rFonts w:ascii="Times New Roman" w:hAnsi="Times New Roman"/>
          <w:sz w:val="24"/>
          <w:szCs w:val="24"/>
          <w:lang w:val="en-US"/>
        </w:rPr>
        <w:t>mM</w:t>
      </w:r>
      <w:proofErr w:type="spellEnd"/>
      <w:r w:rsidRPr="00397F4A">
        <w:rPr>
          <w:rFonts w:ascii="Times New Roman" w:hAnsi="Times New Roman"/>
          <w:sz w:val="24"/>
          <w:szCs w:val="24"/>
          <w:lang w:val="en-US"/>
        </w:rPr>
        <w:t xml:space="preserve"> Ascorbic Acid AA (Sigma) was added to the medium. On day 6, the </w:t>
      </w:r>
      <w:proofErr w:type="spellStart"/>
      <w:r w:rsidRPr="00397F4A">
        <w:rPr>
          <w:rFonts w:ascii="Times New Roman" w:hAnsi="Times New Roman"/>
          <w:sz w:val="24"/>
          <w:szCs w:val="24"/>
          <w:lang w:val="en-US"/>
        </w:rPr>
        <w:t>embroid</w:t>
      </w:r>
      <w:proofErr w:type="spellEnd"/>
      <w:r w:rsidRPr="00397F4A">
        <w:rPr>
          <w:rFonts w:ascii="Times New Roman" w:hAnsi="Times New Roman"/>
          <w:sz w:val="24"/>
          <w:szCs w:val="24"/>
          <w:lang w:val="en-US"/>
        </w:rPr>
        <w:t xml:space="preserve"> bodies (EBs), which showed intensive neuroepithelial outgrowth, were triturated with a 1,</w:t>
      </w:r>
      <w:r w:rsidRPr="00FB5382">
        <w:rPr>
          <w:rFonts w:ascii="Times New Roman" w:hAnsi="Times New Roman"/>
          <w:sz w:val="24"/>
          <w:szCs w:val="24"/>
          <w:lang w:val="en-US"/>
        </w:rPr>
        <w:t xml:space="preserve">000 </w:t>
      </w:r>
      <w:r w:rsidR="00FB5382" w:rsidRPr="00FB5382">
        <w:rPr>
          <w:rFonts w:ascii="Times New Roman" w:hAnsi="Times New Roman" w:cs="Times New Roman"/>
          <w:sz w:val="24"/>
          <w:szCs w:val="24"/>
          <w:lang w:val="en-US"/>
        </w:rPr>
        <w:t>µ</w:t>
      </w:r>
      <w:r w:rsidRPr="00FB5382">
        <w:rPr>
          <w:rFonts w:ascii="Times New Roman" w:hAnsi="Times New Roman"/>
          <w:sz w:val="24"/>
          <w:szCs w:val="24"/>
          <w:lang w:val="en-US"/>
        </w:rPr>
        <w:t>L pip</w:t>
      </w:r>
      <w:r w:rsidRPr="00397F4A">
        <w:rPr>
          <w:rFonts w:ascii="Times New Roman" w:hAnsi="Times New Roman"/>
          <w:sz w:val="24"/>
          <w:szCs w:val="24"/>
          <w:lang w:val="en-US"/>
        </w:rPr>
        <w:t xml:space="preserve">ette into smaller pieces and plated on Matrigel-coated (BD Biosciences) 6-well plates at a density of about 10–15 EBs per well in </w:t>
      </w:r>
      <w:proofErr w:type="spellStart"/>
      <w:r w:rsidRPr="00397F4A">
        <w:rPr>
          <w:rFonts w:ascii="Times New Roman" w:hAnsi="Times New Roman"/>
          <w:sz w:val="24"/>
          <w:szCs w:val="24"/>
          <w:lang w:val="en-US"/>
        </w:rPr>
        <w:t>smNPC</w:t>
      </w:r>
      <w:proofErr w:type="spellEnd"/>
      <w:r w:rsidRPr="00397F4A">
        <w:rPr>
          <w:rFonts w:ascii="Times New Roman" w:hAnsi="Times New Roman"/>
          <w:sz w:val="24"/>
          <w:szCs w:val="24"/>
          <w:lang w:val="en-US"/>
        </w:rPr>
        <w:t xml:space="preserve"> expansion medium (N2B27 with CHIR, PMA, and AA). For coating, Matrigel was diluted to a final dilution of 1:100 in Knockout DMEM (Invitrogen) prior to coating 1 mL per well of a 6-well plate overnight. Coated plates were wrapped with Parafilm and kept in the fridge for up to 1 month. The first split was performed at a 1:3 ratio </w:t>
      </w:r>
      <w:r w:rsidRPr="00397F4A">
        <w:rPr>
          <w:rFonts w:ascii="Times New Roman" w:hAnsi="Times New Roman"/>
          <w:sz w:val="24"/>
          <w:szCs w:val="24"/>
          <w:lang w:val="en-US"/>
        </w:rPr>
        <w:lastRenderedPageBreak/>
        <w:t xml:space="preserve">on days 2 to 4 after plating. All the remaining splitting ratios were at least 1:3. The higher splitting ratios selected better for </w:t>
      </w:r>
      <w:proofErr w:type="spellStart"/>
      <w:r w:rsidRPr="00397F4A">
        <w:rPr>
          <w:rFonts w:ascii="Times New Roman" w:hAnsi="Times New Roman"/>
          <w:sz w:val="24"/>
          <w:szCs w:val="24"/>
          <w:lang w:val="en-US"/>
        </w:rPr>
        <w:t>smNPC</w:t>
      </w:r>
      <w:proofErr w:type="spellEnd"/>
      <w:r w:rsidRPr="00397F4A">
        <w:rPr>
          <w:rFonts w:ascii="Times New Roman" w:hAnsi="Times New Roman"/>
          <w:sz w:val="24"/>
          <w:szCs w:val="24"/>
          <w:lang w:val="en-US"/>
        </w:rPr>
        <w:t xml:space="preserve"> colonies and led to a high purity with fewer splits. After a maximum of 5 splits, cultures were virtually free of contaminating non-</w:t>
      </w:r>
      <w:proofErr w:type="spellStart"/>
      <w:r w:rsidRPr="00397F4A">
        <w:rPr>
          <w:rFonts w:ascii="Times New Roman" w:hAnsi="Times New Roman"/>
          <w:sz w:val="24"/>
          <w:szCs w:val="24"/>
          <w:lang w:val="en-US"/>
        </w:rPr>
        <w:t>smNPCs</w:t>
      </w:r>
      <w:proofErr w:type="spellEnd"/>
      <w:r w:rsidRPr="00397F4A">
        <w:rPr>
          <w:rFonts w:ascii="Times New Roman" w:hAnsi="Times New Roman"/>
          <w:sz w:val="24"/>
          <w:szCs w:val="24"/>
          <w:lang w:val="en-US"/>
        </w:rPr>
        <w:t>.</w:t>
      </w:r>
    </w:p>
    <w:p w:rsidR="0048720A" w:rsidRPr="00397F4A" w:rsidRDefault="0048720A" w:rsidP="0048720A">
      <w:pPr>
        <w:spacing w:after="0" w:line="480" w:lineRule="auto"/>
        <w:rPr>
          <w:rFonts w:ascii="Times New Roman" w:hAnsi="Times New Roman"/>
          <w:i/>
          <w:sz w:val="24"/>
          <w:szCs w:val="24"/>
          <w:lang w:val="en-US"/>
        </w:rPr>
      </w:pPr>
    </w:p>
    <w:p w:rsidR="0048720A" w:rsidRPr="00397F4A" w:rsidRDefault="0048720A" w:rsidP="0048720A">
      <w:pPr>
        <w:spacing w:after="0" w:line="480" w:lineRule="auto"/>
        <w:rPr>
          <w:rFonts w:ascii="Times New Roman" w:hAnsi="Times New Roman"/>
          <w:i/>
          <w:sz w:val="24"/>
          <w:szCs w:val="24"/>
          <w:lang w:val="en-US"/>
        </w:rPr>
      </w:pPr>
      <w:proofErr w:type="spellStart"/>
      <w:r w:rsidRPr="00397F4A">
        <w:rPr>
          <w:rFonts w:ascii="Times New Roman" w:hAnsi="Times New Roman"/>
          <w:i/>
          <w:sz w:val="24"/>
          <w:szCs w:val="24"/>
          <w:lang w:val="en-US"/>
        </w:rPr>
        <w:t>smNPC</w:t>
      </w:r>
      <w:proofErr w:type="spellEnd"/>
      <w:r w:rsidRPr="00397F4A">
        <w:rPr>
          <w:rFonts w:ascii="Times New Roman" w:hAnsi="Times New Roman"/>
          <w:i/>
          <w:sz w:val="24"/>
          <w:szCs w:val="24"/>
          <w:lang w:val="en-US"/>
        </w:rPr>
        <w:t xml:space="preserve"> Culture </w:t>
      </w:r>
    </w:p>
    <w:p w:rsidR="0048720A" w:rsidRPr="00397F4A" w:rsidRDefault="0048720A" w:rsidP="0048720A">
      <w:pPr>
        <w:spacing w:after="0" w:line="480" w:lineRule="auto"/>
        <w:ind w:firstLine="708"/>
        <w:rPr>
          <w:rFonts w:ascii="Times New Roman" w:hAnsi="Times New Roman"/>
          <w:sz w:val="24"/>
          <w:szCs w:val="24"/>
          <w:lang w:val="en-US"/>
        </w:rPr>
      </w:pPr>
      <w:proofErr w:type="spellStart"/>
      <w:r w:rsidRPr="00397F4A">
        <w:rPr>
          <w:rFonts w:ascii="Times New Roman" w:hAnsi="Times New Roman"/>
          <w:sz w:val="24"/>
          <w:szCs w:val="24"/>
          <w:lang w:val="en-US"/>
        </w:rPr>
        <w:t>smNPC</w:t>
      </w:r>
      <w:proofErr w:type="spellEnd"/>
      <w:r w:rsidRPr="00397F4A">
        <w:rPr>
          <w:rFonts w:ascii="Times New Roman" w:hAnsi="Times New Roman"/>
          <w:sz w:val="24"/>
          <w:szCs w:val="24"/>
          <w:lang w:val="en-US"/>
        </w:rPr>
        <w:t xml:space="preserve"> were cultured on Matrigel-coated 6-well cell-culture plates. </w:t>
      </w:r>
      <w:proofErr w:type="spellStart"/>
      <w:r w:rsidRPr="00397F4A">
        <w:rPr>
          <w:rFonts w:ascii="Times New Roman" w:hAnsi="Times New Roman"/>
          <w:sz w:val="24"/>
          <w:szCs w:val="24"/>
          <w:lang w:val="en-US"/>
        </w:rPr>
        <w:t>smNPC</w:t>
      </w:r>
      <w:proofErr w:type="spellEnd"/>
      <w:r w:rsidRPr="00397F4A">
        <w:rPr>
          <w:rFonts w:ascii="Times New Roman" w:hAnsi="Times New Roman"/>
          <w:sz w:val="24"/>
          <w:szCs w:val="24"/>
          <w:lang w:val="en-US"/>
        </w:rPr>
        <w:t xml:space="preserve"> expansion medium consisted of N2B27 freshly supplemented with CHIR, PMA, and AA, with a medium change every 2</w:t>
      </w:r>
      <w:r w:rsidRPr="00397F4A">
        <w:rPr>
          <w:rFonts w:ascii="Times New Roman" w:hAnsi="Times New Roman"/>
          <w:sz w:val="24"/>
          <w:szCs w:val="24"/>
          <w:vertAlign w:val="superscript"/>
          <w:lang w:val="en-US"/>
        </w:rPr>
        <w:t>nd</w:t>
      </w:r>
      <w:r w:rsidRPr="00397F4A">
        <w:rPr>
          <w:rFonts w:ascii="Times New Roman" w:hAnsi="Times New Roman"/>
          <w:sz w:val="24"/>
          <w:szCs w:val="24"/>
          <w:lang w:val="en-US"/>
        </w:rPr>
        <w:t xml:space="preserve"> da</w:t>
      </w:r>
      <w:r w:rsidR="00404FF6">
        <w:rPr>
          <w:rFonts w:ascii="Times New Roman" w:hAnsi="Times New Roman"/>
          <w:sz w:val="24"/>
          <w:szCs w:val="24"/>
          <w:lang w:val="en-US"/>
        </w:rPr>
        <w:t>y. Typically, cells were split</w:t>
      </w:r>
      <w:r w:rsidRPr="00397F4A">
        <w:rPr>
          <w:rFonts w:ascii="Times New Roman" w:hAnsi="Times New Roman"/>
          <w:sz w:val="24"/>
          <w:szCs w:val="24"/>
          <w:lang w:val="en-US"/>
        </w:rPr>
        <w:t xml:space="preserve"> 1:3 to 1:6 every 7 days. For splitting, cells were treated for about 5 minutes at 37 </w:t>
      </w:r>
      <w:r w:rsidRPr="00397F4A">
        <w:rPr>
          <w:rFonts w:ascii="Times New Roman" w:hAnsi="Times New Roman"/>
          <w:sz w:val="24"/>
          <w:szCs w:val="24"/>
          <w:shd w:val="clear" w:color="auto" w:fill="FFFFFF"/>
          <w:lang w:val="en-US"/>
        </w:rPr>
        <w:t>°</w:t>
      </w:r>
      <w:r w:rsidRPr="00397F4A">
        <w:rPr>
          <w:rFonts w:ascii="Times New Roman" w:hAnsi="Times New Roman"/>
          <w:sz w:val="24"/>
          <w:szCs w:val="24"/>
          <w:lang w:val="en-US"/>
        </w:rPr>
        <w:t xml:space="preserve">C with prewarmed </w:t>
      </w:r>
      <w:proofErr w:type="spellStart"/>
      <w:r w:rsidRPr="00397F4A">
        <w:rPr>
          <w:rFonts w:ascii="Times New Roman" w:hAnsi="Times New Roman"/>
          <w:sz w:val="24"/>
          <w:szCs w:val="24"/>
          <w:lang w:val="en-US"/>
        </w:rPr>
        <w:t>accutase</w:t>
      </w:r>
      <w:proofErr w:type="spellEnd"/>
      <w:r w:rsidRPr="00397F4A">
        <w:rPr>
          <w:rFonts w:ascii="Times New Roman" w:hAnsi="Times New Roman"/>
          <w:sz w:val="24"/>
          <w:szCs w:val="24"/>
          <w:lang w:val="en-US"/>
        </w:rPr>
        <w:t xml:space="preserve">. Cells were diluted in </w:t>
      </w:r>
      <w:proofErr w:type="spellStart"/>
      <w:r w:rsidRPr="00397F4A">
        <w:rPr>
          <w:rFonts w:ascii="Times New Roman" w:hAnsi="Times New Roman"/>
          <w:sz w:val="24"/>
          <w:szCs w:val="24"/>
          <w:lang w:val="en-US"/>
        </w:rPr>
        <w:t>smNPC</w:t>
      </w:r>
      <w:proofErr w:type="spellEnd"/>
      <w:r w:rsidRPr="00397F4A">
        <w:rPr>
          <w:rFonts w:ascii="Times New Roman" w:hAnsi="Times New Roman"/>
          <w:sz w:val="24"/>
          <w:szCs w:val="24"/>
          <w:lang w:val="en-US"/>
        </w:rPr>
        <w:t xml:space="preserve"> medium and centrifuged at 150 RPM for 5 minutes. The cell pellet was resuspended in fresh </w:t>
      </w:r>
      <w:proofErr w:type="spellStart"/>
      <w:r w:rsidRPr="00397F4A">
        <w:rPr>
          <w:rFonts w:ascii="Times New Roman" w:hAnsi="Times New Roman"/>
          <w:sz w:val="24"/>
          <w:szCs w:val="24"/>
          <w:lang w:val="en-US"/>
        </w:rPr>
        <w:t>smNPC</w:t>
      </w:r>
      <w:proofErr w:type="spellEnd"/>
      <w:r w:rsidRPr="00397F4A">
        <w:rPr>
          <w:rFonts w:ascii="Times New Roman" w:hAnsi="Times New Roman"/>
          <w:sz w:val="24"/>
          <w:szCs w:val="24"/>
          <w:lang w:val="en-US"/>
        </w:rPr>
        <w:t xml:space="preserve"> expansion medium and plated on Matrigel-coated 6-well cell-culture plates.</w:t>
      </w:r>
    </w:p>
    <w:p w:rsidR="0048720A" w:rsidRPr="00397F4A" w:rsidRDefault="0048720A" w:rsidP="0048720A">
      <w:pPr>
        <w:spacing w:after="0" w:line="480" w:lineRule="auto"/>
        <w:rPr>
          <w:rFonts w:ascii="Times New Roman" w:hAnsi="Times New Roman"/>
          <w:i/>
          <w:sz w:val="24"/>
          <w:szCs w:val="24"/>
          <w:lang w:val="en-US"/>
        </w:rPr>
      </w:pPr>
    </w:p>
    <w:p w:rsidR="0048720A" w:rsidRPr="00397F4A" w:rsidRDefault="0048720A" w:rsidP="0048720A">
      <w:pPr>
        <w:spacing w:after="0" w:line="480" w:lineRule="auto"/>
        <w:rPr>
          <w:rFonts w:ascii="Times New Roman" w:hAnsi="Times New Roman"/>
          <w:i/>
          <w:sz w:val="24"/>
          <w:szCs w:val="24"/>
          <w:lang w:val="en-US"/>
        </w:rPr>
      </w:pPr>
      <w:r w:rsidRPr="00397F4A">
        <w:rPr>
          <w:rFonts w:ascii="Times New Roman" w:hAnsi="Times New Roman"/>
          <w:i/>
          <w:sz w:val="24"/>
          <w:szCs w:val="24"/>
          <w:lang w:val="en-US"/>
        </w:rPr>
        <w:t>Immunostaining</w:t>
      </w:r>
    </w:p>
    <w:p w:rsidR="0048720A" w:rsidRPr="00397F4A" w:rsidRDefault="0048720A" w:rsidP="0048720A">
      <w:pPr>
        <w:spacing w:after="0" w:line="480" w:lineRule="auto"/>
        <w:ind w:firstLine="708"/>
        <w:rPr>
          <w:rFonts w:ascii="Times New Roman" w:hAnsi="Times New Roman"/>
          <w:sz w:val="24"/>
          <w:szCs w:val="24"/>
          <w:lang w:val="en-US"/>
        </w:rPr>
      </w:pPr>
      <w:r w:rsidRPr="00397F4A">
        <w:rPr>
          <w:rFonts w:ascii="Times New Roman" w:hAnsi="Times New Roman"/>
          <w:sz w:val="24"/>
          <w:szCs w:val="24"/>
          <w:lang w:val="en-US"/>
        </w:rPr>
        <w:t xml:space="preserve">Cells were </w:t>
      </w:r>
      <w:r w:rsidRPr="00397F4A">
        <w:rPr>
          <w:rFonts w:ascii="Times New Roman" w:hAnsi="Times New Roman"/>
          <w:sz w:val="24"/>
          <w:szCs w:val="24"/>
        </w:rPr>
        <w:t>ﬁ</w:t>
      </w:r>
      <w:proofErr w:type="spellStart"/>
      <w:r w:rsidRPr="00397F4A">
        <w:rPr>
          <w:rFonts w:ascii="Times New Roman" w:hAnsi="Times New Roman"/>
          <w:sz w:val="24"/>
          <w:szCs w:val="24"/>
          <w:lang w:val="en-US"/>
        </w:rPr>
        <w:t>xed</w:t>
      </w:r>
      <w:proofErr w:type="spellEnd"/>
      <w:r w:rsidRPr="00397F4A">
        <w:rPr>
          <w:rFonts w:ascii="Times New Roman" w:hAnsi="Times New Roman"/>
          <w:sz w:val="24"/>
          <w:szCs w:val="24"/>
          <w:lang w:val="en-US"/>
        </w:rPr>
        <w:t xml:space="preserve"> with 4% paraformaldehyde (PFA, Science Services) for 20 min at RT and washed two times with PBS. For permeabilization, cells were incubated with blocking solution containing 10% FBS and 1% Triton X-100 (Sigma-Aldrich) in PBS with 0.05% Tween 20 (Sigma-Aldrich) (PBS-T) for 1 </w:t>
      </w:r>
      <w:proofErr w:type="spellStart"/>
      <w:r w:rsidRPr="00397F4A">
        <w:rPr>
          <w:rFonts w:ascii="Times New Roman" w:hAnsi="Times New Roman"/>
          <w:sz w:val="24"/>
          <w:szCs w:val="24"/>
          <w:lang w:val="en-US"/>
        </w:rPr>
        <w:t>hr</w:t>
      </w:r>
      <w:proofErr w:type="spellEnd"/>
      <w:r w:rsidRPr="00397F4A">
        <w:rPr>
          <w:rFonts w:ascii="Times New Roman" w:hAnsi="Times New Roman"/>
          <w:sz w:val="24"/>
          <w:szCs w:val="24"/>
          <w:lang w:val="en-US"/>
        </w:rPr>
        <w:t xml:space="preserve"> at RT. Primary antibodies included NESTIN (Millipore, 1:200), PAX6 (</w:t>
      </w:r>
      <w:proofErr w:type="spellStart"/>
      <w:r w:rsidRPr="00397F4A">
        <w:rPr>
          <w:rFonts w:ascii="Times New Roman" w:hAnsi="Times New Roman"/>
          <w:sz w:val="24"/>
          <w:szCs w:val="24"/>
          <w:lang w:val="en-US"/>
        </w:rPr>
        <w:t>BioLegend</w:t>
      </w:r>
      <w:proofErr w:type="spellEnd"/>
      <w:r w:rsidRPr="00397F4A">
        <w:rPr>
          <w:rFonts w:ascii="Times New Roman" w:hAnsi="Times New Roman"/>
          <w:sz w:val="24"/>
          <w:szCs w:val="24"/>
          <w:lang w:val="en-US"/>
        </w:rPr>
        <w:t xml:space="preserve">, 1:200), SOX2 (Santa Cruz, 1:100), OCT4 (Santa Cruz, 1:300), NESTIN (R&amp;D Systems, 1:200), and TRA1-81 and SSEA4 (from Hybridoma Bank, all 1:200). Primary antibodies were diluted in blocking solution and incubated for at least 1 </w:t>
      </w:r>
      <w:proofErr w:type="spellStart"/>
      <w:r w:rsidRPr="00397F4A">
        <w:rPr>
          <w:rFonts w:ascii="Times New Roman" w:hAnsi="Times New Roman"/>
          <w:sz w:val="24"/>
          <w:szCs w:val="24"/>
          <w:lang w:val="en-US"/>
        </w:rPr>
        <w:t>hr</w:t>
      </w:r>
      <w:proofErr w:type="spellEnd"/>
      <w:r w:rsidRPr="00397F4A">
        <w:rPr>
          <w:rFonts w:ascii="Times New Roman" w:hAnsi="Times New Roman"/>
          <w:sz w:val="24"/>
          <w:szCs w:val="24"/>
          <w:lang w:val="en-US"/>
        </w:rPr>
        <w:t xml:space="preserve"> at RT. Prior to and following the 1 </w:t>
      </w:r>
      <w:proofErr w:type="spellStart"/>
      <w:r w:rsidRPr="00397F4A">
        <w:rPr>
          <w:rFonts w:ascii="Times New Roman" w:hAnsi="Times New Roman"/>
          <w:sz w:val="24"/>
          <w:szCs w:val="24"/>
          <w:lang w:val="en-US"/>
        </w:rPr>
        <w:t>hr</w:t>
      </w:r>
      <w:proofErr w:type="spellEnd"/>
      <w:r w:rsidRPr="00397F4A">
        <w:rPr>
          <w:rFonts w:ascii="Times New Roman" w:hAnsi="Times New Roman"/>
          <w:sz w:val="24"/>
          <w:szCs w:val="24"/>
          <w:lang w:val="en-US"/>
        </w:rPr>
        <w:t xml:space="preserve"> incubation period with the corresponding secondary antibody (Alexa Fluor, 1:300, Life Technologies), cells were washed once in PBS-T and two times in blocking solution, 5 min each wash. Counterstaining of nuclei was achieved by incubation with 100 ng/ml 4’,6-diamidino-2-phenylindole (DAPI, Vector Laboratories) in </w:t>
      </w:r>
      <w:r w:rsidRPr="00397F4A">
        <w:rPr>
          <w:rFonts w:ascii="Times New Roman" w:hAnsi="Times New Roman"/>
          <w:sz w:val="24"/>
          <w:szCs w:val="24"/>
          <w:lang w:val="en-US"/>
        </w:rPr>
        <w:lastRenderedPageBreak/>
        <w:t xml:space="preserve">PBS for 1 </w:t>
      </w:r>
      <w:proofErr w:type="spellStart"/>
      <w:r w:rsidRPr="00397F4A">
        <w:rPr>
          <w:rFonts w:ascii="Times New Roman" w:hAnsi="Times New Roman"/>
          <w:sz w:val="24"/>
          <w:szCs w:val="24"/>
          <w:lang w:val="en-US"/>
        </w:rPr>
        <w:t>hr</w:t>
      </w:r>
      <w:proofErr w:type="spellEnd"/>
      <w:r w:rsidRPr="00397F4A">
        <w:rPr>
          <w:rFonts w:ascii="Times New Roman" w:hAnsi="Times New Roman"/>
          <w:sz w:val="24"/>
          <w:szCs w:val="24"/>
          <w:lang w:val="en-US"/>
        </w:rPr>
        <w:t xml:space="preserve"> at RT. All images were acquired using the confocal microscope LSM510 Meta (Zeiss) in combination with the </w:t>
      </w:r>
      <w:proofErr w:type="spellStart"/>
      <w:r w:rsidRPr="00397F4A">
        <w:rPr>
          <w:rFonts w:ascii="Times New Roman" w:hAnsi="Times New Roman"/>
          <w:sz w:val="24"/>
          <w:szCs w:val="24"/>
          <w:lang w:val="en-US"/>
        </w:rPr>
        <w:t>AxioVision</w:t>
      </w:r>
      <w:proofErr w:type="spellEnd"/>
      <w:r w:rsidRPr="00397F4A">
        <w:rPr>
          <w:rFonts w:ascii="Times New Roman" w:hAnsi="Times New Roman"/>
          <w:sz w:val="24"/>
          <w:szCs w:val="24"/>
          <w:lang w:val="en-US"/>
        </w:rPr>
        <w:t xml:space="preserve"> V4.6.3.0 software (Zeiss).</w:t>
      </w:r>
    </w:p>
    <w:p w:rsidR="0048720A" w:rsidRPr="00397F4A" w:rsidRDefault="0048720A" w:rsidP="0048720A">
      <w:pPr>
        <w:spacing w:after="0" w:line="480" w:lineRule="auto"/>
        <w:rPr>
          <w:rFonts w:ascii="Times New Roman" w:hAnsi="Times New Roman"/>
          <w:i/>
          <w:sz w:val="24"/>
          <w:szCs w:val="24"/>
          <w:shd w:val="clear" w:color="auto" w:fill="FFFFFF"/>
          <w:lang w:val="en-US"/>
        </w:rPr>
      </w:pPr>
    </w:p>
    <w:p w:rsidR="0048720A" w:rsidRPr="00397F4A" w:rsidRDefault="0048720A" w:rsidP="0048720A">
      <w:pPr>
        <w:spacing w:after="0" w:line="480" w:lineRule="auto"/>
        <w:rPr>
          <w:rFonts w:ascii="Times New Roman" w:hAnsi="Times New Roman"/>
          <w:i/>
          <w:sz w:val="24"/>
          <w:szCs w:val="24"/>
          <w:shd w:val="clear" w:color="auto" w:fill="FFFFFF"/>
          <w:lang w:val="en-US"/>
        </w:rPr>
      </w:pPr>
      <w:r w:rsidRPr="00397F4A">
        <w:rPr>
          <w:rFonts w:ascii="Times New Roman" w:hAnsi="Times New Roman"/>
          <w:i/>
          <w:sz w:val="24"/>
          <w:szCs w:val="24"/>
          <w:shd w:val="clear" w:color="auto" w:fill="FFFFFF"/>
          <w:lang w:val="en-US"/>
        </w:rPr>
        <w:t>RNA extraction and cDNA synthesis</w:t>
      </w:r>
    </w:p>
    <w:p w:rsidR="0048720A" w:rsidRPr="00397F4A" w:rsidRDefault="0048720A" w:rsidP="0048720A">
      <w:pPr>
        <w:spacing w:after="0" w:line="480" w:lineRule="auto"/>
        <w:rPr>
          <w:rFonts w:ascii="Times New Roman" w:hAnsi="Times New Roman"/>
          <w:sz w:val="24"/>
          <w:szCs w:val="24"/>
          <w:shd w:val="clear" w:color="auto" w:fill="FFFFFF"/>
          <w:lang w:val="en-US"/>
        </w:rPr>
      </w:pPr>
      <w:r w:rsidRPr="00397F4A">
        <w:rPr>
          <w:rFonts w:ascii="Times New Roman" w:hAnsi="Times New Roman"/>
          <w:sz w:val="24"/>
          <w:szCs w:val="24"/>
          <w:shd w:val="clear" w:color="auto" w:fill="FFFFFF"/>
          <w:lang w:val="en-US"/>
        </w:rPr>
        <w:tab/>
        <w:t>Immortalized B-lymphocytes (4 × 10</w:t>
      </w:r>
      <w:r w:rsidRPr="00397F4A">
        <w:rPr>
          <w:rFonts w:ascii="Times New Roman" w:hAnsi="Times New Roman"/>
          <w:sz w:val="24"/>
          <w:szCs w:val="24"/>
          <w:shd w:val="clear" w:color="auto" w:fill="FFFFFF"/>
          <w:vertAlign w:val="superscript"/>
          <w:lang w:val="en-US"/>
        </w:rPr>
        <w:t>6</w:t>
      </w:r>
      <w:r w:rsidRPr="00397F4A">
        <w:rPr>
          <w:rFonts w:ascii="Times New Roman" w:hAnsi="Times New Roman"/>
          <w:sz w:val="24"/>
          <w:szCs w:val="24"/>
          <w:shd w:val="clear" w:color="auto" w:fill="FFFFFF"/>
          <w:lang w:val="en-US"/>
        </w:rPr>
        <w:t xml:space="preserve">) were harvested, washed with phosphate-buffered saline (PBS) and lysed using the </w:t>
      </w:r>
      <w:proofErr w:type="spellStart"/>
      <w:r w:rsidRPr="00397F4A">
        <w:rPr>
          <w:rFonts w:ascii="Times New Roman" w:hAnsi="Times New Roman"/>
          <w:sz w:val="24"/>
          <w:szCs w:val="24"/>
          <w:shd w:val="clear" w:color="auto" w:fill="FFFFFF"/>
          <w:lang w:val="en-US"/>
        </w:rPr>
        <w:t>QIAshredder</w:t>
      </w:r>
      <w:proofErr w:type="spellEnd"/>
      <w:r w:rsidRPr="00397F4A">
        <w:rPr>
          <w:rFonts w:ascii="Times New Roman" w:hAnsi="Times New Roman"/>
          <w:sz w:val="24"/>
          <w:szCs w:val="24"/>
          <w:shd w:val="clear" w:color="auto" w:fill="FFFFFF"/>
          <w:lang w:val="en-US"/>
        </w:rPr>
        <w:t xml:space="preserve"> columns (Qiagen). Total RNA was isolated using the RNeasy Mini Kit (Qiagen) as described by the manufacturer. Residual DNA was removed by treatment with DNase I (TURBO DNA-free kit, </w:t>
      </w:r>
      <w:proofErr w:type="spellStart"/>
      <w:r w:rsidRPr="00397F4A">
        <w:rPr>
          <w:rFonts w:ascii="Times New Roman" w:hAnsi="Times New Roman"/>
          <w:sz w:val="24"/>
          <w:szCs w:val="24"/>
          <w:shd w:val="clear" w:color="auto" w:fill="FFFFFF"/>
          <w:lang w:val="en-US"/>
        </w:rPr>
        <w:t>Ambion</w:t>
      </w:r>
      <w:proofErr w:type="spellEnd"/>
      <w:r w:rsidRPr="00397F4A">
        <w:rPr>
          <w:rFonts w:ascii="Times New Roman" w:hAnsi="Times New Roman"/>
          <w:sz w:val="24"/>
          <w:szCs w:val="24"/>
          <w:shd w:val="clear" w:color="auto" w:fill="FFFFFF"/>
          <w:lang w:val="en-US"/>
        </w:rPr>
        <w:t>) according to the manufacturer's protocol. RNA concentration was calculated from the absorbance at 260 nm and the purity of RNA was determined based on the 260/280 nm absorbance ratio using DS-11 Spectrophotometer (</w:t>
      </w:r>
      <w:proofErr w:type="spellStart"/>
      <w:r w:rsidRPr="00397F4A">
        <w:rPr>
          <w:rFonts w:ascii="Times New Roman" w:hAnsi="Times New Roman"/>
          <w:sz w:val="24"/>
          <w:szCs w:val="24"/>
          <w:shd w:val="clear" w:color="auto" w:fill="FFFFFF"/>
          <w:lang w:val="en-US"/>
        </w:rPr>
        <w:t>DeNovix</w:t>
      </w:r>
      <w:proofErr w:type="spellEnd"/>
      <w:r w:rsidRPr="00397F4A">
        <w:rPr>
          <w:rFonts w:ascii="Times New Roman" w:hAnsi="Times New Roman"/>
          <w:sz w:val="24"/>
          <w:szCs w:val="24"/>
          <w:shd w:val="clear" w:color="auto" w:fill="FFFFFF"/>
          <w:lang w:val="en-US"/>
        </w:rPr>
        <w:t xml:space="preserve">). Equal amount of each RNA sample (4 </w:t>
      </w:r>
      <w:proofErr w:type="spellStart"/>
      <w:r w:rsidRPr="00397F4A">
        <w:rPr>
          <w:rFonts w:ascii="Times New Roman" w:hAnsi="Times New Roman"/>
          <w:sz w:val="24"/>
          <w:szCs w:val="24"/>
          <w:shd w:val="clear" w:color="auto" w:fill="FFFFFF"/>
          <w:lang w:val="en-US"/>
        </w:rPr>
        <w:t>μg</w:t>
      </w:r>
      <w:proofErr w:type="spellEnd"/>
      <w:r w:rsidRPr="00397F4A">
        <w:rPr>
          <w:rFonts w:ascii="Times New Roman" w:hAnsi="Times New Roman"/>
          <w:sz w:val="24"/>
          <w:szCs w:val="24"/>
          <w:shd w:val="clear" w:color="auto" w:fill="FFFFFF"/>
          <w:lang w:val="en-US"/>
        </w:rPr>
        <w:t>) was reverse transcribed using random primers (</w:t>
      </w:r>
      <w:proofErr w:type="spellStart"/>
      <w:r w:rsidRPr="00397F4A">
        <w:rPr>
          <w:rFonts w:ascii="Times New Roman" w:hAnsi="Times New Roman"/>
          <w:sz w:val="24"/>
          <w:szCs w:val="24"/>
          <w:shd w:val="clear" w:color="auto" w:fill="FFFFFF"/>
          <w:lang w:val="en-US"/>
        </w:rPr>
        <w:t>GeneON</w:t>
      </w:r>
      <w:proofErr w:type="spellEnd"/>
      <w:r w:rsidRPr="00397F4A">
        <w:rPr>
          <w:rFonts w:ascii="Times New Roman" w:hAnsi="Times New Roman"/>
          <w:sz w:val="24"/>
          <w:szCs w:val="24"/>
          <w:shd w:val="clear" w:color="auto" w:fill="FFFFFF"/>
          <w:lang w:val="en-US"/>
        </w:rPr>
        <w:t xml:space="preserve">; #S300; 200 ng/RT reaction) and </w:t>
      </w:r>
      <w:proofErr w:type="spellStart"/>
      <w:r w:rsidRPr="00397F4A">
        <w:rPr>
          <w:rFonts w:ascii="Times New Roman" w:hAnsi="Times New Roman"/>
          <w:sz w:val="24"/>
          <w:szCs w:val="24"/>
          <w:shd w:val="clear" w:color="auto" w:fill="FFFFFF"/>
          <w:lang w:val="en-US"/>
        </w:rPr>
        <w:t>SuperScript</w:t>
      </w:r>
      <w:proofErr w:type="spellEnd"/>
      <w:r w:rsidRPr="00397F4A">
        <w:rPr>
          <w:rFonts w:ascii="Times New Roman" w:hAnsi="Times New Roman"/>
          <w:sz w:val="24"/>
          <w:szCs w:val="24"/>
          <w:shd w:val="clear" w:color="auto" w:fill="FFFFFF"/>
          <w:lang w:val="en-US"/>
        </w:rPr>
        <w:t xml:space="preserve"> IV Reverse Transcriptase (</w:t>
      </w:r>
      <w:proofErr w:type="spellStart"/>
      <w:r w:rsidRPr="00397F4A">
        <w:rPr>
          <w:rFonts w:ascii="Times New Roman" w:hAnsi="Times New Roman"/>
          <w:sz w:val="24"/>
          <w:szCs w:val="24"/>
          <w:shd w:val="clear" w:color="auto" w:fill="FFFFFF"/>
          <w:lang w:val="en-US"/>
        </w:rPr>
        <w:t>Thermo</w:t>
      </w:r>
      <w:proofErr w:type="spellEnd"/>
      <w:r w:rsidRPr="00397F4A">
        <w:rPr>
          <w:rFonts w:ascii="Times New Roman" w:hAnsi="Times New Roman"/>
          <w:sz w:val="24"/>
          <w:szCs w:val="24"/>
          <w:shd w:val="clear" w:color="auto" w:fill="FFFFFF"/>
          <w:lang w:val="en-US"/>
        </w:rPr>
        <w:t xml:space="preserve"> Fisher Scientific) according to the manufacturer's instructions.</w:t>
      </w:r>
    </w:p>
    <w:p w:rsidR="0048720A" w:rsidRPr="00397F4A" w:rsidRDefault="0048720A" w:rsidP="0048720A">
      <w:pPr>
        <w:spacing w:after="0" w:line="480" w:lineRule="auto"/>
        <w:rPr>
          <w:rFonts w:ascii="Times New Roman" w:hAnsi="Times New Roman"/>
          <w:sz w:val="24"/>
          <w:szCs w:val="24"/>
          <w:shd w:val="clear" w:color="auto" w:fill="FFFFFF"/>
          <w:lang w:val="en-US"/>
        </w:rPr>
      </w:pPr>
    </w:p>
    <w:p w:rsidR="0048720A" w:rsidRPr="00397F4A" w:rsidRDefault="0048720A" w:rsidP="0048720A">
      <w:pPr>
        <w:spacing w:after="0" w:line="480" w:lineRule="auto"/>
        <w:rPr>
          <w:rFonts w:ascii="Times New Roman" w:hAnsi="Times New Roman"/>
          <w:i/>
          <w:sz w:val="24"/>
          <w:szCs w:val="24"/>
          <w:shd w:val="clear" w:color="auto" w:fill="FFFFFF"/>
          <w:lang w:val="en-US"/>
        </w:rPr>
      </w:pPr>
      <w:r w:rsidRPr="00397F4A">
        <w:rPr>
          <w:rFonts w:ascii="Times New Roman" w:hAnsi="Times New Roman"/>
          <w:i/>
          <w:sz w:val="24"/>
          <w:szCs w:val="24"/>
          <w:shd w:val="clear" w:color="auto" w:fill="FFFFFF"/>
          <w:lang w:val="en-US"/>
        </w:rPr>
        <w:t>Quantitative real-time PCR (</w:t>
      </w:r>
      <w:proofErr w:type="spellStart"/>
      <w:r w:rsidRPr="00397F4A">
        <w:rPr>
          <w:rFonts w:ascii="Times New Roman" w:hAnsi="Times New Roman"/>
          <w:i/>
          <w:sz w:val="24"/>
          <w:szCs w:val="24"/>
          <w:shd w:val="clear" w:color="auto" w:fill="FFFFFF"/>
          <w:lang w:val="en-US"/>
        </w:rPr>
        <w:t>qRT</w:t>
      </w:r>
      <w:proofErr w:type="spellEnd"/>
      <w:r w:rsidRPr="00397F4A">
        <w:rPr>
          <w:rFonts w:ascii="Times New Roman" w:hAnsi="Times New Roman"/>
          <w:i/>
          <w:sz w:val="24"/>
          <w:szCs w:val="24"/>
          <w:shd w:val="clear" w:color="auto" w:fill="FFFFFF"/>
          <w:lang w:val="en-US"/>
        </w:rPr>
        <w:t>-PCR)</w:t>
      </w:r>
    </w:p>
    <w:p w:rsidR="0048720A" w:rsidRPr="00397F4A" w:rsidRDefault="0048720A" w:rsidP="0048720A">
      <w:pPr>
        <w:spacing w:after="0" w:line="480" w:lineRule="auto"/>
        <w:rPr>
          <w:rFonts w:ascii="Times New Roman" w:hAnsi="Times New Roman"/>
          <w:sz w:val="24"/>
          <w:szCs w:val="24"/>
          <w:shd w:val="clear" w:color="auto" w:fill="FFFFFF"/>
          <w:lang w:val="en-US"/>
        </w:rPr>
      </w:pPr>
      <w:r w:rsidRPr="00397F4A">
        <w:rPr>
          <w:rFonts w:ascii="Times New Roman" w:hAnsi="Times New Roman"/>
          <w:sz w:val="24"/>
          <w:szCs w:val="24"/>
          <w:shd w:val="clear" w:color="auto" w:fill="FFFFFF"/>
          <w:lang w:val="en-US"/>
        </w:rPr>
        <w:tab/>
        <w:t>Quantitative real-time PCR reactions were performed using SYBR Green Master Mix (</w:t>
      </w:r>
      <w:proofErr w:type="spellStart"/>
      <w:r w:rsidRPr="00397F4A">
        <w:rPr>
          <w:rFonts w:ascii="Times New Roman" w:hAnsi="Times New Roman"/>
          <w:sz w:val="24"/>
          <w:szCs w:val="24"/>
          <w:shd w:val="clear" w:color="auto" w:fill="FFFFFF"/>
          <w:lang w:val="en-US"/>
        </w:rPr>
        <w:t>Thermo</w:t>
      </w:r>
      <w:proofErr w:type="spellEnd"/>
      <w:r w:rsidRPr="00397F4A">
        <w:rPr>
          <w:rFonts w:ascii="Times New Roman" w:hAnsi="Times New Roman"/>
          <w:sz w:val="24"/>
          <w:szCs w:val="24"/>
          <w:shd w:val="clear" w:color="auto" w:fill="FFFFFF"/>
          <w:lang w:val="en-US"/>
        </w:rPr>
        <w:t xml:space="preserve"> Fisher Scientific) in the LightCycler480 real-time PCR system (Roche) using the following cycling conditions: 95°C for 10 min, followed by 40 cycles of denaturation at 95°C for 15 s and annealing/amplification at 60°C for 1 min. Two different primer pairs targeting the </w:t>
      </w:r>
      <w:r w:rsidRPr="00397F4A">
        <w:rPr>
          <w:rFonts w:ascii="Times New Roman" w:hAnsi="Times New Roman"/>
          <w:i/>
          <w:sz w:val="24"/>
          <w:szCs w:val="24"/>
          <w:shd w:val="clear" w:color="auto" w:fill="FFFFFF"/>
          <w:lang w:val="en-US"/>
        </w:rPr>
        <w:t>PPP3CA</w:t>
      </w:r>
      <w:r w:rsidRPr="00397F4A">
        <w:rPr>
          <w:rFonts w:ascii="Times New Roman" w:hAnsi="Times New Roman"/>
          <w:sz w:val="24"/>
          <w:szCs w:val="24"/>
          <w:shd w:val="clear" w:color="auto" w:fill="FFFFFF"/>
          <w:lang w:val="en-US"/>
        </w:rPr>
        <w:t xml:space="preserve"> gene and not recognizing </w:t>
      </w:r>
      <w:r w:rsidRPr="00397F4A">
        <w:rPr>
          <w:rFonts w:ascii="Times New Roman" w:hAnsi="Times New Roman"/>
          <w:i/>
          <w:sz w:val="24"/>
          <w:szCs w:val="24"/>
          <w:shd w:val="clear" w:color="auto" w:fill="FFFFFF"/>
          <w:lang w:val="en-US"/>
        </w:rPr>
        <w:t>PPP3CB</w:t>
      </w:r>
      <w:r w:rsidRPr="00397F4A">
        <w:rPr>
          <w:rFonts w:ascii="Times New Roman" w:hAnsi="Times New Roman"/>
          <w:sz w:val="24"/>
          <w:szCs w:val="24"/>
          <w:shd w:val="clear" w:color="auto" w:fill="FFFFFF"/>
          <w:lang w:val="en-US"/>
        </w:rPr>
        <w:t xml:space="preserve"> or </w:t>
      </w:r>
      <w:r w:rsidRPr="00397F4A">
        <w:rPr>
          <w:rFonts w:ascii="Times New Roman" w:hAnsi="Times New Roman"/>
          <w:i/>
          <w:sz w:val="24"/>
          <w:szCs w:val="24"/>
          <w:shd w:val="clear" w:color="auto" w:fill="FFFFFF"/>
          <w:lang w:val="en-US"/>
        </w:rPr>
        <w:t>PPP3CC</w:t>
      </w:r>
      <w:r w:rsidRPr="00397F4A">
        <w:rPr>
          <w:rFonts w:ascii="Times New Roman" w:hAnsi="Times New Roman"/>
          <w:sz w:val="24"/>
          <w:szCs w:val="24"/>
          <w:shd w:val="clear" w:color="auto" w:fill="FFFFFF"/>
          <w:lang w:val="en-US"/>
        </w:rPr>
        <w:t xml:space="preserve"> were designed. The following primer sequences were used: PPP3CA_1F: GCG CAT CTT ATG AAG GAG GGA; PPP3CA_1R: TGA CTG GCG CAT CAA TAT CCA; PPP3CA_2F: AAC ACA GTC AGG GGG TGT, PPP3CA_2TR: TCG TGG GCT CGG AGT ATA G.</w:t>
      </w:r>
    </w:p>
    <w:p w:rsidR="0048720A" w:rsidRPr="00397F4A" w:rsidRDefault="0048720A" w:rsidP="0048720A">
      <w:pPr>
        <w:spacing w:after="0" w:line="480" w:lineRule="auto"/>
        <w:rPr>
          <w:rFonts w:ascii="Times New Roman" w:hAnsi="Times New Roman"/>
          <w:sz w:val="24"/>
          <w:szCs w:val="24"/>
          <w:lang w:val="en-US"/>
        </w:rPr>
      </w:pPr>
      <w:r w:rsidRPr="00397F4A">
        <w:rPr>
          <w:rFonts w:ascii="Times New Roman" w:hAnsi="Times New Roman"/>
          <w:sz w:val="24"/>
          <w:szCs w:val="24"/>
          <w:shd w:val="clear" w:color="auto" w:fill="FFFFFF"/>
          <w:lang w:val="en-US"/>
        </w:rPr>
        <w:t xml:space="preserve">Primers were specifically designed and validated for </w:t>
      </w:r>
      <w:proofErr w:type="spellStart"/>
      <w:r w:rsidRPr="00397F4A">
        <w:rPr>
          <w:rFonts w:ascii="Times New Roman" w:hAnsi="Times New Roman"/>
          <w:sz w:val="24"/>
          <w:szCs w:val="24"/>
          <w:shd w:val="clear" w:color="auto" w:fill="FFFFFF"/>
          <w:lang w:val="en-US"/>
        </w:rPr>
        <w:t>qRT</w:t>
      </w:r>
      <w:proofErr w:type="spellEnd"/>
      <w:r w:rsidRPr="00397F4A">
        <w:rPr>
          <w:rFonts w:ascii="Times New Roman" w:hAnsi="Times New Roman"/>
          <w:sz w:val="24"/>
          <w:szCs w:val="24"/>
          <w:shd w:val="clear" w:color="auto" w:fill="FFFFFF"/>
          <w:lang w:val="en-US"/>
        </w:rPr>
        <w:t xml:space="preserve">-PCR assays. Specificity of the primers was determined using melt curve analysis as well as visualization of the </w:t>
      </w:r>
      <w:proofErr w:type="spellStart"/>
      <w:r w:rsidRPr="00397F4A">
        <w:rPr>
          <w:rFonts w:ascii="Times New Roman" w:hAnsi="Times New Roman"/>
          <w:sz w:val="24"/>
          <w:szCs w:val="24"/>
          <w:shd w:val="clear" w:color="auto" w:fill="FFFFFF"/>
          <w:lang w:val="en-US"/>
        </w:rPr>
        <w:t>qRT</w:t>
      </w:r>
      <w:proofErr w:type="spellEnd"/>
      <w:r w:rsidRPr="00397F4A">
        <w:rPr>
          <w:rFonts w:ascii="Times New Roman" w:hAnsi="Times New Roman"/>
          <w:sz w:val="24"/>
          <w:szCs w:val="24"/>
          <w:shd w:val="clear" w:color="auto" w:fill="FFFFFF"/>
          <w:lang w:val="en-US"/>
        </w:rPr>
        <w:t xml:space="preserve">-PCR </w:t>
      </w:r>
      <w:r w:rsidRPr="00397F4A">
        <w:rPr>
          <w:rFonts w:ascii="Times New Roman" w:hAnsi="Times New Roman"/>
          <w:sz w:val="24"/>
          <w:szCs w:val="24"/>
          <w:shd w:val="clear" w:color="auto" w:fill="FFFFFF"/>
          <w:lang w:val="en-US"/>
        </w:rPr>
        <w:lastRenderedPageBreak/>
        <w:t xml:space="preserve">products on the 1.5% agarose gel using </w:t>
      </w:r>
      <w:proofErr w:type="spellStart"/>
      <w:r w:rsidRPr="00397F4A">
        <w:rPr>
          <w:rFonts w:ascii="Times New Roman" w:hAnsi="Times New Roman"/>
          <w:sz w:val="24"/>
          <w:szCs w:val="24"/>
          <w:shd w:val="clear" w:color="auto" w:fill="FFFFFF"/>
          <w:lang w:val="en-US"/>
        </w:rPr>
        <w:t>GelRed</w:t>
      </w:r>
      <w:proofErr w:type="spellEnd"/>
      <w:r w:rsidRPr="00397F4A">
        <w:rPr>
          <w:rFonts w:ascii="Times New Roman" w:hAnsi="Times New Roman"/>
          <w:sz w:val="24"/>
          <w:szCs w:val="24"/>
          <w:shd w:val="clear" w:color="auto" w:fill="FFFFFF"/>
          <w:lang w:val="en-US"/>
        </w:rPr>
        <w:t xml:space="preserve"> Stain (</w:t>
      </w:r>
      <w:proofErr w:type="spellStart"/>
      <w:r w:rsidRPr="00397F4A">
        <w:rPr>
          <w:rFonts w:ascii="Times New Roman" w:hAnsi="Times New Roman"/>
          <w:sz w:val="24"/>
          <w:szCs w:val="24"/>
          <w:shd w:val="clear" w:color="auto" w:fill="FFFFFF"/>
          <w:lang w:val="en-US"/>
        </w:rPr>
        <w:t>Biotium</w:t>
      </w:r>
      <w:proofErr w:type="spellEnd"/>
      <w:r w:rsidRPr="00397F4A">
        <w:rPr>
          <w:rFonts w:ascii="Times New Roman" w:hAnsi="Times New Roman"/>
          <w:sz w:val="24"/>
          <w:szCs w:val="24"/>
          <w:shd w:val="clear" w:color="auto" w:fill="FFFFFF"/>
          <w:lang w:val="en-US"/>
        </w:rPr>
        <w:t xml:space="preserve">). For each primer pair we confirmed single peak in the melt curve corresponding to the single band on the agarose gel </w:t>
      </w:r>
      <w:r w:rsidRPr="00397F4A">
        <w:rPr>
          <w:rFonts w:ascii="Times New Roman" w:hAnsi="Times New Roman"/>
          <w:color w:val="222222"/>
          <w:sz w:val="24"/>
          <w:szCs w:val="24"/>
          <w:shd w:val="clear" w:color="auto" w:fill="FFFFFF"/>
          <w:lang w:val="en-US"/>
        </w:rPr>
        <w:t>(data not shown)</w:t>
      </w:r>
      <w:r w:rsidRPr="00397F4A">
        <w:rPr>
          <w:rFonts w:ascii="Times New Roman" w:hAnsi="Times New Roman"/>
          <w:sz w:val="24"/>
          <w:szCs w:val="24"/>
          <w:shd w:val="clear" w:color="auto" w:fill="FFFFFF"/>
          <w:lang w:val="en-US"/>
        </w:rPr>
        <w:t xml:space="preserve">. Reaction efficiency and linear dynamic range was calculated using a standard curve from a serial 10-fold dilution of template (ranging 0.0001-10). Amplifications using all the primer pairs were linear; R2 of the standard curve was &gt;0.99 and the efficiency (E) was &gt;95%. Fold changes in expression were determined using the ∆∆CT relative quantification method. Values were normalized to the relative amounts of ribosomal protein L29 (Rlp29) mRNA which was amplified using the following primers: </w:t>
      </w:r>
      <w:r w:rsidRPr="00397F4A">
        <w:rPr>
          <w:rFonts w:ascii="Times New Roman" w:hAnsi="Times New Roman"/>
          <w:sz w:val="24"/>
          <w:szCs w:val="24"/>
          <w:lang w:val="en-US"/>
        </w:rPr>
        <w:t>RPL29F: CAG CTC AGG CTC CCA AAC and RPL29R: GCA CCA GTC CTT CTG TCC TC.</w:t>
      </w:r>
    </w:p>
    <w:p w:rsidR="0048720A" w:rsidRPr="00397F4A" w:rsidRDefault="0048720A" w:rsidP="0048720A">
      <w:pPr>
        <w:spacing w:after="0" w:line="480" w:lineRule="auto"/>
        <w:rPr>
          <w:rFonts w:ascii="Times New Roman" w:hAnsi="Times New Roman"/>
          <w:i/>
          <w:sz w:val="24"/>
          <w:szCs w:val="24"/>
          <w:shd w:val="clear" w:color="auto" w:fill="FFFFFF"/>
          <w:lang w:val="en-US"/>
        </w:rPr>
      </w:pPr>
    </w:p>
    <w:p w:rsidR="0048720A" w:rsidRPr="00397F4A" w:rsidRDefault="0048720A" w:rsidP="0048720A">
      <w:pPr>
        <w:spacing w:after="0" w:line="480" w:lineRule="auto"/>
        <w:rPr>
          <w:rFonts w:ascii="Times New Roman" w:hAnsi="Times New Roman"/>
          <w:i/>
          <w:sz w:val="24"/>
          <w:szCs w:val="24"/>
          <w:shd w:val="clear" w:color="auto" w:fill="FFFFFF"/>
          <w:lang w:val="en-US"/>
        </w:rPr>
      </w:pPr>
      <w:r w:rsidRPr="00397F4A">
        <w:rPr>
          <w:rFonts w:ascii="Times New Roman" w:hAnsi="Times New Roman"/>
          <w:i/>
          <w:sz w:val="24"/>
          <w:szCs w:val="24"/>
          <w:shd w:val="clear" w:color="auto" w:fill="FFFFFF"/>
          <w:lang w:val="en-US"/>
        </w:rPr>
        <w:t xml:space="preserve">PCR amplification and sequencing of PPP3CA cDNA fragment comprising </w:t>
      </w:r>
      <w:r>
        <w:rPr>
          <w:rFonts w:ascii="Times New Roman" w:hAnsi="Times New Roman"/>
          <w:i/>
          <w:sz w:val="24"/>
          <w:szCs w:val="24"/>
          <w:shd w:val="clear" w:color="auto" w:fill="FFFFFF"/>
          <w:lang w:val="en-US"/>
        </w:rPr>
        <w:t>variant</w:t>
      </w:r>
      <w:r w:rsidRPr="00397F4A">
        <w:rPr>
          <w:rFonts w:ascii="Times New Roman" w:hAnsi="Times New Roman"/>
          <w:i/>
          <w:sz w:val="24"/>
          <w:szCs w:val="24"/>
          <w:shd w:val="clear" w:color="auto" w:fill="FFFFFF"/>
          <w:lang w:val="en-US"/>
        </w:rPr>
        <w:t xml:space="preserve"> site</w:t>
      </w:r>
    </w:p>
    <w:p w:rsidR="0048720A" w:rsidRPr="00397F4A" w:rsidRDefault="0048720A" w:rsidP="0048720A">
      <w:pPr>
        <w:spacing w:after="0" w:line="480" w:lineRule="auto"/>
        <w:rPr>
          <w:rFonts w:ascii="Times New Roman" w:hAnsi="Times New Roman"/>
          <w:sz w:val="24"/>
          <w:szCs w:val="24"/>
          <w:shd w:val="clear" w:color="auto" w:fill="FFFFFF"/>
          <w:lang w:val="en-US"/>
        </w:rPr>
      </w:pPr>
      <w:r w:rsidRPr="00397F4A">
        <w:rPr>
          <w:rFonts w:ascii="Times New Roman" w:hAnsi="Times New Roman"/>
          <w:sz w:val="24"/>
          <w:szCs w:val="24"/>
          <w:shd w:val="clear" w:color="auto" w:fill="FFFFFF"/>
          <w:lang w:val="en-US"/>
        </w:rPr>
        <w:tab/>
        <w:t xml:space="preserve">Following primers flanking the region of identified </w:t>
      </w:r>
      <w:r>
        <w:rPr>
          <w:rFonts w:ascii="Times New Roman" w:hAnsi="Times New Roman"/>
          <w:sz w:val="24"/>
          <w:szCs w:val="24"/>
          <w:shd w:val="clear" w:color="auto" w:fill="FFFFFF"/>
          <w:lang w:val="en-US"/>
        </w:rPr>
        <w:t>variant</w:t>
      </w:r>
      <w:r w:rsidRPr="00397F4A">
        <w:rPr>
          <w:rFonts w:ascii="Times New Roman" w:hAnsi="Times New Roman"/>
          <w:sz w:val="24"/>
          <w:szCs w:val="24"/>
          <w:shd w:val="clear" w:color="auto" w:fill="FFFFFF"/>
          <w:lang w:val="en-US"/>
        </w:rPr>
        <w:t xml:space="preserve"> in </w:t>
      </w:r>
      <w:r w:rsidRPr="00397F4A">
        <w:rPr>
          <w:rFonts w:ascii="Times New Roman" w:hAnsi="Times New Roman"/>
          <w:i/>
          <w:sz w:val="24"/>
          <w:szCs w:val="24"/>
          <w:shd w:val="clear" w:color="auto" w:fill="FFFFFF"/>
          <w:lang w:val="en-US"/>
        </w:rPr>
        <w:t>PPP3CA</w:t>
      </w:r>
      <w:r w:rsidRPr="00397F4A">
        <w:rPr>
          <w:rFonts w:ascii="Times New Roman" w:hAnsi="Times New Roman"/>
          <w:sz w:val="24"/>
          <w:szCs w:val="24"/>
          <w:shd w:val="clear" w:color="auto" w:fill="FFFFFF"/>
          <w:lang w:val="en-US"/>
        </w:rPr>
        <w:t xml:space="preserve"> gene and not recognizing </w:t>
      </w:r>
      <w:r w:rsidRPr="00397F4A">
        <w:rPr>
          <w:rFonts w:ascii="Times New Roman" w:hAnsi="Times New Roman"/>
          <w:i/>
          <w:sz w:val="24"/>
          <w:szCs w:val="24"/>
          <w:shd w:val="clear" w:color="auto" w:fill="FFFFFF"/>
          <w:lang w:val="en-US"/>
        </w:rPr>
        <w:t>PPP3CB</w:t>
      </w:r>
      <w:r w:rsidRPr="00397F4A">
        <w:rPr>
          <w:rFonts w:ascii="Times New Roman" w:hAnsi="Times New Roman"/>
          <w:sz w:val="24"/>
          <w:szCs w:val="24"/>
          <w:shd w:val="clear" w:color="auto" w:fill="FFFFFF"/>
          <w:lang w:val="en-US"/>
        </w:rPr>
        <w:t xml:space="preserve"> or </w:t>
      </w:r>
      <w:r w:rsidRPr="00397F4A">
        <w:rPr>
          <w:rFonts w:ascii="Times New Roman" w:hAnsi="Times New Roman"/>
          <w:i/>
          <w:sz w:val="24"/>
          <w:szCs w:val="24"/>
          <w:shd w:val="clear" w:color="auto" w:fill="FFFFFF"/>
          <w:lang w:val="en-US"/>
        </w:rPr>
        <w:t>PPP3CC</w:t>
      </w:r>
      <w:r w:rsidRPr="00397F4A">
        <w:rPr>
          <w:rFonts w:ascii="Times New Roman" w:hAnsi="Times New Roman"/>
          <w:sz w:val="24"/>
          <w:szCs w:val="24"/>
          <w:shd w:val="clear" w:color="auto" w:fill="FFFFFF"/>
          <w:lang w:val="en-US"/>
        </w:rPr>
        <w:t xml:space="preserve"> genes were designed: FOR:GAT CCG AGC AAT AGG CAA AA,  REV:GGA GTT AAG GTT GGC GTC AG. Twenty ng of cDNA obtained from immortalized B-lymphocytes’ RNA was amplified using Phusion Hot Start II High-Fidelity DNA Polymerase (</w:t>
      </w:r>
      <w:proofErr w:type="spellStart"/>
      <w:r w:rsidRPr="00397F4A">
        <w:rPr>
          <w:rFonts w:ascii="Times New Roman" w:hAnsi="Times New Roman"/>
          <w:sz w:val="24"/>
          <w:szCs w:val="24"/>
          <w:shd w:val="clear" w:color="auto" w:fill="FFFFFF"/>
          <w:lang w:val="en-US"/>
        </w:rPr>
        <w:t>Thermo</w:t>
      </w:r>
      <w:proofErr w:type="spellEnd"/>
      <w:r w:rsidRPr="00397F4A">
        <w:rPr>
          <w:rFonts w:ascii="Times New Roman" w:hAnsi="Times New Roman"/>
          <w:sz w:val="24"/>
          <w:szCs w:val="24"/>
          <w:shd w:val="clear" w:color="auto" w:fill="FFFFFF"/>
          <w:lang w:val="en-US"/>
        </w:rPr>
        <w:t xml:space="preserve"> Fisher Scientific) according to the manufacturer's protocol with the following cycling conditions: 98°C for 30 s, followed by 30 cycles of 98°C for 5 s, 64°C for 15 s and 72°C for 15 s, then final extension at 72°C for 5 min. PCR products were separated by electrophoresis in 1.5% agarose gel and visualized using </w:t>
      </w:r>
      <w:proofErr w:type="spellStart"/>
      <w:r w:rsidRPr="00397F4A">
        <w:rPr>
          <w:rFonts w:ascii="Times New Roman" w:hAnsi="Times New Roman"/>
          <w:sz w:val="24"/>
          <w:szCs w:val="24"/>
          <w:shd w:val="clear" w:color="auto" w:fill="FFFFFF"/>
          <w:lang w:val="en-US"/>
        </w:rPr>
        <w:t>GelRed</w:t>
      </w:r>
      <w:proofErr w:type="spellEnd"/>
      <w:r w:rsidRPr="00397F4A">
        <w:rPr>
          <w:rFonts w:ascii="Times New Roman" w:hAnsi="Times New Roman"/>
          <w:sz w:val="24"/>
          <w:szCs w:val="24"/>
          <w:shd w:val="clear" w:color="auto" w:fill="FFFFFF"/>
          <w:lang w:val="en-US"/>
        </w:rPr>
        <w:t xml:space="preserve"> Nucleic Acid Gel Stain (</w:t>
      </w:r>
      <w:proofErr w:type="spellStart"/>
      <w:r w:rsidRPr="00397F4A">
        <w:rPr>
          <w:rFonts w:ascii="Times New Roman" w:hAnsi="Times New Roman"/>
          <w:sz w:val="24"/>
          <w:szCs w:val="24"/>
          <w:shd w:val="clear" w:color="auto" w:fill="FFFFFF"/>
          <w:lang w:val="en-US"/>
        </w:rPr>
        <w:t>Biotium</w:t>
      </w:r>
      <w:proofErr w:type="spellEnd"/>
      <w:r w:rsidRPr="00397F4A">
        <w:rPr>
          <w:rFonts w:ascii="Times New Roman" w:hAnsi="Times New Roman"/>
          <w:sz w:val="24"/>
          <w:szCs w:val="24"/>
          <w:shd w:val="clear" w:color="auto" w:fill="FFFFFF"/>
          <w:lang w:val="en-US"/>
        </w:rPr>
        <w:t xml:space="preserve">). Single bands corresponding to amplicons of 298 </w:t>
      </w:r>
      <w:proofErr w:type="spellStart"/>
      <w:r w:rsidRPr="00397F4A">
        <w:rPr>
          <w:rFonts w:ascii="Times New Roman" w:hAnsi="Times New Roman"/>
          <w:sz w:val="24"/>
          <w:szCs w:val="24"/>
          <w:shd w:val="clear" w:color="auto" w:fill="FFFFFF"/>
          <w:lang w:val="en-US"/>
        </w:rPr>
        <w:t>bp</w:t>
      </w:r>
      <w:proofErr w:type="spellEnd"/>
      <w:r w:rsidRPr="00397F4A">
        <w:rPr>
          <w:rFonts w:ascii="Times New Roman" w:hAnsi="Times New Roman"/>
          <w:sz w:val="24"/>
          <w:szCs w:val="24"/>
          <w:shd w:val="clear" w:color="auto" w:fill="FFFFFF"/>
          <w:lang w:val="en-US"/>
        </w:rPr>
        <w:t xml:space="preserve"> were observed. PCR products (from proband and healthy brother) were used in NGS library preparation using </w:t>
      </w:r>
      <w:proofErr w:type="spellStart"/>
      <w:r w:rsidRPr="00397F4A">
        <w:rPr>
          <w:rFonts w:ascii="Times New Roman" w:hAnsi="Times New Roman"/>
          <w:sz w:val="24"/>
          <w:szCs w:val="24"/>
          <w:shd w:val="clear" w:color="auto" w:fill="FFFFFF"/>
          <w:lang w:val="en-US"/>
        </w:rPr>
        <w:t>Nextera</w:t>
      </w:r>
      <w:proofErr w:type="spellEnd"/>
      <w:r w:rsidRPr="00397F4A">
        <w:rPr>
          <w:rFonts w:ascii="Times New Roman" w:hAnsi="Times New Roman"/>
          <w:sz w:val="24"/>
          <w:szCs w:val="24"/>
          <w:shd w:val="clear" w:color="auto" w:fill="FFFFFF"/>
          <w:lang w:val="en-US"/>
        </w:rPr>
        <w:t xml:space="preserve"> XT </w:t>
      </w:r>
      <w:r w:rsidRPr="00397F4A">
        <w:rPr>
          <w:rStyle w:val="st"/>
          <w:rFonts w:ascii="Times New Roman" w:hAnsi="Times New Roman"/>
          <w:sz w:val="24"/>
          <w:szCs w:val="24"/>
          <w:lang w:val="en-US"/>
        </w:rPr>
        <w:t>DNA Library Preparation Kit</w:t>
      </w:r>
      <w:r w:rsidRPr="00397F4A">
        <w:rPr>
          <w:rFonts w:ascii="Times New Roman" w:hAnsi="Times New Roman"/>
          <w:sz w:val="24"/>
          <w:szCs w:val="24"/>
          <w:shd w:val="clear" w:color="auto" w:fill="FFFFFF"/>
          <w:lang w:val="en-US"/>
        </w:rPr>
        <w:t xml:space="preserve"> (Illumina) and subsequently sequenced as described for WES. </w:t>
      </w:r>
    </w:p>
    <w:p w:rsidR="00380B80" w:rsidRDefault="00380B80" w:rsidP="0048720A">
      <w:pPr>
        <w:spacing w:after="0" w:line="480" w:lineRule="auto"/>
        <w:rPr>
          <w:rFonts w:ascii="Times New Roman" w:hAnsi="Times New Roman"/>
          <w:i/>
          <w:color w:val="222222"/>
          <w:sz w:val="24"/>
          <w:szCs w:val="24"/>
          <w:shd w:val="clear" w:color="auto" w:fill="FFFFFF"/>
          <w:lang w:val="en-US"/>
        </w:rPr>
      </w:pPr>
    </w:p>
    <w:p w:rsidR="00473033" w:rsidRDefault="00473033" w:rsidP="0048720A">
      <w:pPr>
        <w:spacing w:after="0" w:line="480" w:lineRule="auto"/>
        <w:rPr>
          <w:rFonts w:ascii="Times New Roman" w:hAnsi="Times New Roman"/>
          <w:i/>
          <w:color w:val="222222"/>
          <w:sz w:val="24"/>
          <w:szCs w:val="24"/>
          <w:shd w:val="clear" w:color="auto" w:fill="FFFFFF"/>
          <w:lang w:val="en-US"/>
        </w:rPr>
      </w:pPr>
    </w:p>
    <w:p w:rsidR="0048720A" w:rsidRPr="00397F4A" w:rsidRDefault="0048720A" w:rsidP="0048720A">
      <w:pPr>
        <w:spacing w:after="0" w:line="480" w:lineRule="auto"/>
        <w:rPr>
          <w:rFonts w:ascii="Times New Roman" w:hAnsi="Times New Roman"/>
          <w:i/>
          <w:color w:val="222222"/>
          <w:sz w:val="24"/>
          <w:szCs w:val="24"/>
          <w:shd w:val="clear" w:color="auto" w:fill="FFFFFF"/>
          <w:lang w:val="en-US"/>
        </w:rPr>
      </w:pPr>
      <w:r w:rsidRPr="00397F4A">
        <w:rPr>
          <w:rFonts w:ascii="Times New Roman" w:hAnsi="Times New Roman"/>
          <w:i/>
          <w:color w:val="222222"/>
          <w:sz w:val="24"/>
          <w:szCs w:val="24"/>
          <w:shd w:val="clear" w:color="auto" w:fill="FFFFFF"/>
          <w:lang w:val="en-US"/>
        </w:rPr>
        <w:lastRenderedPageBreak/>
        <w:t>Western blotting</w:t>
      </w:r>
    </w:p>
    <w:p w:rsidR="004A7C7C" w:rsidRDefault="0048720A" w:rsidP="004A7C7C">
      <w:pPr>
        <w:spacing w:after="0" w:line="480" w:lineRule="auto"/>
        <w:rPr>
          <w:rFonts w:ascii="Times New Roman" w:hAnsi="Times New Roman"/>
          <w:color w:val="222222"/>
          <w:sz w:val="24"/>
          <w:szCs w:val="24"/>
          <w:shd w:val="clear" w:color="auto" w:fill="FFFFFF"/>
          <w:lang w:val="en-US"/>
        </w:rPr>
        <w:sectPr w:rsidR="004A7C7C">
          <w:pgSz w:w="11906" w:h="16838"/>
          <w:pgMar w:top="1417" w:right="1417" w:bottom="1417" w:left="1417" w:header="708" w:footer="708" w:gutter="0"/>
          <w:cols w:space="708"/>
          <w:docGrid w:linePitch="360"/>
        </w:sectPr>
      </w:pPr>
      <w:bookmarkStart w:id="0" w:name="OLE_LINK3"/>
      <w:r w:rsidRPr="00397F4A">
        <w:rPr>
          <w:rFonts w:ascii="Times New Roman" w:hAnsi="Times New Roman"/>
          <w:sz w:val="24"/>
          <w:szCs w:val="24"/>
          <w:shd w:val="clear" w:color="auto" w:fill="FFFFFF"/>
          <w:lang w:val="en-US"/>
        </w:rPr>
        <w:tab/>
        <w:t xml:space="preserve">Immortalized B-lymphocytes and induced neuronal </w:t>
      </w:r>
      <w:bookmarkEnd w:id="0"/>
      <w:r w:rsidRPr="00397F4A">
        <w:rPr>
          <w:rFonts w:ascii="Times New Roman" w:hAnsi="Times New Roman"/>
          <w:sz w:val="24"/>
          <w:szCs w:val="24"/>
          <w:shd w:val="clear" w:color="auto" w:fill="FFFFFF"/>
          <w:lang w:val="en-US"/>
        </w:rPr>
        <w:t>cells (4 × 10</w:t>
      </w:r>
      <w:r w:rsidRPr="00397F4A">
        <w:rPr>
          <w:rFonts w:ascii="Times New Roman" w:hAnsi="Times New Roman"/>
          <w:sz w:val="24"/>
          <w:szCs w:val="24"/>
          <w:shd w:val="clear" w:color="auto" w:fill="FFFFFF"/>
          <w:vertAlign w:val="superscript"/>
          <w:lang w:val="en-US"/>
        </w:rPr>
        <w:t>6</w:t>
      </w:r>
      <w:r w:rsidRPr="00397F4A">
        <w:rPr>
          <w:rFonts w:ascii="Times New Roman" w:hAnsi="Times New Roman"/>
          <w:sz w:val="24"/>
          <w:szCs w:val="24"/>
          <w:shd w:val="clear" w:color="auto" w:fill="FFFFFF"/>
          <w:lang w:val="en-US"/>
        </w:rPr>
        <w:t xml:space="preserve">) were harvested, washed with phosphate-buffered saline (PBS) and lysed in radioimmunoprecipitation assay (RIPA) buffer (50 </w:t>
      </w:r>
      <w:proofErr w:type="spellStart"/>
      <w:r w:rsidRPr="00397F4A">
        <w:rPr>
          <w:rFonts w:ascii="Times New Roman" w:hAnsi="Times New Roman"/>
          <w:sz w:val="24"/>
          <w:szCs w:val="24"/>
          <w:shd w:val="clear" w:color="auto" w:fill="FFFFFF"/>
          <w:lang w:val="en-US"/>
        </w:rPr>
        <w:t>mM</w:t>
      </w:r>
      <w:proofErr w:type="spellEnd"/>
      <w:r w:rsidRPr="00397F4A">
        <w:rPr>
          <w:rFonts w:ascii="Times New Roman" w:hAnsi="Times New Roman"/>
          <w:sz w:val="24"/>
          <w:szCs w:val="24"/>
          <w:shd w:val="clear" w:color="auto" w:fill="FFFFFF"/>
          <w:lang w:val="en-US"/>
        </w:rPr>
        <w:t xml:space="preserve"> Tris-</w:t>
      </w:r>
      <w:proofErr w:type="spellStart"/>
      <w:r w:rsidRPr="00397F4A">
        <w:rPr>
          <w:rFonts w:ascii="Times New Roman" w:hAnsi="Times New Roman"/>
          <w:sz w:val="24"/>
          <w:szCs w:val="24"/>
          <w:shd w:val="clear" w:color="auto" w:fill="FFFFFF"/>
          <w:lang w:val="en-US"/>
        </w:rPr>
        <w:t>HCl</w:t>
      </w:r>
      <w:proofErr w:type="spellEnd"/>
      <w:r w:rsidRPr="00397F4A">
        <w:rPr>
          <w:rFonts w:ascii="Times New Roman" w:hAnsi="Times New Roman"/>
          <w:sz w:val="24"/>
          <w:szCs w:val="24"/>
          <w:shd w:val="clear" w:color="auto" w:fill="FFFFFF"/>
          <w:lang w:val="en-US"/>
        </w:rPr>
        <w:t xml:space="preserve">, pH 7.5, 150 </w:t>
      </w:r>
      <w:proofErr w:type="spellStart"/>
      <w:r w:rsidRPr="00397F4A">
        <w:rPr>
          <w:rFonts w:ascii="Times New Roman" w:hAnsi="Times New Roman"/>
          <w:sz w:val="24"/>
          <w:szCs w:val="24"/>
          <w:shd w:val="clear" w:color="auto" w:fill="FFFFFF"/>
          <w:lang w:val="en-US"/>
        </w:rPr>
        <w:t>mM</w:t>
      </w:r>
      <w:proofErr w:type="spellEnd"/>
      <w:r w:rsidR="00FB5382">
        <w:rPr>
          <w:rFonts w:ascii="Times New Roman" w:hAnsi="Times New Roman"/>
          <w:sz w:val="24"/>
          <w:szCs w:val="24"/>
          <w:shd w:val="clear" w:color="auto" w:fill="FFFFFF"/>
          <w:lang w:val="en-US"/>
        </w:rPr>
        <w:t xml:space="preserve"> </w:t>
      </w:r>
      <w:bookmarkStart w:id="1" w:name="_GoBack"/>
      <w:bookmarkEnd w:id="1"/>
      <w:proofErr w:type="spellStart"/>
      <w:r w:rsidRPr="00397F4A">
        <w:rPr>
          <w:rFonts w:ascii="Times New Roman" w:hAnsi="Times New Roman"/>
          <w:sz w:val="24"/>
          <w:szCs w:val="24"/>
          <w:shd w:val="clear" w:color="auto" w:fill="FFFFFF"/>
          <w:lang w:val="en-US"/>
        </w:rPr>
        <w:t>NaCl</w:t>
      </w:r>
      <w:proofErr w:type="spellEnd"/>
      <w:r w:rsidRPr="00397F4A">
        <w:rPr>
          <w:rFonts w:ascii="Times New Roman" w:hAnsi="Times New Roman"/>
          <w:sz w:val="24"/>
          <w:szCs w:val="24"/>
          <w:shd w:val="clear" w:color="auto" w:fill="FFFFFF"/>
          <w:lang w:val="en-US"/>
        </w:rPr>
        <w:t>, 1% NP-40, 0.5%, sodium deoxycholate, 0.1 % sodium dodecyl sulfate) containing protease inhibitors (protease inhibitor cocktail complete EDTA-free, Roche #05056489001). The cellular lysates were sonicated (</w:t>
      </w:r>
      <w:proofErr w:type="spellStart"/>
      <w:r w:rsidRPr="00397F4A">
        <w:rPr>
          <w:rFonts w:ascii="Times New Roman" w:hAnsi="Times New Roman"/>
          <w:sz w:val="24"/>
          <w:szCs w:val="24"/>
          <w:shd w:val="clear" w:color="auto" w:fill="FFFFFF"/>
          <w:lang w:val="en-US"/>
        </w:rPr>
        <w:t>Bioruptor</w:t>
      </w:r>
      <w:proofErr w:type="spellEnd"/>
      <w:r w:rsidRPr="00397F4A">
        <w:rPr>
          <w:rFonts w:ascii="Times New Roman" w:hAnsi="Times New Roman"/>
          <w:sz w:val="24"/>
          <w:szCs w:val="24"/>
          <w:shd w:val="clear" w:color="auto" w:fill="FFFFFF"/>
          <w:lang w:val="en-US"/>
        </w:rPr>
        <w:t xml:space="preserve"> Plus, </w:t>
      </w:r>
      <w:proofErr w:type="spellStart"/>
      <w:r w:rsidRPr="00397F4A">
        <w:rPr>
          <w:rFonts w:ascii="Times New Roman" w:hAnsi="Times New Roman"/>
          <w:sz w:val="24"/>
          <w:szCs w:val="24"/>
          <w:shd w:val="clear" w:color="auto" w:fill="FFFFFF"/>
          <w:lang w:val="en-US"/>
        </w:rPr>
        <w:t>Diagenode</w:t>
      </w:r>
      <w:proofErr w:type="spellEnd"/>
      <w:r w:rsidRPr="00397F4A">
        <w:rPr>
          <w:rFonts w:ascii="Times New Roman" w:hAnsi="Times New Roman"/>
          <w:sz w:val="24"/>
          <w:szCs w:val="24"/>
          <w:shd w:val="clear" w:color="auto" w:fill="FFFFFF"/>
          <w:lang w:val="en-US"/>
        </w:rPr>
        <w:t>) and then centrifuged and the protein concentration was determined using the Pierce BCA Protein Assay Kit (</w:t>
      </w:r>
      <w:proofErr w:type="spellStart"/>
      <w:r w:rsidRPr="00397F4A">
        <w:rPr>
          <w:rFonts w:ascii="Times New Roman" w:hAnsi="Times New Roman"/>
          <w:sz w:val="24"/>
          <w:szCs w:val="24"/>
          <w:shd w:val="clear" w:color="auto" w:fill="FFFFFF"/>
          <w:lang w:val="en-US"/>
        </w:rPr>
        <w:t>Thermo</w:t>
      </w:r>
      <w:proofErr w:type="spellEnd"/>
      <w:r w:rsidRPr="00397F4A">
        <w:rPr>
          <w:rFonts w:ascii="Times New Roman" w:hAnsi="Times New Roman"/>
          <w:sz w:val="24"/>
          <w:szCs w:val="24"/>
          <w:shd w:val="clear" w:color="auto" w:fill="FFFFFF"/>
          <w:lang w:val="en-US"/>
        </w:rPr>
        <w:t xml:space="preserve"> Fisher Scientific). Equal amounts of </w:t>
      </w:r>
      <w:r w:rsidRPr="00397F4A">
        <w:rPr>
          <w:rFonts w:ascii="Times New Roman" w:hAnsi="Times New Roman"/>
          <w:color w:val="222222"/>
          <w:sz w:val="24"/>
          <w:szCs w:val="24"/>
          <w:shd w:val="clear" w:color="auto" w:fill="FFFFFF"/>
          <w:lang w:val="en-US"/>
        </w:rPr>
        <w:t xml:space="preserve">whole-cell proteins (80 </w:t>
      </w:r>
      <w:proofErr w:type="spellStart"/>
      <w:r w:rsidRPr="00397F4A">
        <w:rPr>
          <w:rFonts w:ascii="Times New Roman" w:hAnsi="Times New Roman"/>
          <w:color w:val="222222"/>
          <w:sz w:val="24"/>
          <w:szCs w:val="24"/>
          <w:shd w:val="clear" w:color="auto" w:fill="FFFFFF"/>
          <w:lang w:val="en-US"/>
        </w:rPr>
        <w:t>μg</w:t>
      </w:r>
      <w:proofErr w:type="spellEnd"/>
      <w:r w:rsidRPr="00397F4A">
        <w:rPr>
          <w:rFonts w:ascii="Times New Roman" w:hAnsi="Times New Roman"/>
          <w:color w:val="222222"/>
          <w:sz w:val="24"/>
          <w:szCs w:val="24"/>
          <w:shd w:val="clear" w:color="auto" w:fill="FFFFFF"/>
          <w:lang w:val="en-US"/>
        </w:rPr>
        <w:t xml:space="preserve"> from lymphocytes and 60 </w:t>
      </w:r>
      <w:proofErr w:type="spellStart"/>
      <w:r w:rsidRPr="00397F4A">
        <w:rPr>
          <w:rFonts w:ascii="Times New Roman" w:hAnsi="Times New Roman"/>
          <w:color w:val="222222"/>
          <w:sz w:val="24"/>
          <w:szCs w:val="24"/>
          <w:shd w:val="clear" w:color="auto" w:fill="FFFFFF"/>
          <w:lang w:val="en-US"/>
        </w:rPr>
        <w:t>μg</w:t>
      </w:r>
      <w:proofErr w:type="spellEnd"/>
      <w:r w:rsidRPr="00397F4A">
        <w:rPr>
          <w:rFonts w:ascii="Times New Roman" w:hAnsi="Times New Roman"/>
          <w:color w:val="222222"/>
          <w:sz w:val="24"/>
          <w:szCs w:val="24"/>
          <w:shd w:val="clear" w:color="auto" w:fill="FFFFFF"/>
          <w:lang w:val="en-US"/>
        </w:rPr>
        <w:t xml:space="preserve"> from neuronal cells)  were separated on 10 % SDS-polyacrylamide gel (TGX Stain-Free </w:t>
      </w:r>
      <w:proofErr w:type="spellStart"/>
      <w:r w:rsidRPr="00397F4A">
        <w:rPr>
          <w:rFonts w:ascii="Times New Roman" w:hAnsi="Times New Roman"/>
          <w:color w:val="222222"/>
          <w:sz w:val="24"/>
          <w:szCs w:val="24"/>
          <w:shd w:val="clear" w:color="auto" w:fill="FFFFFF"/>
          <w:lang w:val="en-US"/>
        </w:rPr>
        <w:t>FastCast</w:t>
      </w:r>
      <w:proofErr w:type="spellEnd"/>
      <w:r w:rsidRPr="00397F4A">
        <w:rPr>
          <w:rFonts w:ascii="Times New Roman" w:hAnsi="Times New Roman"/>
          <w:color w:val="222222"/>
          <w:sz w:val="24"/>
          <w:szCs w:val="24"/>
          <w:shd w:val="clear" w:color="auto" w:fill="FFFFFF"/>
          <w:lang w:val="en-US"/>
        </w:rPr>
        <w:t xml:space="preserve"> Acrylamide Solutions, </w:t>
      </w:r>
      <w:proofErr w:type="spellStart"/>
      <w:r w:rsidRPr="00397F4A">
        <w:rPr>
          <w:rFonts w:ascii="Times New Roman" w:hAnsi="Times New Roman"/>
          <w:color w:val="222222"/>
          <w:sz w:val="24"/>
          <w:szCs w:val="24"/>
          <w:shd w:val="clear" w:color="auto" w:fill="FFFFFF"/>
          <w:lang w:val="en-US"/>
        </w:rPr>
        <w:t>BioRad</w:t>
      </w:r>
      <w:proofErr w:type="spellEnd"/>
      <w:r w:rsidRPr="00397F4A">
        <w:rPr>
          <w:rFonts w:ascii="Times New Roman" w:hAnsi="Times New Roman"/>
          <w:color w:val="222222"/>
          <w:sz w:val="24"/>
          <w:szCs w:val="24"/>
          <w:shd w:val="clear" w:color="auto" w:fill="FFFFFF"/>
          <w:lang w:val="en-US"/>
        </w:rPr>
        <w:t xml:space="preserve">) and were visualized using Bio-Rad’s </w:t>
      </w:r>
      <w:proofErr w:type="spellStart"/>
      <w:r w:rsidRPr="00397F4A">
        <w:rPr>
          <w:rFonts w:ascii="Times New Roman" w:hAnsi="Times New Roman"/>
          <w:color w:val="222222"/>
          <w:sz w:val="24"/>
          <w:szCs w:val="24"/>
          <w:shd w:val="clear" w:color="auto" w:fill="FFFFFF"/>
          <w:lang w:val="en-US"/>
        </w:rPr>
        <w:t>ImageLab</w:t>
      </w:r>
      <w:proofErr w:type="spellEnd"/>
      <w:r w:rsidRPr="00397F4A">
        <w:rPr>
          <w:rFonts w:ascii="Times New Roman" w:hAnsi="Times New Roman"/>
          <w:color w:val="222222"/>
          <w:sz w:val="24"/>
          <w:szCs w:val="24"/>
          <w:shd w:val="clear" w:color="auto" w:fill="FFFFFF"/>
          <w:lang w:val="en-US"/>
        </w:rPr>
        <w:t xml:space="preserve"> software to verify the equal protein loading. Then proteins were transferred to the PVDF membranes (0.45 µm, Immobilon-P, </w:t>
      </w:r>
      <w:proofErr w:type="spellStart"/>
      <w:r w:rsidRPr="00397F4A">
        <w:rPr>
          <w:rFonts w:ascii="Times New Roman" w:hAnsi="Times New Roman"/>
          <w:color w:val="222222"/>
          <w:sz w:val="24"/>
          <w:szCs w:val="24"/>
          <w:shd w:val="clear" w:color="auto" w:fill="FFFFFF"/>
          <w:lang w:val="en-US"/>
        </w:rPr>
        <w:t>Milipore</w:t>
      </w:r>
      <w:proofErr w:type="spellEnd"/>
      <w:r w:rsidRPr="00397F4A">
        <w:rPr>
          <w:rFonts w:ascii="Times New Roman" w:hAnsi="Times New Roman"/>
          <w:color w:val="222222"/>
          <w:sz w:val="24"/>
          <w:szCs w:val="24"/>
          <w:shd w:val="clear" w:color="auto" w:fill="FFFFFF"/>
          <w:lang w:val="en-US"/>
        </w:rPr>
        <w:t>) using Trans-Blot Turbo Blotting System (</w:t>
      </w:r>
      <w:proofErr w:type="spellStart"/>
      <w:r w:rsidRPr="00397F4A">
        <w:rPr>
          <w:rFonts w:ascii="Times New Roman" w:hAnsi="Times New Roman"/>
          <w:color w:val="222222"/>
          <w:sz w:val="24"/>
          <w:szCs w:val="24"/>
          <w:shd w:val="clear" w:color="auto" w:fill="FFFFFF"/>
          <w:lang w:val="en-US"/>
        </w:rPr>
        <w:t>BioRad</w:t>
      </w:r>
      <w:proofErr w:type="spellEnd"/>
      <w:r w:rsidRPr="00397F4A">
        <w:rPr>
          <w:rFonts w:ascii="Times New Roman" w:hAnsi="Times New Roman"/>
          <w:color w:val="222222"/>
          <w:sz w:val="24"/>
          <w:szCs w:val="24"/>
          <w:shd w:val="clear" w:color="auto" w:fill="FFFFFF"/>
          <w:lang w:val="en-US"/>
        </w:rPr>
        <w:t xml:space="preserve"> #170-4155). Membranes were blocked with 5% non-fat milk and incubated overnight with primary antibody anti-</w:t>
      </w:r>
      <w:proofErr w:type="spellStart"/>
      <w:r w:rsidRPr="00397F4A">
        <w:rPr>
          <w:rFonts w:ascii="Times New Roman" w:hAnsi="Times New Roman"/>
          <w:color w:val="222222"/>
          <w:sz w:val="24"/>
          <w:szCs w:val="24"/>
          <w:shd w:val="clear" w:color="auto" w:fill="FFFFFF"/>
          <w:lang w:val="en-US"/>
        </w:rPr>
        <w:t>CaN</w:t>
      </w:r>
      <w:proofErr w:type="spellEnd"/>
      <w:r w:rsidRPr="00397F4A">
        <w:rPr>
          <w:rFonts w:ascii="Times New Roman" w:hAnsi="Times New Roman"/>
          <w:color w:val="222222"/>
          <w:sz w:val="24"/>
          <w:szCs w:val="24"/>
          <w:shd w:val="clear" w:color="auto" w:fill="FFFFFF"/>
          <w:lang w:val="en-US"/>
        </w:rPr>
        <w:t xml:space="preserve"> (</w:t>
      </w:r>
      <w:proofErr w:type="spellStart"/>
      <w:r w:rsidRPr="00397F4A">
        <w:rPr>
          <w:rFonts w:ascii="Times New Roman" w:hAnsi="Times New Roman"/>
          <w:color w:val="222222"/>
          <w:sz w:val="24"/>
          <w:szCs w:val="24"/>
          <w:shd w:val="clear" w:color="auto" w:fill="FFFFFF"/>
          <w:lang w:val="en-US"/>
        </w:rPr>
        <w:t>Abcam</w:t>
      </w:r>
      <w:proofErr w:type="spellEnd"/>
      <w:r w:rsidRPr="00397F4A">
        <w:rPr>
          <w:rFonts w:ascii="Times New Roman" w:hAnsi="Times New Roman"/>
          <w:color w:val="222222"/>
          <w:sz w:val="24"/>
          <w:szCs w:val="24"/>
          <w:shd w:val="clear" w:color="auto" w:fill="FFFFFF"/>
          <w:lang w:val="en-US"/>
        </w:rPr>
        <w:t xml:space="preserve"> #52761, 1:1000 in 1 % milk) and subsequently with secondary antibody conjugated with HRP (1:10 000 in 5 % milk). The </w:t>
      </w:r>
      <w:r w:rsidRPr="00397F4A">
        <w:rPr>
          <w:rFonts w:ascii="Times New Roman" w:hAnsi="Times New Roman"/>
          <w:color w:val="000000"/>
          <w:sz w:val="24"/>
          <w:szCs w:val="24"/>
          <w:shd w:val="clear" w:color="auto" w:fill="FFFFFF"/>
          <w:lang w:val="en-GB"/>
        </w:rPr>
        <w:t>chemiluminescence</w:t>
      </w:r>
      <w:r w:rsidRPr="00397F4A">
        <w:rPr>
          <w:rFonts w:ascii="Times New Roman" w:hAnsi="Times New Roman"/>
          <w:color w:val="222222"/>
          <w:sz w:val="24"/>
          <w:szCs w:val="24"/>
          <w:shd w:val="clear" w:color="auto" w:fill="FFFFFF"/>
          <w:lang w:val="en-US"/>
        </w:rPr>
        <w:t xml:space="preserve"> reaction for HRP was developed using </w:t>
      </w:r>
      <w:proofErr w:type="spellStart"/>
      <w:r w:rsidRPr="00397F4A">
        <w:rPr>
          <w:rFonts w:ascii="Times New Roman" w:hAnsi="Times New Roman"/>
          <w:color w:val="222222"/>
          <w:sz w:val="24"/>
          <w:szCs w:val="24"/>
          <w:shd w:val="clear" w:color="auto" w:fill="FFFFFF"/>
          <w:lang w:val="en-US"/>
        </w:rPr>
        <w:t>Amersham</w:t>
      </w:r>
      <w:proofErr w:type="spellEnd"/>
      <w:r w:rsidRPr="00397F4A">
        <w:rPr>
          <w:rFonts w:ascii="Times New Roman" w:hAnsi="Times New Roman"/>
          <w:color w:val="222222"/>
          <w:sz w:val="24"/>
          <w:szCs w:val="24"/>
          <w:shd w:val="clear" w:color="auto" w:fill="FFFFFF"/>
          <w:lang w:val="en-US"/>
        </w:rPr>
        <w:t xml:space="preserve"> ECL Prime Western Blotting Detection Reagent (GE Healthcare) and visualized with </w:t>
      </w:r>
      <w:proofErr w:type="spellStart"/>
      <w:r w:rsidRPr="00397F4A">
        <w:rPr>
          <w:rFonts w:ascii="Times New Roman" w:hAnsi="Times New Roman"/>
          <w:color w:val="222222"/>
          <w:sz w:val="24"/>
          <w:szCs w:val="24"/>
          <w:shd w:val="clear" w:color="auto" w:fill="FFFFFF"/>
          <w:lang w:val="en-US"/>
        </w:rPr>
        <w:t>Amersham</w:t>
      </w:r>
      <w:proofErr w:type="spellEnd"/>
      <w:r w:rsidRPr="00397F4A">
        <w:rPr>
          <w:rFonts w:ascii="Times New Roman" w:hAnsi="Times New Roman"/>
          <w:color w:val="222222"/>
          <w:sz w:val="24"/>
          <w:szCs w:val="24"/>
          <w:shd w:val="clear" w:color="auto" w:fill="FFFFFF"/>
          <w:lang w:val="en-US"/>
        </w:rPr>
        <w:t xml:space="preserve"> Imager 600.</w:t>
      </w:r>
    </w:p>
    <w:p w:rsidR="004A7C7C" w:rsidRDefault="00473033" w:rsidP="00473033">
      <w:pPr>
        <w:pStyle w:val="desc"/>
        <w:ind w:right="-567"/>
        <w:rPr>
          <w:color w:val="000000"/>
          <w:lang w:val="en-US"/>
        </w:rPr>
      </w:pPr>
      <w:r w:rsidRPr="00473033">
        <w:rPr>
          <w:b/>
          <w:lang w:val="en-US"/>
        </w:rPr>
        <w:lastRenderedPageBreak/>
        <w:t>Supplementary</w:t>
      </w:r>
      <w:r w:rsidR="004A7C7C" w:rsidRPr="00473033">
        <w:rPr>
          <w:b/>
          <w:lang w:val="en-US"/>
        </w:rPr>
        <w:t xml:space="preserve"> Table 1</w:t>
      </w:r>
      <w:r w:rsidR="004A7C7C" w:rsidRPr="00730661">
        <w:rPr>
          <w:lang w:val="en-US"/>
        </w:rPr>
        <w:t xml:space="preserve">. </w:t>
      </w:r>
      <w:r w:rsidR="004A7C7C" w:rsidRPr="00730661">
        <w:rPr>
          <w:color w:val="000000"/>
          <w:lang w:val="en-US"/>
        </w:rPr>
        <w:t xml:space="preserve">Variants found by WES in </w:t>
      </w:r>
      <w:r w:rsidR="004A7C7C">
        <w:rPr>
          <w:color w:val="000000"/>
          <w:lang w:val="en-US"/>
        </w:rPr>
        <w:t>proband</w:t>
      </w:r>
      <w:r w:rsidR="004A7C7C" w:rsidRPr="00730661">
        <w:rPr>
          <w:color w:val="000000"/>
          <w:lang w:val="en-US"/>
        </w:rPr>
        <w:t xml:space="preserve"> that were considered as potentially disease-causing</w:t>
      </w:r>
    </w:p>
    <w:tbl>
      <w:tblPr>
        <w:tblW w:w="15953" w:type="dxa"/>
        <w:tblInd w:w="60" w:type="dxa"/>
        <w:tblCellMar>
          <w:left w:w="70" w:type="dxa"/>
          <w:right w:w="70" w:type="dxa"/>
        </w:tblCellMar>
        <w:tblLook w:val="0000" w:firstRow="0" w:lastRow="0" w:firstColumn="0" w:lastColumn="0" w:noHBand="0" w:noVBand="0"/>
      </w:tblPr>
      <w:tblGrid>
        <w:gridCol w:w="1018"/>
        <w:gridCol w:w="1551"/>
        <w:gridCol w:w="1239"/>
        <w:gridCol w:w="4324"/>
        <w:gridCol w:w="7863"/>
      </w:tblGrid>
      <w:tr w:rsidR="004A7C7C" w:rsidRPr="003315E4" w:rsidTr="004A7C7C">
        <w:trPr>
          <w:trHeight w:val="255"/>
        </w:trPr>
        <w:tc>
          <w:tcPr>
            <w:tcW w:w="10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7C7C" w:rsidRPr="003315E4" w:rsidRDefault="004A7C7C" w:rsidP="003315E4">
            <w:pPr>
              <w:spacing w:after="0"/>
              <w:jc w:val="center"/>
              <w:rPr>
                <w:rFonts w:ascii="Times New Roman" w:hAnsi="Times New Roman" w:cs="Times New Roman"/>
                <w:b/>
                <w:bCs/>
                <w:color w:val="000000"/>
                <w:sz w:val="20"/>
                <w:szCs w:val="20"/>
                <w:lang w:val="en-US"/>
              </w:rPr>
            </w:pPr>
            <w:r w:rsidRPr="003315E4">
              <w:rPr>
                <w:rFonts w:ascii="Times New Roman" w:hAnsi="Times New Roman" w:cs="Times New Roman"/>
                <w:b/>
                <w:bCs/>
                <w:color w:val="000000"/>
                <w:sz w:val="20"/>
                <w:szCs w:val="20"/>
                <w:lang w:val="en-US"/>
              </w:rPr>
              <w:t>Gene</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4A7C7C" w:rsidRPr="003315E4" w:rsidRDefault="004A7C7C" w:rsidP="003315E4">
            <w:pPr>
              <w:spacing w:after="0"/>
              <w:jc w:val="center"/>
              <w:rPr>
                <w:rFonts w:ascii="Times New Roman" w:hAnsi="Times New Roman" w:cs="Times New Roman"/>
                <w:b/>
                <w:bCs/>
                <w:color w:val="000000"/>
                <w:sz w:val="20"/>
                <w:szCs w:val="20"/>
                <w:lang w:val="en-US"/>
              </w:rPr>
            </w:pPr>
            <w:r w:rsidRPr="003315E4">
              <w:rPr>
                <w:rFonts w:ascii="Times New Roman" w:hAnsi="Times New Roman" w:cs="Times New Roman"/>
                <w:b/>
                <w:bCs/>
                <w:color w:val="000000"/>
                <w:sz w:val="20"/>
                <w:szCs w:val="20"/>
                <w:lang w:val="en-US"/>
              </w:rPr>
              <w:t>Position</w:t>
            </w:r>
          </w:p>
        </w:tc>
        <w:tc>
          <w:tcPr>
            <w:tcW w:w="1239" w:type="dxa"/>
            <w:tcBorders>
              <w:top w:val="single" w:sz="4" w:space="0" w:color="auto"/>
              <w:left w:val="nil"/>
              <w:bottom w:val="single" w:sz="4" w:space="0" w:color="auto"/>
              <w:right w:val="single" w:sz="4" w:space="0" w:color="auto"/>
            </w:tcBorders>
            <w:shd w:val="clear" w:color="auto" w:fill="auto"/>
            <w:noWrap/>
            <w:vAlign w:val="center"/>
          </w:tcPr>
          <w:p w:rsidR="004A7C7C" w:rsidRPr="003315E4" w:rsidRDefault="004A7C7C" w:rsidP="003315E4">
            <w:pPr>
              <w:spacing w:after="0"/>
              <w:jc w:val="center"/>
              <w:rPr>
                <w:rFonts w:ascii="Times New Roman" w:hAnsi="Times New Roman" w:cs="Times New Roman"/>
                <w:b/>
                <w:bCs/>
                <w:color w:val="000000"/>
                <w:sz w:val="20"/>
                <w:szCs w:val="20"/>
                <w:lang w:val="en-US"/>
              </w:rPr>
            </w:pPr>
            <w:r w:rsidRPr="003315E4">
              <w:rPr>
                <w:rFonts w:ascii="Times New Roman" w:hAnsi="Times New Roman" w:cs="Times New Roman"/>
                <w:b/>
                <w:bCs/>
                <w:color w:val="000000"/>
                <w:sz w:val="20"/>
                <w:szCs w:val="20"/>
                <w:lang w:val="en-US"/>
              </w:rPr>
              <w:t>ID</w:t>
            </w:r>
          </w:p>
        </w:tc>
        <w:tc>
          <w:tcPr>
            <w:tcW w:w="4282" w:type="dxa"/>
            <w:tcBorders>
              <w:top w:val="single" w:sz="4" w:space="0" w:color="auto"/>
              <w:left w:val="nil"/>
              <w:bottom w:val="single" w:sz="4" w:space="0" w:color="auto"/>
              <w:right w:val="single" w:sz="4" w:space="0" w:color="auto"/>
            </w:tcBorders>
            <w:shd w:val="clear" w:color="auto" w:fill="auto"/>
            <w:noWrap/>
            <w:vAlign w:val="center"/>
          </w:tcPr>
          <w:p w:rsidR="004A7C7C" w:rsidRPr="003315E4" w:rsidRDefault="004A7C7C" w:rsidP="003315E4">
            <w:pPr>
              <w:spacing w:after="0"/>
              <w:jc w:val="center"/>
              <w:rPr>
                <w:rFonts w:ascii="Times New Roman" w:hAnsi="Times New Roman" w:cs="Times New Roman"/>
                <w:b/>
                <w:bCs/>
                <w:color w:val="000000"/>
                <w:sz w:val="20"/>
                <w:szCs w:val="20"/>
                <w:lang w:val="en-US"/>
              </w:rPr>
            </w:pPr>
            <w:r w:rsidRPr="003315E4">
              <w:rPr>
                <w:rFonts w:ascii="Times New Roman" w:hAnsi="Times New Roman" w:cs="Times New Roman"/>
                <w:b/>
                <w:bCs/>
                <w:color w:val="000000"/>
                <w:sz w:val="20"/>
                <w:szCs w:val="20"/>
                <w:lang w:val="en-US"/>
              </w:rPr>
              <w:t>Effect</w:t>
            </w:r>
          </w:p>
        </w:tc>
        <w:tc>
          <w:tcPr>
            <w:tcW w:w="7863" w:type="dxa"/>
            <w:tcBorders>
              <w:top w:val="single" w:sz="4" w:space="0" w:color="auto"/>
              <w:left w:val="nil"/>
              <w:bottom w:val="single" w:sz="4" w:space="0" w:color="auto"/>
              <w:right w:val="single" w:sz="4" w:space="0" w:color="auto"/>
            </w:tcBorders>
            <w:shd w:val="clear" w:color="auto" w:fill="auto"/>
            <w:noWrap/>
            <w:vAlign w:val="center"/>
          </w:tcPr>
          <w:p w:rsidR="004A7C7C" w:rsidRPr="003315E4" w:rsidRDefault="004A7C7C" w:rsidP="003315E4">
            <w:pPr>
              <w:spacing w:after="0"/>
              <w:jc w:val="center"/>
              <w:rPr>
                <w:rFonts w:ascii="Times New Roman" w:hAnsi="Times New Roman" w:cs="Times New Roman"/>
                <w:b/>
                <w:bCs/>
                <w:color w:val="000000"/>
                <w:sz w:val="20"/>
                <w:szCs w:val="20"/>
                <w:lang w:val="en-US"/>
              </w:rPr>
            </w:pPr>
            <w:r w:rsidRPr="003315E4">
              <w:rPr>
                <w:rFonts w:ascii="Times New Roman" w:hAnsi="Times New Roman" w:cs="Times New Roman"/>
                <w:b/>
                <w:bCs/>
                <w:color w:val="000000"/>
                <w:sz w:val="20"/>
                <w:szCs w:val="20"/>
                <w:lang w:val="en-US"/>
              </w:rPr>
              <w:t>Disease (inheritance), comments</w:t>
            </w:r>
          </w:p>
        </w:tc>
      </w:tr>
      <w:tr w:rsidR="004A7C7C" w:rsidRPr="003315E4" w:rsidTr="004A7C7C">
        <w:trPr>
          <w:trHeight w:val="255"/>
        </w:trPr>
        <w:tc>
          <w:tcPr>
            <w:tcW w:w="15953" w:type="dxa"/>
            <w:gridSpan w:val="5"/>
            <w:tcBorders>
              <w:top w:val="single" w:sz="4" w:space="0" w:color="auto"/>
              <w:left w:val="single" w:sz="4" w:space="0" w:color="auto"/>
              <w:bottom w:val="single" w:sz="4" w:space="0" w:color="auto"/>
              <w:right w:val="single" w:sz="4" w:space="0" w:color="auto"/>
            </w:tcBorders>
            <w:shd w:val="clear" w:color="auto" w:fill="A6A6A6"/>
            <w:noWrap/>
            <w:vAlign w:val="center"/>
          </w:tcPr>
          <w:p w:rsidR="004A7C7C" w:rsidRPr="003315E4" w:rsidRDefault="004A7C7C" w:rsidP="003315E4">
            <w:pPr>
              <w:spacing w:after="0"/>
              <w:jc w:val="center"/>
              <w:rPr>
                <w:rFonts w:ascii="Times New Roman" w:hAnsi="Times New Roman" w:cs="Times New Roman"/>
                <w:b/>
                <w:bCs/>
                <w:color w:val="000000"/>
                <w:sz w:val="20"/>
                <w:szCs w:val="20"/>
                <w:lang w:val="en-US"/>
              </w:rPr>
            </w:pPr>
            <w:r w:rsidRPr="003315E4">
              <w:rPr>
                <w:rFonts w:ascii="Times New Roman" w:hAnsi="Times New Roman" w:cs="Times New Roman"/>
                <w:b/>
                <w:bCs/>
                <w:color w:val="000000"/>
                <w:sz w:val="20"/>
                <w:szCs w:val="20"/>
                <w:lang w:val="en-US"/>
              </w:rPr>
              <w:t>HGMD hits</w:t>
            </w:r>
          </w:p>
        </w:tc>
      </w:tr>
      <w:tr w:rsidR="004A7C7C" w:rsidRPr="00FB5382" w:rsidTr="004A7C7C">
        <w:trPr>
          <w:trHeight w:val="255"/>
        </w:trPr>
        <w:tc>
          <w:tcPr>
            <w:tcW w:w="10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7C7C" w:rsidRPr="003315E4" w:rsidRDefault="004A7C7C" w:rsidP="003315E4">
            <w:pPr>
              <w:spacing w:after="0"/>
              <w:jc w:val="center"/>
              <w:rPr>
                <w:rFonts w:ascii="Times New Roman" w:hAnsi="Times New Roman" w:cs="Times New Roman"/>
                <w:b/>
                <w:bCs/>
                <w:i/>
                <w:color w:val="000000"/>
                <w:sz w:val="20"/>
                <w:szCs w:val="20"/>
                <w:lang w:val="en-US"/>
              </w:rPr>
            </w:pPr>
            <w:r w:rsidRPr="003315E4">
              <w:rPr>
                <w:rFonts w:ascii="Times New Roman" w:hAnsi="Times New Roman" w:cs="Times New Roman"/>
                <w:b/>
                <w:bCs/>
                <w:i/>
                <w:color w:val="000000"/>
                <w:sz w:val="20"/>
                <w:szCs w:val="20"/>
                <w:lang w:val="en-US"/>
              </w:rPr>
              <w:t>LIG4</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4A7C7C" w:rsidRPr="003315E4" w:rsidRDefault="004A7C7C" w:rsidP="003315E4">
            <w:pPr>
              <w:spacing w:after="0"/>
              <w:jc w:val="center"/>
              <w:rPr>
                <w:rFonts w:ascii="Times New Roman" w:hAnsi="Times New Roman" w:cs="Times New Roman"/>
                <w:bCs/>
                <w:color w:val="000000"/>
                <w:sz w:val="20"/>
                <w:szCs w:val="20"/>
                <w:lang w:val="en-US"/>
              </w:rPr>
            </w:pPr>
            <w:r w:rsidRPr="003315E4">
              <w:rPr>
                <w:rFonts w:ascii="Times New Roman" w:hAnsi="Times New Roman" w:cs="Times New Roman"/>
                <w:bCs/>
                <w:color w:val="000000"/>
                <w:sz w:val="20"/>
                <w:szCs w:val="20"/>
                <w:lang w:val="en-US"/>
              </w:rPr>
              <w:t>chr13:108862341</w:t>
            </w:r>
          </w:p>
        </w:tc>
        <w:tc>
          <w:tcPr>
            <w:tcW w:w="1239" w:type="dxa"/>
            <w:tcBorders>
              <w:top w:val="single" w:sz="4" w:space="0" w:color="auto"/>
              <w:left w:val="nil"/>
              <w:bottom w:val="single" w:sz="4" w:space="0" w:color="auto"/>
              <w:right w:val="single" w:sz="4" w:space="0" w:color="auto"/>
            </w:tcBorders>
            <w:shd w:val="clear" w:color="auto" w:fill="auto"/>
            <w:noWrap/>
            <w:vAlign w:val="center"/>
          </w:tcPr>
          <w:p w:rsidR="004A7C7C" w:rsidRPr="003315E4" w:rsidRDefault="004A7C7C" w:rsidP="003315E4">
            <w:pPr>
              <w:spacing w:after="0"/>
              <w:jc w:val="center"/>
              <w:rPr>
                <w:rFonts w:ascii="Times New Roman" w:hAnsi="Times New Roman" w:cs="Times New Roman"/>
                <w:bCs/>
                <w:color w:val="000000"/>
                <w:sz w:val="20"/>
                <w:szCs w:val="20"/>
                <w:lang w:val="en-US"/>
              </w:rPr>
            </w:pPr>
            <w:r w:rsidRPr="003315E4">
              <w:rPr>
                <w:rFonts w:ascii="Times New Roman" w:hAnsi="Times New Roman" w:cs="Times New Roman"/>
                <w:bCs/>
                <w:color w:val="000000"/>
                <w:sz w:val="20"/>
                <w:szCs w:val="20"/>
                <w:lang w:val="en-US"/>
              </w:rPr>
              <w:t>rs772226399</w:t>
            </w:r>
          </w:p>
        </w:tc>
        <w:tc>
          <w:tcPr>
            <w:tcW w:w="4282" w:type="dxa"/>
            <w:tcBorders>
              <w:top w:val="single" w:sz="4" w:space="0" w:color="auto"/>
              <w:left w:val="nil"/>
              <w:bottom w:val="single" w:sz="4" w:space="0" w:color="auto"/>
              <w:right w:val="single" w:sz="4" w:space="0" w:color="auto"/>
            </w:tcBorders>
            <w:shd w:val="clear" w:color="auto" w:fill="auto"/>
            <w:noWrap/>
            <w:vAlign w:val="center"/>
          </w:tcPr>
          <w:p w:rsidR="004A7C7C" w:rsidRPr="003315E4" w:rsidRDefault="004A7C7C" w:rsidP="003315E4">
            <w:pPr>
              <w:spacing w:after="0"/>
              <w:jc w:val="center"/>
              <w:rPr>
                <w:rFonts w:ascii="Times New Roman" w:hAnsi="Times New Roman" w:cs="Times New Roman"/>
                <w:bCs/>
                <w:color w:val="000000"/>
                <w:sz w:val="20"/>
                <w:szCs w:val="20"/>
                <w:lang w:val="en-US"/>
              </w:rPr>
            </w:pPr>
            <w:r w:rsidRPr="003315E4">
              <w:rPr>
                <w:rFonts w:ascii="Times New Roman" w:hAnsi="Times New Roman" w:cs="Times New Roman"/>
                <w:bCs/>
                <w:color w:val="000000"/>
                <w:sz w:val="20"/>
                <w:szCs w:val="20"/>
                <w:lang w:val="en-US"/>
              </w:rPr>
              <w:t>NM_002312.3:p.Lys424fs/c.1271_1275delAAAGA</w:t>
            </w:r>
          </w:p>
        </w:tc>
        <w:tc>
          <w:tcPr>
            <w:tcW w:w="7863" w:type="dxa"/>
            <w:tcBorders>
              <w:top w:val="single" w:sz="4" w:space="0" w:color="auto"/>
              <w:left w:val="nil"/>
              <w:bottom w:val="single" w:sz="4" w:space="0" w:color="auto"/>
              <w:right w:val="single" w:sz="4" w:space="0" w:color="auto"/>
            </w:tcBorders>
            <w:shd w:val="clear" w:color="auto" w:fill="auto"/>
            <w:noWrap/>
            <w:vAlign w:val="center"/>
          </w:tcPr>
          <w:p w:rsidR="004A7C7C" w:rsidRPr="003315E4" w:rsidRDefault="004A7C7C" w:rsidP="003315E4">
            <w:pPr>
              <w:spacing w:after="0"/>
              <w:rPr>
                <w:rFonts w:ascii="Times New Roman" w:hAnsi="Times New Roman" w:cs="Times New Roman"/>
                <w:bCs/>
                <w:color w:val="000000"/>
                <w:sz w:val="20"/>
                <w:szCs w:val="20"/>
                <w:lang w:val="en-US"/>
              </w:rPr>
            </w:pPr>
            <w:r w:rsidRPr="003315E4">
              <w:rPr>
                <w:rStyle w:val="mim-font"/>
                <w:rFonts w:ascii="Times New Roman" w:hAnsi="Times New Roman" w:cs="Times New Roman"/>
                <w:sz w:val="20"/>
                <w:szCs w:val="20"/>
                <w:lang w:val="en-US"/>
              </w:rPr>
              <w:t>LIG4 syndrome (MIM 606593, AR)*, single heterozygous variant not consistent with AR inheritance</w:t>
            </w:r>
          </w:p>
        </w:tc>
      </w:tr>
      <w:tr w:rsidR="004A7C7C" w:rsidRPr="00FB5382" w:rsidTr="004A7C7C">
        <w:trPr>
          <w:trHeight w:val="255"/>
        </w:trPr>
        <w:tc>
          <w:tcPr>
            <w:tcW w:w="15953"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4A7C7C" w:rsidRPr="003315E4" w:rsidRDefault="004A7C7C" w:rsidP="003315E4">
            <w:pPr>
              <w:spacing w:after="0"/>
              <w:jc w:val="center"/>
              <w:rPr>
                <w:rFonts w:ascii="Times New Roman" w:hAnsi="Times New Roman" w:cs="Times New Roman"/>
                <w:b/>
                <w:bCs/>
                <w:i/>
                <w:color w:val="000000"/>
                <w:sz w:val="20"/>
                <w:szCs w:val="20"/>
                <w:lang w:val="en-US"/>
              </w:rPr>
            </w:pPr>
            <w:r w:rsidRPr="003315E4">
              <w:rPr>
                <w:rFonts w:ascii="Times New Roman" w:hAnsi="Times New Roman" w:cs="Times New Roman"/>
                <w:b/>
                <w:bCs/>
                <w:i/>
                <w:color w:val="000000"/>
                <w:sz w:val="20"/>
                <w:szCs w:val="20"/>
                <w:lang w:val="en-US"/>
              </w:rPr>
              <w:t>Potentially AR (</w:t>
            </w:r>
            <w:proofErr w:type="spellStart"/>
            <w:r w:rsidRPr="003315E4">
              <w:rPr>
                <w:rFonts w:ascii="Times New Roman" w:hAnsi="Times New Roman" w:cs="Times New Roman"/>
                <w:b/>
                <w:bCs/>
                <w:i/>
                <w:color w:val="000000"/>
                <w:sz w:val="20"/>
                <w:szCs w:val="20"/>
                <w:lang w:val="en-US"/>
              </w:rPr>
              <w:t>biallelic</w:t>
            </w:r>
            <w:proofErr w:type="spellEnd"/>
            <w:r w:rsidRPr="003315E4">
              <w:rPr>
                <w:rFonts w:ascii="Times New Roman" w:hAnsi="Times New Roman" w:cs="Times New Roman"/>
                <w:b/>
                <w:bCs/>
                <w:i/>
                <w:color w:val="000000"/>
                <w:sz w:val="20"/>
                <w:szCs w:val="20"/>
                <w:lang w:val="en-US"/>
              </w:rPr>
              <w:t xml:space="preserve"> variants &lt;</w:t>
            </w:r>
            <w:smartTag w:uri="urn:schemas-microsoft-com:office:smarttags" w:element="metricconverter">
              <w:smartTagPr>
                <w:attr w:name="ProductID" w:val="0.01 in"/>
              </w:smartTagPr>
              <w:r w:rsidRPr="003315E4">
                <w:rPr>
                  <w:rFonts w:ascii="Times New Roman" w:hAnsi="Times New Roman" w:cs="Times New Roman"/>
                  <w:b/>
                  <w:bCs/>
                  <w:i/>
                  <w:color w:val="000000"/>
                  <w:sz w:val="20"/>
                  <w:szCs w:val="20"/>
                  <w:lang w:val="en-US"/>
                </w:rPr>
                <w:t>0.01 in</w:t>
              </w:r>
            </w:smartTag>
            <w:r w:rsidRPr="003315E4">
              <w:rPr>
                <w:rFonts w:ascii="Times New Roman" w:hAnsi="Times New Roman" w:cs="Times New Roman"/>
                <w:b/>
                <w:bCs/>
                <w:i/>
                <w:color w:val="000000"/>
                <w:sz w:val="20"/>
                <w:szCs w:val="20"/>
                <w:lang w:val="en-US"/>
              </w:rPr>
              <w:t xml:space="preserve"> all available databases)</w:t>
            </w:r>
          </w:p>
        </w:tc>
      </w:tr>
      <w:tr w:rsidR="004A7C7C" w:rsidRPr="00FB5382" w:rsidTr="004A7C7C">
        <w:trPr>
          <w:trHeight w:val="255"/>
        </w:trPr>
        <w:tc>
          <w:tcPr>
            <w:tcW w:w="1018" w:type="dxa"/>
            <w:vMerge w:val="restart"/>
            <w:tcBorders>
              <w:top w:val="nil"/>
              <w:left w:val="single" w:sz="4" w:space="0" w:color="auto"/>
              <w:right w:val="single" w:sz="4" w:space="0" w:color="auto"/>
            </w:tcBorders>
            <w:shd w:val="clear" w:color="auto" w:fill="auto"/>
            <w:vAlign w:val="center"/>
          </w:tcPr>
          <w:p w:rsidR="004A7C7C" w:rsidRPr="003315E4" w:rsidRDefault="004A7C7C" w:rsidP="003315E4">
            <w:pPr>
              <w:spacing w:after="0"/>
              <w:jc w:val="center"/>
              <w:rPr>
                <w:rFonts w:ascii="Times New Roman" w:hAnsi="Times New Roman" w:cs="Times New Roman"/>
                <w:b/>
                <w:bCs/>
                <w:i/>
                <w:color w:val="000000"/>
                <w:sz w:val="20"/>
                <w:szCs w:val="20"/>
                <w:lang w:val="en-US"/>
              </w:rPr>
            </w:pPr>
            <w:r w:rsidRPr="003315E4">
              <w:rPr>
                <w:rFonts w:ascii="Times New Roman" w:hAnsi="Times New Roman" w:cs="Times New Roman"/>
                <w:b/>
                <w:bCs/>
                <w:i/>
                <w:color w:val="000000"/>
                <w:sz w:val="20"/>
                <w:szCs w:val="20"/>
                <w:lang w:val="en-US"/>
              </w:rPr>
              <w:t>SYNE1</w:t>
            </w:r>
          </w:p>
        </w:tc>
        <w:tc>
          <w:tcPr>
            <w:tcW w:w="1551"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chr6:152776572</w:t>
            </w:r>
          </w:p>
        </w:tc>
        <w:tc>
          <w:tcPr>
            <w:tcW w:w="1239"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rs201146062</w:t>
            </w:r>
          </w:p>
        </w:tc>
        <w:tc>
          <w:tcPr>
            <w:tcW w:w="4282"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NM_033071.3:p.Arg968Trp/c.2902C&gt;T</w:t>
            </w:r>
          </w:p>
        </w:tc>
        <w:tc>
          <w:tcPr>
            <w:tcW w:w="7863" w:type="dxa"/>
            <w:vMerge w:val="restart"/>
            <w:tcBorders>
              <w:top w:val="nil"/>
              <w:left w:val="nil"/>
              <w:right w:val="single" w:sz="4" w:space="0" w:color="auto"/>
            </w:tcBorders>
            <w:shd w:val="clear" w:color="auto" w:fill="auto"/>
            <w:noWrap/>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Style w:val="mim-font"/>
                <w:rFonts w:ascii="Times New Roman" w:hAnsi="Times New Roman" w:cs="Times New Roman"/>
                <w:sz w:val="20"/>
                <w:szCs w:val="20"/>
                <w:lang w:val="en-US"/>
              </w:rPr>
              <w:t>Spinocerebellar ataxia, autosomal recessive 8 (MIM 610743, AR), not consistent with symptoms (adult onset, lack of epilepsy).</w:t>
            </w:r>
          </w:p>
        </w:tc>
      </w:tr>
      <w:tr w:rsidR="004A7C7C" w:rsidRPr="003315E4" w:rsidTr="004A7C7C">
        <w:trPr>
          <w:trHeight w:val="255"/>
        </w:trPr>
        <w:tc>
          <w:tcPr>
            <w:tcW w:w="1018" w:type="dxa"/>
            <w:vMerge/>
            <w:tcBorders>
              <w:left w:val="single" w:sz="4" w:space="0" w:color="auto"/>
              <w:bottom w:val="single" w:sz="4" w:space="0" w:color="auto"/>
              <w:right w:val="single" w:sz="4" w:space="0" w:color="auto"/>
            </w:tcBorders>
            <w:shd w:val="clear" w:color="auto" w:fill="auto"/>
            <w:vAlign w:val="center"/>
          </w:tcPr>
          <w:p w:rsidR="004A7C7C" w:rsidRPr="003315E4" w:rsidRDefault="004A7C7C" w:rsidP="003315E4">
            <w:pPr>
              <w:spacing w:after="0"/>
              <w:jc w:val="center"/>
              <w:rPr>
                <w:rFonts w:ascii="Times New Roman" w:hAnsi="Times New Roman" w:cs="Times New Roman"/>
                <w:b/>
                <w:bCs/>
                <w:i/>
                <w:color w:val="000000"/>
                <w:sz w:val="20"/>
                <w:szCs w:val="20"/>
                <w:lang w:val="en-US"/>
              </w:rPr>
            </w:pPr>
          </w:p>
        </w:tc>
        <w:tc>
          <w:tcPr>
            <w:tcW w:w="1551"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chr6:152712715</w:t>
            </w:r>
          </w:p>
        </w:tc>
        <w:tc>
          <w:tcPr>
            <w:tcW w:w="1239"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rs10687832</w:t>
            </w:r>
          </w:p>
        </w:tc>
        <w:tc>
          <w:tcPr>
            <w:tcW w:w="4282"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NM_033071.3:c.7734-12_7734-13insTTTTT</w:t>
            </w:r>
          </w:p>
        </w:tc>
        <w:tc>
          <w:tcPr>
            <w:tcW w:w="7863" w:type="dxa"/>
            <w:vMerge/>
            <w:tcBorders>
              <w:left w:val="nil"/>
              <w:bottom w:val="single" w:sz="4" w:space="0" w:color="auto"/>
              <w:right w:val="single" w:sz="4" w:space="0" w:color="auto"/>
            </w:tcBorders>
            <w:shd w:val="clear" w:color="auto" w:fill="auto"/>
            <w:noWrap/>
            <w:vAlign w:val="center"/>
          </w:tcPr>
          <w:p w:rsidR="004A7C7C" w:rsidRPr="003315E4" w:rsidRDefault="004A7C7C" w:rsidP="003315E4">
            <w:pPr>
              <w:spacing w:after="0"/>
              <w:rPr>
                <w:rFonts w:ascii="Times New Roman" w:hAnsi="Times New Roman" w:cs="Times New Roman"/>
                <w:sz w:val="20"/>
                <w:szCs w:val="20"/>
                <w:lang w:val="en-US"/>
              </w:rPr>
            </w:pPr>
          </w:p>
        </w:tc>
      </w:tr>
      <w:tr w:rsidR="004A7C7C" w:rsidRPr="00FB5382" w:rsidTr="004A7C7C">
        <w:trPr>
          <w:trHeight w:val="255"/>
        </w:trPr>
        <w:tc>
          <w:tcPr>
            <w:tcW w:w="1018" w:type="dxa"/>
            <w:vMerge w:val="restart"/>
            <w:tcBorders>
              <w:top w:val="nil"/>
              <w:left w:val="single" w:sz="4" w:space="0" w:color="auto"/>
              <w:right w:val="single" w:sz="4" w:space="0" w:color="auto"/>
            </w:tcBorders>
            <w:shd w:val="clear" w:color="auto" w:fill="auto"/>
            <w:vAlign w:val="center"/>
          </w:tcPr>
          <w:p w:rsidR="004A7C7C" w:rsidRPr="003315E4" w:rsidRDefault="004A7C7C" w:rsidP="003315E4">
            <w:pPr>
              <w:spacing w:after="0"/>
              <w:jc w:val="center"/>
              <w:rPr>
                <w:rFonts w:ascii="Times New Roman" w:hAnsi="Times New Roman" w:cs="Times New Roman"/>
                <w:b/>
                <w:bCs/>
                <w:i/>
                <w:color w:val="000000"/>
                <w:sz w:val="20"/>
                <w:szCs w:val="20"/>
                <w:lang w:val="en-US"/>
              </w:rPr>
            </w:pPr>
            <w:r w:rsidRPr="003315E4">
              <w:rPr>
                <w:rFonts w:ascii="Times New Roman" w:hAnsi="Times New Roman" w:cs="Times New Roman"/>
                <w:b/>
                <w:bCs/>
                <w:i/>
                <w:color w:val="000000"/>
                <w:sz w:val="20"/>
                <w:szCs w:val="20"/>
                <w:lang w:val="en-US"/>
              </w:rPr>
              <w:t>CR2</w:t>
            </w:r>
          </w:p>
        </w:tc>
        <w:tc>
          <w:tcPr>
            <w:tcW w:w="1551"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chr1:207643458</w:t>
            </w:r>
          </w:p>
        </w:tc>
        <w:tc>
          <w:tcPr>
            <w:tcW w:w="1239"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rs199538918</w:t>
            </w:r>
          </w:p>
        </w:tc>
        <w:tc>
          <w:tcPr>
            <w:tcW w:w="4282"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NM_001006658.2:c.1225+11C&gt;T</w:t>
            </w:r>
          </w:p>
        </w:tc>
        <w:tc>
          <w:tcPr>
            <w:tcW w:w="7863" w:type="dxa"/>
            <w:vMerge w:val="restart"/>
            <w:tcBorders>
              <w:top w:val="nil"/>
              <w:left w:val="nil"/>
              <w:right w:val="single" w:sz="4" w:space="0" w:color="auto"/>
            </w:tcBorders>
            <w:shd w:val="clear" w:color="auto" w:fill="auto"/>
            <w:noWrap/>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Style w:val="mim-font"/>
                <w:rFonts w:ascii="Times New Roman" w:hAnsi="Times New Roman" w:cs="Times New Roman"/>
                <w:sz w:val="20"/>
                <w:szCs w:val="20"/>
                <w:lang w:val="en-US"/>
              </w:rPr>
              <w:t>Immunodeficiency, common variable, 7 (MIM 614699, AR), not consistent with symptoms.</w:t>
            </w:r>
          </w:p>
        </w:tc>
      </w:tr>
      <w:tr w:rsidR="004A7C7C" w:rsidRPr="00FB5382" w:rsidTr="004A7C7C">
        <w:trPr>
          <w:trHeight w:val="300"/>
        </w:trPr>
        <w:tc>
          <w:tcPr>
            <w:tcW w:w="1018" w:type="dxa"/>
            <w:vMerge/>
            <w:tcBorders>
              <w:left w:val="single" w:sz="4" w:space="0" w:color="auto"/>
              <w:bottom w:val="single" w:sz="4" w:space="0" w:color="auto"/>
              <w:right w:val="single" w:sz="4" w:space="0" w:color="auto"/>
            </w:tcBorders>
            <w:shd w:val="clear" w:color="auto" w:fill="auto"/>
            <w:vAlign w:val="center"/>
          </w:tcPr>
          <w:p w:rsidR="004A7C7C" w:rsidRPr="003315E4" w:rsidRDefault="004A7C7C" w:rsidP="003315E4">
            <w:pPr>
              <w:spacing w:after="0"/>
              <w:jc w:val="center"/>
              <w:rPr>
                <w:rFonts w:ascii="Times New Roman" w:hAnsi="Times New Roman" w:cs="Times New Roman"/>
                <w:b/>
                <w:bCs/>
                <w:i/>
                <w:color w:val="000000"/>
                <w:sz w:val="20"/>
                <w:szCs w:val="20"/>
                <w:lang w:val="en-US"/>
              </w:rPr>
            </w:pPr>
          </w:p>
        </w:tc>
        <w:tc>
          <w:tcPr>
            <w:tcW w:w="1551"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chr1:207648456</w:t>
            </w:r>
          </w:p>
        </w:tc>
        <w:tc>
          <w:tcPr>
            <w:tcW w:w="1239"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rs144572703</w:t>
            </w:r>
          </w:p>
        </w:tc>
        <w:tc>
          <w:tcPr>
            <w:tcW w:w="4282"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NM_001006658.2:p.Val871Leu/c.2611G&gt;T</w:t>
            </w:r>
          </w:p>
        </w:tc>
        <w:tc>
          <w:tcPr>
            <w:tcW w:w="7863" w:type="dxa"/>
            <w:vMerge/>
            <w:tcBorders>
              <w:left w:val="nil"/>
              <w:bottom w:val="single" w:sz="4" w:space="0" w:color="auto"/>
              <w:right w:val="single" w:sz="4" w:space="0" w:color="auto"/>
            </w:tcBorders>
            <w:shd w:val="clear" w:color="auto" w:fill="auto"/>
            <w:noWrap/>
            <w:vAlign w:val="center"/>
          </w:tcPr>
          <w:p w:rsidR="004A7C7C" w:rsidRPr="003315E4" w:rsidRDefault="004A7C7C" w:rsidP="003315E4">
            <w:pPr>
              <w:spacing w:after="0"/>
              <w:rPr>
                <w:rFonts w:ascii="Times New Roman" w:hAnsi="Times New Roman" w:cs="Times New Roman"/>
                <w:sz w:val="20"/>
                <w:szCs w:val="20"/>
                <w:lang w:val="en-US"/>
              </w:rPr>
            </w:pPr>
          </w:p>
        </w:tc>
      </w:tr>
      <w:tr w:rsidR="004A7C7C" w:rsidRPr="00FB5382" w:rsidTr="004A7C7C">
        <w:trPr>
          <w:trHeight w:val="255"/>
        </w:trPr>
        <w:tc>
          <w:tcPr>
            <w:tcW w:w="15953"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4A7C7C" w:rsidRPr="003315E4" w:rsidRDefault="004A7C7C" w:rsidP="003315E4">
            <w:pPr>
              <w:spacing w:after="0"/>
              <w:jc w:val="center"/>
              <w:rPr>
                <w:rFonts w:ascii="Times New Roman" w:hAnsi="Times New Roman" w:cs="Times New Roman"/>
                <w:b/>
                <w:bCs/>
                <w:i/>
                <w:color w:val="000000"/>
                <w:sz w:val="20"/>
                <w:szCs w:val="20"/>
                <w:lang w:val="en-US"/>
              </w:rPr>
            </w:pPr>
            <w:r w:rsidRPr="003315E4">
              <w:rPr>
                <w:rFonts w:ascii="Times New Roman" w:hAnsi="Times New Roman" w:cs="Times New Roman"/>
                <w:b/>
                <w:bCs/>
                <w:i/>
                <w:color w:val="000000"/>
                <w:sz w:val="20"/>
                <w:szCs w:val="20"/>
                <w:lang w:val="en-US"/>
              </w:rPr>
              <w:t>Potentially AD/XLR (High effect, freq.=0 in all available databases)</w:t>
            </w:r>
          </w:p>
        </w:tc>
      </w:tr>
      <w:tr w:rsidR="004A7C7C" w:rsidRPr="00FB5382" w:rsidTr="004A7C7C">
        <w:trPr>
          <w:trHeight w:val="255"/>
        </w:trPr>
        <w:tc>
          <w:tcPr>
            <w:tcW w:w="1018" w:type="dxa"/>
            <w:tcBorders>
              <w:top w:val="nil"/>
              <w:left w:val="single" w:sz="4" w:space="0" w:color="auto"/>
              <w:bottom w:val="single" w:sz="4" w:space="0" w:color="auto"/>
              <w:right w:val="single" w:sz="4" w:space="0" w:color="auto"/>
            </w:tcBorders>
            <w:shd w:val="clear" w:color="auto" w:fill="auto"/>
            <w:vAlign w:val="center"/>
          </w:tcPr>
          <w:p w:rsidR="004A7C7C" w:rsidRPr="003315E4" w:rsidRDefault="004A7C7C" w:rsidP="003315E4">
            <w:pPr>
              <w:spacing w:after="0"/>
              <w:jc w:val="center"/>
              <w:rPr>
                <w:rFonts w:ascii="Times New Roman" w:hAnsi="Times New Roman" w:cs="Times New Roman"/>
                <w:b/>
                <w:bCs/>
                <w:i/>
                <w:color w:val="000000"/>
                <w:sz w:val="20"/>
                <w:szCs w:val="20"/>
                <w:lang w:val="en-US"/>
              </w:rPr>
            </w:pPr>
            <w:r w:rsidRPr="003315E4">
              <w:rPr>
                <w:rFonts w:ascii="Times New Roman" w:hAnsi="Times New Roman" w:cs="Times New Roman"/>
                <w:b/>
                <w:bCs/>
                <w:i/>
                <w:color w:val="000000"/>
                <w:sz w:val="20"/>
                <w:szCs w:val="20"/>
                <w:lang w:val="en-US"/>
              </w:rPr>
              <w:t>PPP3CA</w:t>
            </w:r>
          </w:p>
        </w:tc>
        <w:tc>
          <w:tcPr>
            <w:tcW w:w="1551"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chr4:101953439</w:t>
            </w:r>
          </w:p>
        </w:tc>
        <w:tc>
          <w:tcPr>
            <w:tcW w:w="1239"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p>
        </w:tc>
        <w:tc>
          <w:tcPr>
            <w:tcW w:w="4282"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NM_000944.4:p.Gln442*/c.1324C&gt;T</w:t>
            </w:r>
          </w:p>
        </w:tc>
        <w:tc>
          <w:tcPr>
            <w:tcW w:w="7863" w:type="dxa"/>
            <w:tcBorders>
              <w:top w:val="nil"/>
              <w:left w:val="nil"/>
              <w:bottom w:val="single" w:sz="4" w:space="0" w:color="auto"/>
              <w:right w:val="single" w:sz="4" w:space="0" w:color="auto"/>
            </w:tcBorders>
            <w:shd w:val="clear" w:color="auto" w:fill="auto"/>
            <w:noWrap/>
            <w:vAlign w:val="center"/>
          </w:tcPr>
          <w:p w:rsidR="004A7C7C" w:rsidRPr="003315E4" w:rsidRDefault="004A7C7C" w:rsidP="003315E4">
            <w:pPr>
              <w:spacing w:after="0"/>
              <w:rPr>
                <w:rFonts w:ascii="Times New Roman" w:hAnsi="Times New Roman" w:cs="Times New Roman"/>
                <w:b/>
                <w:bCs/>
                <w:color w:val="000000"/>
                <w:sz w:val="20"/>
                <w:szCs w:val="20"/>
                <w:lang w:val="en-US"/>
              </w:rPr>
            </w:pPr>
            <w:r w:rsidRPr="003315E4">
              <w:rPr>
                <w:rStyle w:val="mim-font"/>
                <w:rFonts w:ascii="Times New Roman" w:hAnsi="Times New Roman" w:cs="Times New Roman"/>
                <w:sz w:val="20"/>
                <w:szCs w:val="20"/>
                <w:lang w:val="en-US"/>
              </w:rPr>
              <w:t xml:space="preserve">Epileptic encephalopathy, infantile or early childhood, 1 (MIM 617711, AD). </w:t>
            </w:r>
          </w:p>
        </w:tc>
      </w:tr>
      <w:tr w:rsidR="004A7C7C" w:rsidRPr="003315E4" w:rsidTr="004A7C7C">
        <w:trPr>
          <w:trHeight w:val="255"/>
        </w:trPr>
        <w:tc>
          <w:tcPr>
            <w:tcW w:w="1018" w:type="dxa"/>
            <w:tcBorders>
              <w:top w:val="nil"/>
              <w:left w:val="single" w:sz="4" w:space="0" w:color="auto"/>
              <w:bottom w:val="single" w:sz="4" w:space="0" w:color="auto"/>
              <w:right w:val="single" w:sz="4" w:space="0" w:color="auto"/>
            </w:tcBorders>
            <w:shd w:val="clear" w:color="auto" w:fill="auto"/>
            <w:vAlign w:val="center"/>
          </w:tcPr>
          <w:p w:rsidR="004A7C7C" w:rsidRPr="003315E4" w:rsidRDefault="004A7C7C" w:rsidP="003315E4">
            <w:pPr>
              <w:spacing w:after="0"/>
              <w:jc w:val="center"/>
              <w:rPr>
                <w:rFonts w:ascii="Times New Roman" w:hAnsi="Times New Roman" w:cs="Times New Roman"/>
                <w:b/>
                <w:bCs/>
                <w:i/>
                <w:color w:val="000000"/>
                <w:sz w:val="20"/>
                <w:szCs w:val="20"/>
                <w:lang w:val="en-US"/>
              </w:rPr>
            </w:pPr>
            <w:r w:rsidRPr="003315E4">
              <w:rPr>
                <w:rFonts w:ascii="Times New Roman" w:hAnsi="Times New Roman" w:cs="Times New Roman"/>
                <w:b/>
                <w:bCs/>
                <w:i/>
                <w:color w:val="000000"/>
                <w:sz w:val="20"/>
                <w:szCs w:val="20"/>
                <w:lang w:val="en-US"/>
              </w:rPr>
              <w:t>TTC7B</w:t>
            </w:r>
          </w:p>
        </w:tc>
        <w:tc>
          <w:tcPr>
            <w:tcW w:w="1551"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chr14:091044479</w:t>
            </w:r>
          </w:p>
        </w:tc>
        <w:tc>
          <w:tcPr>
            <w:tcW w:w="1239"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p>
        </w:tc>
        <w:tc>
          <w:tcPr>
            <w:tcW w:w="4282"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NM_001010854.1:p.Pro761Ser/c.2281C&gt;T</w:t>
            </w:r>
          </w:p>
        </w:tc>
        <w:tc>
          <w:tcPr>
            <w:tcW w:w="7863" w:type="dxa"/>
            <w:tcBorders>
              <w:top w:val="nil"/>
              <w:left w:val="nil"/>
              <w:bottom w:val="single" w:sz="4" w:space="0" w:color="auto"/>
              <w:right w:val="single" w:sz="4" w:space="0" w:color="auto"/>
            </w:tcBorders>
            <w:shd w:val="clear" w:color="auto" w:fill="auto"/>
            <w:noWrap/>
            <w:vAlign w:val="center"/>
          </w:tcPr>
          <w:p w:rsidR="004A7C7C" w:rsidRPr="003315E4" w:rsidRDefault="004A7C7C" w:rsidP="003315E4">
            <w:pPr>
              <w:spacing w:after="0"/>
              <w:rPr>
                <w:rFonts w:ascii="Times New Roman" w:hAnsi="Times New Roman" w:cs="Times New Roman"/>
                <w:bCs/>
                <w:color w:val="000000"/>
                <w:sz w:val="20"/>
                <w:szCs w:val="20"/>
                <w:lang w:val="en-US"/>
              </w:rPr>
            </w:pPr>
            <w:r w:rsidRPr="003315E4">
              <w:rPr>
                <w:rFonts w:ascii="Times New Roman" w:hAnsi="Times New Roman" w:cs="Times New Roman"/>
                <w:color w:val="000000"/>
                <w:sz w:val="20"/>
                <w:szCs w:val="20"/>
                <w:lang w:val="en-US"/>
              </w:rPr>
              <w:t xml:space="preserve">No known Mendelian disease association. </w:t>
            </w:r>
            <w:r w:rsidRPr="003315E4">
              <w:rPr>
                <w:rFonts w:ascii="Times New Roman" w:hAnsi="Times New Roman" w:cs="Times New Roman"/>
                <w:sz w:val="20"/>
                <w:szCs w:val="20"/>
                <w:lang w:val="en-US"/>
              </w:rPr>
              <w:t xml:space="preserve">Ubiquitous expression in brain. </w:t>
            </w:r>
            <w:proofErr w:type="spellStart"/>
            <w:r w:rsidRPr="003315E4">
              <w:rPr>
                <w:rFonts w:ascii="Times New Roman" w:hAnsi="Times New Roman" w:cs="Times New Roman"/>
                <w:sz w:val="20"/>
                <w:szCs w:val="20"/>
                <w:lang w:val="en-US"/>
              </w:rPr>
              <w:t>MetaSVM</w:t>
            </w:r>
            <w:proofErr w:type="spellEnd"/>
            <w:r w:rsidRPr="003315E4">
              <w:rPr>
                <w:rFonts w:ascii="Times New Roman" w:hAnsi="Times New Roman" w:cs="Times New Roman"/>
                <w:sz w:val="20"/>
                <w:szCs w:val="20"/>
                <w:lang w:val="en-US"/>
              </w:rPr>
              <w:t xml:space="preserve"> pathogenicity prediction: Damaging. </w:t>
            </w:r>
            <w:r w:rsidRPr="003315E4">
              <w:rPr>
                <w:rFonts w:ascii="Times New Roman" w:hAnsi="Times New Roman" w:cs="Times New Roman"/>
                <w:b/>
                <w:sz w:val="20"/>
                <w:szCs w:val="20"/>
                <w:lang w:val="en-US"/>
              </w:rPr>
              <w:t>Inherited from healthy father, also found in healthy brother.</w:t>
            </w:r>
          </w:p>
        </w:tc>
      </w:tr>
      <w:tr w:rsidR="004A7C7C" w:rsidRPr="00FB5382" w:rsidTr="004A7C7C">
        <w:trPr>
          <w:trHeight w:val="255"/>
        </w:trPr>
        <w:tc>
          <w:tcPr>
            <w:tcW w:w="1018" w:type="dxa"/>
            <w:tcBorders>
              <w:top w:val="nil"/>
              <w:left w:val="single" w:sz="4" w:space="0" w:color="auto"/>
              <w:bottom w:val="single" w:sz="4" w:space="0" w:color="auto"/>
              <w:right w:val="single" w:sz="4" w:space="0" w:color="auto"/>
            </w:tcBorders>
            <w:shd w:val="clear" w:color="auto" w:fill="auto"/>
            <w:vAlign w:val="center"/>
          </w:tcPr>
          <w:p w:rsidR="004A7C7C" w:rsidRPr="003315E4" w:rsidRDefault="004A7C7C" w:rsidP="003315E4">
            <w:pPr>
              <w:spacing w:after="0"/>
              <w:jc w:val="center"/>
              <w:rPr>
                <w:rFonts w:ascii="Times New Roman" w:hAnsi="Times New Roman" w:cs="Times New Roman"/>
                <w:b/>
                <w:bCs/>
                <w:i/>
                <w:color w:val="000000"/>
                <w:sz w:val="20"/>
                <w:szCs w:val="20"/>
                <w:lang w:val="en-US"/>
              </w:rPr>
            </w:pPr>
            <w:r w:rsidRPr="003315E4">
              <w:rPr>
                <w:rFonts w:ascii="Times New Roman" w:hAnsi="Times New Roman" w:cs="Times New Roman"/>
                <w:b/>
                <w:bCs/>
                <w:i/>
                <w:color w:val="000000"/>
                <w:sz w:val="20"/>
                <w:szCs w:val="20"/>
                <w:lang w:val="en-US"/>
              </w:rPr>
              <w:t>ARID4A</w:t>
            </w:r>
          </w:p>
        </w:tc>
        <w:tc>
          <w:tcPr>
            <w:tcW w:w="1551"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chr14:058814399</w:t>
            </w:r>
          </w:p>
        </w:tc>
        <w:tc>
          <w:tcPr>
            <w:tcW w:w="1239"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p>
        </w:tc>
        <w:tc>
          <w:tcPr>
            <w:tcW w:w="4282"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NM_002892.3:p.Ala403Thr/c.1207G&gt;A</w:t>
            </w:r>
          </w:p>
        </w:tc>
        <w:tc>
          <w:tcPr>
            <w:tcW w:w="7863" w:type="dxa"/>
            <w:tcBorders>
              <w:top w:val="nil"/>
              <w:left w:val="nil"/>
              <w:bottom w:val="single" w:sz="4" w:space="0" w:color="auto"/>
              <w:right w:val="single" w:sz="4" w:space="0" w:color="auto"/>
            </w:tcBorders>
            <w:shd w:val="clear" w:color="auto" w:fill="auto"/>
            <w:noWrap/>
            <w:vAlign w:val="center"/>
          </w:tcPr>
          <w:p w:rsidR="004A7C7C" w:rsidRPr="003315E4" w:rsidRDefault="004A7C7C" w:rsidP="003315E4">
            <w:pPr>
              <w:spacing w:after="0"/>
              <w:rPr>
                <w:rFonts w:ascii="Times New Roman" w:hAnsi="Times New Roman" w:cs="Times New Roman"/>
                <w:b/>
                <w:bCs/>
                <w:color w:val="000000"/>
                <w:sz w:val="20"/>
                <w:szCs w:val="20"/>
                <w:lang w:val="en-US"/>
              </w:rPr>
            </w:pPr>
            <w:r w:rsidRPr="003315E4">
              <w:rPr>
                <w:rFonts w:ascii="Times New Roman" w:hAnsi="Times New Roman" w:cs="Times New Roman"/>
                <w:sz w:val="20"/>
                <w:szCs w:val="20"/>
                <w:lang w:val="en-US"/>
              </w:rPr>
              <w:t xml:space="preserve">Abnormal knock-out mouse phenotypes reported**: behavior/neurological, cardiovascular system, cellular, endocrine/exocrine glands, hematopoietic system, immune system, integument, liver/biliary system, mortality/aging, neoplasm, reproductive system, respiratory system, skeleton. </w:t>
            </w:r>
            <w:r w:rsidRPr="003315E4">
              <w:rPr>
                <w:rFonts w:ascii="Times New Roman" w:hAnsi="Times New Roman" w:cs="Times New Roman"/>
                <w:color w:val="000000"/>
                <w:sz w:val="20"/>
                <w:szCs w:val="20"/>
                <w:lang w:val="en-US"/>
              </w:rPr>
              <w:t xml:space="preserve">No known Mendelian disease association in human. </w:t>
            </w:r>
            <w:proofErr w:type="spellStart"/>
            <w:r w:rsidRPr="003315E4">
              <w:rPr>
                <w:rFonts w:ascii="Times New Roman" w:hAnsi="Times New Roman" w:cs="Times New Roman"/>
                <w:sz w:val="20"/>
                <w:szCs w:val="20"/>
                <w:lang w:val="en-US"/>
              </w:rPr>
              <w:t>MetaSVM</w:t>
            </w:r>
            <w:proofErr w:type="spellEnd"/>
            <w:r w:rsidRPr="003315E4">
              <w:rPr>
                <w:rFonts w:ascii="Times New Roman" w:hAnsi="Times New Roman" w:cs="Times New Roman"/>
                <w:sz w:val="20"/>
                <w:szCs w:val="20"/>
                <w:lang w:val="en-US"/>
              </w:rPr>
              <w:t xml:space="preserve"> pathogenicity prediction:</w:t>
            </w:r>
            <w:r w:rsidRPr="003315E4">
              <w:rPr>
                <w:rFonts w:ascii="Times New Roman" w:hAnsi="Times New Roman" w:cs="Times New Roman"/>
                <w:b/>
                <w:sz w:val="20"/>
                <w:szCs w:val="20"/>
                <w:lang w:val="en-US"/>
              </w:rPr>
              <w:t xml:space="preserve"> </w:t>
            </w:r>
            <w:r w:rsidRPr="003315E4">
              <w:rPr>
                <w:rFonts w:ascii="Times New Roman" w:hAnsi="Times New Roman" w:cs="Times New Roman"/>
                <w:sz w:val="20"/>
                <w:szCs w:val="20"/>
                <w:lang w:val="en-US"/>
              </w:rPr>
              <w:t>Tolerated.</w:t>
            </w:r>
          </w:p>
        </w:tc>
      </w:tr>
      <w:tr w:rsidR="004A7C7C" w:rsidRPr="00FB5382" w:rsidTr="004A7C7C">
        <w:trPr>
          <w:trHeight w:val="255"/>
        </w:trPr>
        <w:tc>
          <w:tcPr>
            <w:tcW w:w="1018" w:type="dxa"/>
            <w:tcBorders>
              <w:top w:val="nil"/>
              <w:left w:val="single" w:sz="4" w:space="0" w:color="auto"/>
              <w:bottom w:val="single" w:sz="4" w:space="0" w:color="auto"/>
              <w:right w:val="single" w:sz="4" w:space="0" w:color="auto"/>
            </w:tcBorders>
            <w:shd w:val="clear" w:color="auto" w:fill="auto"/>
            <w:vAlign w:val="center"/>
          </w:tcPr>
          <w:p w:rsidR="004A7C7C" w:rsidRPr="003315E4" w:rsidRDefault="004A7C7C" w:rsidP="003315E4">
            <w:pPr>
              <w:spacing w:after="0"/>
              <w:jc w:val="center"/>
              <w:rPr>
                <w:rFonts w:ascii="Times New Roman" w:hAnsi="Times New Roman" w:cs="Times New Roman"/>
                <w:b/>
                <w:bCs/>
                <w:i/>
                <w:color w:val="000000"/>
                <w:sz w:val="20"/>
                <w:szCs w:val="20"/>
                <w:lang w:val="en-US"/>
              </w:rPr>
            </w:pPr>
            <w:r w:rsidRPr="003315E4">
              <w:rPr>
                <w:rFonts w:ascii="Times New Roman" w:hAnsi="Times New Roman" w:cs="Times New Roman"/>
                <w:b/>
                <w:bCs/>
                <w:i/>
                <w:color w:val="000000"/>
                <w:sz w:val="20"/>
                <w:szCs w:val="20"/>
                <w:lang w:val="en-US"/>
              </w:rPr>
              <w:t>MAP2</w:t>
            </w:r>
          </w:p>
        </w:tc>
        <w:tc>
          <w:tcPr>
            <w:tcW w:w="1551"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chr2:210561003</w:t>
            </w:r>
          </w:p>
        </w:tc>
        <w:tc>
          <w:tcPr>
            <w:tcW w:w="1239"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 </w:t>
            </w:r>
          </w:p>
        </w:tc>
        <w:tc>
          <w:tcPr>
            <w:tcW w:w="4282"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NM_002374.3:p.Asp1370Gly/c.4109A&gt;G</w:t>
            </w:r>
          </w:p>
        </w:tc>
        <w:tc>
          <w:tcPr>
            <w:tcW w:w="7863" w:type="dxa"/>
            <w:tcBorders>
              <w:top w:val="nil"/>
              <w:left w:val="nil"/>
              <w:bottom w:val="single" w:sz="4" w:space="0" w:color="auto"/>
              <w:right w:val="single" w:sz="4" w:space="0" w:color="auto"/>
            </w:tcBorders>
            <w:shd w:val="clear" w:color="auto" w:fill="auto"/>
            <w:noWrap/>
            <w:vAlign w:val="center"/>
          </w:tcPr>
          <w:p w:rsidR="004A7C7C" w:rsidRPr="003315E4" w:rsidRDefault="004A7C7C" w:rsidP="003315E4">
            <w:pPr>
              <w:spacing w:after="0"/>
              <w:rPr>
                <w:rFonts w:ascii="Times New Roman" w:hAnsi="Times New Roman" w:cs="Times New Roman"/>
                <w:b/>
                <w:bCs/>
                <w:color w:val="000000"/>
                <w:sz w:val="20"/>
                <w:szCs w:val="20"/>
                <w:lang w:val="en-US"/>
              </w:rPr>
            </w:pPr>
            <w:r w:rsidRPr="003315E4">
              <w:rPr>
                <w:rFonts w:ascii="Times New Roman" w:hAnsi="Times New Roman" w:cs="Times New Roman"/>
                <w:sz w:val="20"/>
                <w:szCs w:val="20"/>
                <w:lang w:val="en-US"/>
              </w:rPr>
              <w:t xml:space="preserve">Abnormal mouse phenotypes reported: behavior /neurological, cellular, endocrine, /exocrine glands, growth/size/body, nervous system, reproductive system. </w:t>
            </w:r>
            <w:r w:rsidRPr="003315E4">
              <w:rPr>
                <w:rFonts w:ascii="Times New Roman" w:hAnsi="Times New Roman" w:cs="Times New Roman"/>
                <w:color w:val="000000"/>
                <w:sz w:val="20"/>
                <w:szCs w:val="20"/>
                <w:lang w:val="en-US"/>
              </w:rPr>
              <w:t xml:space="preserve">No known Mendelian disease association in human. </w:t>
            </w:r>
            <w:proofErr w:type="spellStart"/>
            <w:r w:rsidRPr="003315E4">
              <w:rPr>
                <w:rFonts w:ascii="Times New Roman" w:hAnsi="Times New Roman" w:cs="Times New Roman"/>
                <w:sz w:val="20"/>
                <w:szCs w:val="20"/>
                <w:lang w:val="en-US"/>
              </w:rPr>
              <w:t>MetaSVM</w:t>
            </w:r>
            <w:proofErr w:type="spellEnd"/>
            <w:r w:rsidRPr="003315E4">
              <w:rPr>
                <w:rFonts w:ascii="Times New Roman" w:hAnsi="Times New Roman" w:cs="Times New Roman"/>
                <w:sz w:val="20"/>
                <w:szCs w:val="20"/>
                <w:lang w:val="en-US"/>
              </w:rPr>
              <w:t xml:space="preserve"> pathogenicity prediction:</w:t>
            </w:r>
            <w:r w:rsidRPr="003315E4">
              <w:rPr>
                <w:rFonts w:ascii="Times New Roman" w:hAnsi="Times New Roman" w:cs="Times New Roman"/>
                <w:b/>
                <w:sz w:val="20"/>
                <w:szCs w:val="20"/>
                <w:lang w:val="en-US"/>
              </w:rPr>
              <w:t xml:space="preserve"> </w:t>
            </w:r>
            <w:r w:rsidRPr="003315E4">
              <w:rPr>
                <w:rFonts w:ascii="Times New Roman" w:hAnsi="Times New Roman" w:cs="Times New Roman"/>
                <w:sz w:val="20"/>
                <w:szCs w:val="20"/>
                <w:lang w:val="en-US"/>
              </w:rPr>
              <w:t>Tolerated.</w:t>
            </w:r>
          </w:p>
        </w:tc>
      </w:tr>
      <w:tr w:rsidR="004A7C7C" w:rsidRPr="003315E4" w:rsidTr="004A7C7C">
        <w:trPr>
          <w:trHeight w:val="255"/>
        </w:trPr>
        <w:tc>
          <w:tcPr>
            <w:tcW w:w="1018" w:type="dxa"/>
            <w:tcBorders>
              <w:top w:val="nil"/>
              <w:left w:val="single" w:sz="4" w:space="0" w:color="auto"/>
              <w:bottom w:val="single" w:sz="4" w:space="0" w:color="auto"/>
              <w:right w:val="single" w:sz="4" w:space="0" w:color="auto"/>
            </w:tcBorders>
            <w:shd w:val="clear" w:color="auto" w:fill="auto"/>
            <w:vAlign w:val="center"/>
          </w:tcPr>
          <w:p w:rsidR="004A7C7C" w:rsidRPr="003315E4" w:rsidRDefault="004A7C7C" w:rsidP="003315E4">
            <w:pPr>
              <w:spacing w:after="0"/>
              <w:jc w:val="center"/>
              <w:rPr>
                <w:rFonts w:ascii="Times New Roman" w:hAnsi="Times New Roman" w:cs="Times New Roman"/>
                <w:b/>
                <w:bCs/>
                <w:i/>
                <w:color w:val="000000"/>
                <w:sz w:val="20"/>
                <w:szCs w:val="20"/>
                <w:lang w:val="en-US"/>
              </w:rPr>
            </w:pPr>
            <w:r w:rsidRPr="003315E4">
              <w:rPr>
                <w:rFonts w:ascii="Times New Roman" w:hAnsi="Times New Roman" w:cs="Times New Roman"/>
                <w:b/>
                <w:bCs/>
                <w:i/>
                <w:color w:val="000000"/>
                <w:sz w:val="20"/>
                <w:szCs w:val="20"/>
                <w:lang w:val="en-US"/>
              </w:rPr>
              <w:t>MAGI2</w:t>
            </w:r>
          </w:p>
        </w:tc>
        <w:tc>
          <w:tcPr>
            <w:tcW w:w="1551"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chr7:077973231</w:t>
            </w:r>
          </w:p>
        </w:tc>
        <w:tc>
          <w:tcPr>
            <w:tcW w:w="1239"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p>
        </w:tc>
        <w:tc>
          <w:tcPr>
            <w:tcW w:w="4282"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NM_012301.3:p.Phe424Leu/c.1272C&gt;A</w:t>
            </w:r>
          </w:p>
        </w:tc>
        <w:tc>
          <w:tcPr>
            <w:tcW w:w="7863" w:type="dxa"/>
            <w:tcBorders>
              <w:top w:val="nil"/>
              <w:left w:val="nil"/>
              <w:bottom w:val="single" w:sz="4" w:space="0" w:color="auto"/>
              <w:right w:val="single" w:sz="4" w:space="0" w:color="auto"/>
            </w:tcBorders>
            <w:shd w:val="clear" w:color="auto" w:fill="auto"/>
            <w:noWrap/>
            <w:vAlign w:val="center"/>
          </w:tcPr>
          <w:p w:rsidR="004A7C7C" w:rsidRPr="003315E4" w:rsidRDefault="004A7C7C" w:rsidP="003315E4">
            <w:pPr>
              <w:spacing w:after="0"/>
              <w:rPr>
                <w:rFonts w:ascii="Times New Roman" w:hAnsi="Times New Roman" w:cs="Times New Roman"/>
                <w:bCs/>
                <w:color w:val="000000"/>
                <w:sz w:val="20"/>
                <w:szCs w:val="20"/>
                <w:lang w:val="en-US"/>
              </w:rPr>
            </w:pPr>
            <w:r w:rsidRPr="003315E4">
              <w:rPr>
                <w:rStyle w:val="mim-font"/>
                <w:rFonts w:ascii="Times New Roman" w:hAnsi="Times New Roman" w:cs="Times New Roman"/>
                <w:sz w:val="20"/>
                <w:szCs w:val="20"/>
                <w:lang w:val="en-US"/>
              </w:rPr>
              <w:t xml:space="preserve">Nephrotic syndrome 15 (MIM 617609, AR), not consistent with symptoms, single heterozygous variant not consistent with AR inheritance. </w:t>
            </w:r>
            <w:proofErr w:type="spellStart"/>
            <w:r w:rsidRPr="003315E4">
              <w:rPr>
                <w:rFonts w:ascii="Times New Roman" w:hAnsi="Times New Roman" w:cs="Times New Roman"/>
                <w:sz w:val="20"/>
                <w:szCs w:val="20"/>
                <w:lang w:val="en-US"/>
              </w:rPr>
              <w:t>MetaSVM</w:t>
            </w:r>
            <w:proofErr w:type="spellEnd"/>
            <w:r w:rsidRPr="003315E4">
              <w:rPr>
                <w:rFonts w:ascii="Times New Roman" w:hAnsi="Times New Roman" w:cs="Times New Roman"/>
                <w:sz w:val="20"/>
                <w:szCs w:val="20"/>
                <w:lang w:val="en-US"/>
              </w:rPr>
              <w:t xml:space="preserve"> pathogenicity prediction:</w:t>
            </w:r>
            <w:r w:rsidRPr="003315E4">
              <w:rPr>
                <w:rFonts w:ascii="Times New Roman" w:hAnsi="Times New Roman" w:cs="Times New Roman"/>
                <w:b/>
                <w:sz w:val="20"/>
                <w:szCs w:val="20"/>
                <w:lang w:val="en-US"/>
              </w:rPr>
              <w:t xml:space="preserve"> </w:t>
            </w:r>
            <w:r w:rsidRPr="003315E4">
              <w:rPr>
                <w:rFonts w:ascii="Times New Roman" w:hAnsi="Times New Roman" w:cs="Times New Roman"/>
                <w:sz w:val="20"/>
                <w:szCs w:val="20"/>
                <w:lang w:val="en-US"/>
              </w:rPr>
              <w:t>Tolerated.</w:t>
            </w:r>
          </w:p>
        </w:tc>
      </w:tr>
      <w:tr w:rsidR="004A7C7C" w:rsidRPr="003315E4" w:rsidTr="004A7C7C">
        <w:trPr>
          <w:trHeight w:val="255"/>
        </w:trPr>
        <w:tc>
          <w:tcPr>
            <w:tcW w:w="1018" w:type="dxa"/>
            <w:tcBorders>
              <w:top w:val="nil"/>
              <w:left w:val="single" w:sz="4" w:space="0" w:color="auto"/>
              <w:bottom w:val="single" w:sz="4" w:space="0" w:color="auto"/>
              <w:right w:val="single" w:sz="4" w:space="0" w:color="auto"/>
            </w:tcBorders>
            <w:shd w:val="clear" w:color="auto" w:fill="auto"/>
            <w:vAlign w:val="center"/>
          </w:tcPr>
          <w:p w:rsidR="004A7C7C" w:rsidRPr="003315E4" w:rsidRDefault="004A7C7C" w:rsidP="003315E4">
            <w:pPr>
              <w:spacing w:after="0"/>
              <w:jc w:val="center"/>
              <w:rPr>
                <w:rFonts w:ascii="Times New Roman" w:hAnsi="Times New Roman" w:cs="Times New Roman"/>
                <w:b/>
                <w:bCs/>
                <w:i/>
                <w:color w:val="000000"/>
                <w:sz w:val="20"/>
                <w:szCs w:val="20"/>
                <w:lang w:val="en-US"/>
              </w:rPr>
            </w:pPr>
            <w:r w:rsidRPr="003315E4">
              <w:rPr>
                <w:rFonts w:ascii="Times New Roman" w:hAnsi="Times New Roman" w:cs="Times New Roman"/>
                <w:b/>
                <w:bCs/>
                <w:i/>
                <w:color w:val="000000"/>
                <w:sz w:val="20"/>
                <w:szCs w:val="20"/>
                <w:lang w:val="en-US"/>
              </w:rPr>
              <w:t>ZCCHC18</w:t>
            </w:r>
          </w:p>
        </w:tc>
        <w:tc>
          <w:tcPr>
            <w:tcW w:w="1551"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r w:rsidRPr="003315E4">
              <w:rPr>
                <w:rFonts w:ascii="Times New Roman" w:hAnsi="Times New Roman" w:cs="Times New Roman"/>
                <w:color w:val="000000"/>
                <w:sz w:val="20"/>
                <w:szCs w:val="20"/>
                <w:lang w:val="en-US"/>
              </w:rPr>
              <w:t>chrX:103358816</w:t>
            </w:r>
          </w:p>
        </w:tc>
        <w:tc>
          <w:tcPr>
            <w:tcW w:w="1239"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lang w:val="en-US"/>
              </w:rPr>
            </w:pPr>
          </w:p>
        </w:tc>
        <w:tc>
          <w:tcPr>
            <w:tcW w:w="4282" w:type="dxa"/>
            <w:tcBorders>
              <w:top w:val="nil"/>
              <w:left w:val="nil"/>
              <w:bottom w:val="single" w:sz="4" w:space="0" w:color="auto"/>
              <w:right w:val="single" w:sz="4" w:space="0" w:color="auto"/>
            </w:tcBorders>
            <w:shd w:val="clear" w:color="auto" w:fill="auto"/>
            <w:vAlign w:val="center"/>
          </w:tcPr>
          <w:p w:rsidR="004A7C7C" w:rsidRPr="003315E4" w:rsidRDefault="004A7C7C" w:rsidP="003315E4">
            <w:pPr>
              <w:spacing w:after="0"/>
              <w:rPr>
                <w:rFonts w:ascii="Times New Roman" w:hAnsi="Times New Roman" w:cs="Times New Roman"/>
                <w:color w:val="000000"/>
                <w:sz w:val="20"/>
                <w:szCs w:val="20"/>
              </w:rPr>
            </w:pPr>
            <w:r w:rsidRPr="003315E4">
              <w:rPr>
                <w:rFonts w:ascii="Times New Roman" w:hAnsi="Times New Roman" w:cs="Times New Roman"/>
                <w:color w:val="000000"/>
                <w:sz w:val="20"/>
                <w:szCs w:val="20"/>
              </w:rPr>
              <w:t>NM_001143978.2:p.Thr5Ile/c.14C&gt;T</w:t>
            </w:r>
          </w:p>
        </w:tc>
        <w:tc>
          <w:tcPr>
            <w:tcW w:w="7863" w:type="dxa"/>
            <w:tcBorders>
              <w:top w:val="nil"/>
              <w:left w:val="nil"/>
              <w:bottom w:val="single" w:sz="4" w:space="0" w:color="auto"/>
              <w:right w:val="single" w:sz="4" w:space="0" w:color="auto"/>
            </w:tcBorders>
            <w:shd w:val="clear" w:color="auto" w:fill="auto"/>
            <w:noWrap/>
            <w:vAlign w:val="center"/>
          </w:tcPr>
          <w:p w:rsidR="004A7C7C" w:rsidRPr="003315E4" w:rsidRDefault="004A7C7C" w:rsidP="003315E4">
            <w:pPr>
              <w:spacing w:after="0"/>
              <w:rPr>
                <w:rFonts w:ascii="Times New Roman" w:hAnsi="Times New Roman" w:cs="Times New Roman"/>
                <w:bCs/>
                <w:color w:val="000000"/>
                <w:sz w:val="20"/>
                <w:szCs w:val="20"/>
                <w:lang w:val="en-US"/>
              </w:rPr>
            </w:pPr>
            <w:r w:rsidRPr="003315E4">
              <w:rPr>
                <w:rFonts w:ascii="Times New Roman" w:hAnsi="Times New Roman" w:cs="Times New Roman"/>
                <w:color w:val="000000"/>
                <w:sz w:val="20"/>
                <w:szCs w:val="20"/>
                <w:lang w:val="en-US"/>
              </w:rPr>
              <w:t xml:space="preserve">No known Mendelian disease association. Encodes </w:t>
            </w:r>
            <w:r w:rsidRPr="003315E4">
              <w:rPr>
                <w:rFonts w:ascii="Times New Roman" w:hAnsi="Times New Roman" w:cs="Times New Roman"/>
                <w:sz w:val="20"/>
                <w:szCs w:val="20"/>
                <w:lang w:val="en-US"/>
              </w:rPr>
              <w:t>zinc finger CCHC-type containing 18. Variant p.</w:t>
            </w:r>
            <w:r w:rsidR="00697909" w:rsidRPr="003315E4">
              <w:rPr>
                <w:rFonts w:ascii="Times New Roman" w:hAnsi="Times New Roman" w:cs="Times New Roman"/>
                <w:sz w:val="20"/>
                <w:szCs w:val="20"/>
                <w:lang w:val="en-US"/>
              </w:rPr>
              <w:t>(</w:t>
            </w:r>
            <w:r w:rsidRPr="003315E4">
              <w:rPr>
                <w:rFonts w:ascii="Times New Roman" w:hAnsi="Times New Roman" w:cs="Times New Roman"/>
                <w:sz w:val="20"/>
                <w:szCs w:val="20"/>
                <w:lang w:val="en-US"/>
              </w:rPr>
              <w:t>Glu125GlyfsTer9</w:t>
            </w:r>
            <w:r w:rsidR="00697909" w:rsidRPr="003315E4">
              <w:rPr>
                <w:rFonts w:ascii="Times New Roman" w:hAnsi="Times New Roman" w:cs="Times New Roman"/>
                <w:sz w:val="20"/>
                <w:szCs w:val="20"/>
                <w:lang w:val="en-US"/>
              </w:rPr>
              <w:t>)</w:t>
            </w:r>
            <w:r w:rsidRPr="003315E4">
              <w:rPr>
                <w:rFonts w:ascii="Times New Roman" w:hAnsi="Times New Roman" w:cs="Times New Roman"/>
                <w:sz w:val="20"/>
                <w:szCs w:val="20"/>
                <w:lang w:val="en-US"/>
              </w:rPr>
              <w:t xml:space="preserve"> found in 44 hemizygous males in </w:t>
            </w:r>
            <w:proofErr w:type="spellStart"/>
            <w:r w:rsidRPr="003315E4">
              <w:rPr>
                <w:rFonts w:ascii="Times New Roman" w:hAnsi="Times New Roman" w:cs="Times New Roman"/>
                <w:sz w:val="20"/>
                <w:szCs w:val="20"/>
                <w:lang w:val="en-US"/>
              </w:rPr>
              <w:t>EXaC</w:t>
            </w:r>
            <w:proofErr w:type="spellEnd"/>
            <w:r w:rsidRPr="003315E4">
              <w:rPr>
                <w:rFonts w:ascii="Times New Roman" w:hAnsi="Times New Roman" w:cs="Times New Roman"/>
                <w:sz w:val="20"/>
                <w:szCs w:val="20"/>
                <w:lang w:val="en-US"/>
              </w:rPr>
              <w:t xml:space="preserve"> </w:t>
            </w:r>
            <w:proofErr w:type="spellStart"/>
            <w:r w:rsidRPr="003315E4">
              <w:rPr>
                <w:rFonts w:ascii="Times New Roman" w:hAnsi="Times New Roman" w:cs="Times New Roman"/>
                <w:sz w:val="20"/>
                <w:szCs w:val="20"/>
                <w:lang w:val="en-US"/>
              </w:rPr>
              <w:t>chohort</w:t>
            </w:r>
            <w:proofErr w:type="spellEnd"/>
            <w:r w:rsidR="00697909" w:rsidRPr="003315E4">
              <w:rPr>
                <w:rFonts w:ascii="Times New Roman" w:hAnsi="Times New Roman" w:cs="Times New Roman"/>
                <w:sz w:val="20"/>
                <w:szCs w:val="20"/>
                <w:lang w:val="en-US"/>
              </w:rPr>
              <w:t>***</w:t>
            </w:r>
            <w:r w:rsidRPr="003315E4">
              <w:rPr>
                <w:rFonts w:ascii="Times New Roman" w:hAnsi="Times New Roman" w:cs="Times New Roman"/>
                <w:sz w:val="20"/>
                <w:szCs w:val="20"/>
                <w:lang w:val="en-US"/>
              </w:rPr>
              <w:t xml:space="preserve">. </w:t>
            </w:r>
            <w:proofErr w:type="spellStart"/>
            <w:r w:rsidRPr="003315E4">
              <w:rPr>
                <w:rFonts w:ascii="Times New Roman" w:hAnsi="Times New Roman" w:cs="Times New Roman"/>
                <w:sz w:val="20"/>
                <w:szCs w:val="20"/>
                <w:lang w:val="en-US"/>
              </w:rPr>
              <w:t>MetaSVM</w:t>
            </w:r>
            <w:proofErr w:type="spellEnd"/>
            <w:r w:rsidRPr="003315E4">
              <w:rPr>
                <w:rFonts w:ascii="Times New Roman" w:hAnsi="Times New Roman" w:cs="Times New Roman"/>
                <w:sz w:val="20"/>
                <w:szCs w:val="20"/>
                <w:lang w:val="en-US"/>
              </w:rPr>
              <w:t xml:space="preserve"> pathogenicity prediction: unavailable, </w:t>
            </w:r>
            <w:proofErr w:type="spellStart"/>
            <w:r w:rsidRPr="003315E4">
              <w:rPr>
                <w:rFonts w:ascii="Times New Roman" w:hAnsi="Times New Roman" w:cs="Times New Roman"/>
                <w:sz w:val="20"/>
                <w:szCs w:val="20"/>
                <w:lang w:val="en-US"/>
              </w:rPr>
              <w:t>MutationTaster</w:t>
            </w:r>
            <w:proofErr w:type="spellEnd"/>
            <w:r w:rsidRPr="003315E4">
              <w:rPr>
                <w:rFonts w:ascii="Times New Roman" w:hAnsi="Times New Roman" w:cs="Times New Roman"/>
                <w:sz w:val="20"/>
                <w:szCs w:val="20"/>
                <w:lang w:val="en-US"/>
              </w:rPr>
              <w:t xml:space="preserve"> prediction: Polymorphism (accuracy 0.999).</w:t>
            </w:r>
          </w:p>
        </w:tc>
      </w:tr>
    </w:tbl>
    <w:p w:rsidR="004A7C7C" w:rsidRPr="004A7C7C" w:rsidRDefault="004A7C7C" w:rsidP="004A7C7C">
      <w:pPr>
        <w:tabs>
          <w:tab w:val="left" w:pos="5550"/>
        </w:tabs>
        <w:spacing w:after="0"/>
        <w:rPr>
          <w:rFonts w:ascii="Times New Roman" w:hAnsi="Times New Roman" w:cs="Times New Roman"/>
          <w:sz w:val="16"/>
          <w:szCs w:val="16"/>
          <w:lang w:val="en-US"/>
        </w:rPr>
      </w:pPr>
    </w:p>
    <w:p w:rsidR="004A7C7C" w:rsidRPr="00D97CAE" w:rsidRDefault="004A7C7C" w:rsidP="00697909">
      <w:pPr>
        <w:tabs>
          <w:tab w:val="left" w:pos="5550"/>
        </w:tabs>
        <w:spacing w:after="0"/>
        <w:rPr>
          <w:rFonts w:ascii="Times New Roman" w:hAnsi="Times New Roman" w:cs="Times New Roman"/>
          <w:b/>
          <w:lang w:val="en-US"/>
        </w:rPr>
      </w:pPr>
      <w:r w:rsidRPr="00D97CAE">
        <w:rPr>
          <w:rFonts w:ascii="Times New Roman" w:hAnsi="Times New Roman" w:cs="Times New Roman"/>
          <w:lang w:val="en-US"/>
        </w:rPr>
        <w:t xml:space="preserve">AR – autosomal recessive, AD – autosomal dominant, XLR – X-linked recessive, * Online Mendelian Inheritance in Man database </w:t>
      </w:r>
      <w:hyperlink r:id="rId4" w:history="1">
        <w:r w:rsidRPr="00D97CAE">
          <w:rPr>
            <w:rStyle w:val="Hipercze"/>
            <w:rFonts w:ascii="Times New Roman" w:hAnsi="Times New Roman"/>
            <w:lang w:val="en-US"/>
          </w:rPr>
          <w:t>https://www.omim.org/</w:t>
        </w:r>
      </w:hyperlink>
      <w:r w:rsidRPr="00D97CAE">
        <w:rPr>
          <w:rFonts w:ascii="Times New Roman" w:hAnsi="Times New Roman" w:cs="Times New Roman"/>
          <w:lang w:val="en-US"/>
        </w:rPr>
        <w:t xml:space="preserve"> ** Abnormal mouse phenotypes based on </w:t>
      </w:r>
      <w:hyperlink r:id="rId5" w:history="1">
        <w:r w:rsidRPr="00D97CAE">
          <w:rPr>
            <w:rStyle w:val="Hipercze"/>
            <w:rFonts w:ascii="Times New Roman" w:hAnsi="Times New Roman"/>
            <w:lang w:val="en-US"/>
          </w:rPr>
          <w:t>http://www.informatics.jax.org/mgihome/projects/aboutHMDC.shtml</w:t>
        </w:r>
      </w:hyperlink>
      <w:r w:rsidRPr="00D97CAE">
        <w:rPr>
          <w:rFonts w:ascii="Times New Roman" w:hAnsi="Times New Roman" w:cs="Times New Roman"/>
          <w:lang w:val="en-US"/>
        </w:rPr>
        <w:t xml:space="preserve">. </w:t>
      </w:r>
      <w:r w:rsidR="00697909" w:rsidRPr="00D97CAE">
        <w:rPr>
          <w:rFonts w:ascii="Times New Roman" w:hAnsi="Times New Roman" w:cs="Times New Roman"/>
          <w:lang w:val="en-US"/>
        </w:rPr>
        <w:t xml:space="preserve">*** </w:t>
      </w:r>
      <w:proofErr w:type="spellStart"/>
      <w:r w:rsidR="00697909" w:rsidRPr="00D97CAE">
        <w:rPr>
          <w:rFonts w:ascii="Times New Roman" w:hAnsi="Times New Roman" w:cs="Times New Roman"/>
          <w:lang w:val="en-US"/>
        </w:rPr>
        <w:t>EXaC</w:t>
      </w:r>
      <w:proofErr w:type="spellEnd"/>
      <w:r w:rsidR="00697909" w:rsidRPr="00D97CAE">
        <w:rPr>
          <w:rFonts w:ascii="Times New Roman" w:hAnsi="Times New Roman" w:cs="Times New Roman"/>
          <w:lang w:val="en-US"/>
        </w:rPr>
        <w:t xml:space="preserve"> database </w:t>
      </w:r>
      <w:hyperlink r:id="rId6" w:history="1">
        <w:r w:rsidR="00697909" w:rsidRPr="00D97CAE">
          <w:rPr>
            <w:rStyle w:val="Hipercze"/>
            <w:rFonts w:ascii="Times New Roman" w:hAnsi="Times New Roman"/>
            <w:lang w:val="en-US"/>
          </w:rPr>
          <w:t>http://exac.broadinstitute.org/</w:t>
        </w:r>
      </w:hyperlink>
      <w:r w:rsidR="00697909" w:rsidRPr="00D97CAE">
        <w:rPr>
          <w:rFonts w:ascii="Times New Roman" w:hAnsi="Times New Roman" w:cs="Times New Roman"/>
          <w:lang w:val="en-US"/>
        </w:rPr>
        <w:t xml:space="preserve"> , </w:t>
      </w:r>
      <w:proofErr w:type="spellStart"/>
      <w:r w:rsidRPr="00D97CAE">
        <w:rPr>
          <w:rFonts w:ascii="Times New Roman" w:hAnsi="Times New Roman" w:cs="Times New Roman"/>
          <w:lang w:val="en-US"/>
        </w:rPr>
        <w:t>MetaSVM</w:t>
      </w:r>
      <w:proofErr w:type="spellEnd"/>
      <w:r w:rsidRPr="00D97CAE">
        <w:rPr>
          <w:rFonts w:ascii="Times New Roman" w:hAnsi="Times New Roman" w:cs="Times New Roman"/>
          <w:lang w:val="en-US"/>
        </w:rPr>
        <w:t xml:space="preserve"> is an ensemble pathogenicity score integrating prediction scores from SIFT, PolyPhen-2, GERP++, </w:t>
      </w:r>
      <w:proofErr w:type="spellStart"/>
      <w:r w:rsidRPr="00D97CAE">
        <w:rPr>
          <w:rFonts w:ascii="Times New Roman" w:hAnsi="Times New Roman" w:cs="Times New Roman"/>
          <w:lang w:val="en-US"/>
        </w:rPr>
        <w:t>MutationTaster</w:t>
      </w:r>
      <w:proofErr w:type="spellEnd"/>
      <w:r w:rsidRPr="00D97CAE">
        <w:rPr>
          <w:rFonts w:ascii="Times New Roman" w:hAnsi="Times New Roman" w:cs="Times New Roman"/>
          <w:lang w:val="en-US"/>
        </w:rPr>
        <w:t xml:space="preserve">, Mutation Assessor, LRT, FATHMM, </w:t>
      </w:r>
      <w:proofErr w:type="spellStart"/>
      <w:r w:rsidRPr="00D97CAE">
        <w:rPr>
          <w:rFonts w:ascii="Times New Roman" w:hAnsi="Times New Roman" w:cs="Times New Roman"/>
          <w:lang w:val="en-US"/>
        </w:rPr>
        <w:t>SiPhy</w:t>
      </w:r>
      <w:proofErr w:type="spellEnd"/>
      <w:r w:rsidRPr="00D97CAE">
        <w:rPr>
          <w:rFonts w:ascii="Times New Roman" w:hAnsi="Times New Roman" w:cs="Times New Roman"/>
          <w:lang w:val="en-US"/>
        </w:rPr>
        <w:t xml:space="preserve"> and </w:t>
      </w:r>
      <w:proofErr w:type="spellStart"/>
      <w:r w:rsidRPr="00D97CAE">
        <w:rPr>
          <w:rFonts w:ascii="Times New Roman" w:hAnsi="Times New Roman" w:cs="Times New Roman"/>
          <w:lang w:val="en-US"/>
        </w:rPr>
        <w:t>PhyloP</w:t>
      </w:r>
      <w:proofErr w:type="spellEnd"/>
      <w:r w:rsidRPr="00D97CAE">
        <w:rPr>
          <w:rFonts w:ascii="Times New Roman" w:hAnsi="Times New Roman" w:cs="Times New Roman"/>
          <w:lang w:val="en-US"/>
        </w:rPr>
        <w:t>, and allele frequencies in 1KG database</w:t>
      </w:r>
      <w:r w:rsidR="004D36C1" w:rsidRPr="00D97CAE">
        <w:rPr>
          <w:rFonts w:ascii="Times New Roman" w:hAnsi="Times New Roman" w:cs="Times New Roman"/>
          <w:lang w:val="en-US"/>
        </w:rPr>
        <w:t xml:space="preserve"> </w:t>
      </w:r>
      <w:r w:rsidR="004D36C1" w:rsidRPr="00D97CAE">
        <w:rPr>
          <w:rFonts w:ascii="Times New Roman" w:hAnsi="Times New Roman" w:cs="Times New Roman"/>
          <w:lang w:val="en-US"/>
        </w:rPr>
        <w:fldChar w:fldCharType="begin">
          <w:fldData xml:space="preserve">PEVuZE5vdGU+PENpdGU+PEF1dGhvcj5Eb25nPC9BdXRob3I+PFllYXI+MjAxNTwvWWVhcj48UmVj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</w:fldData>
        </w:fldChar>
      </w:r>
      <w:r w:rsidR="0067101F" w:rsidRPr="00D97CAE">
        <w:rPr>
          <w:rFonts w:ascii="Times New Roman" w:hAnsi="Times New Roman" w:cs="Times New Roman"/>
          <w:lang w:val="en-US"/>
        </w:rPr>
        <w:instrText xml:space="preserve"> ADDIN EN.CITE </w:instrText>
      </w:r>
      <w:r w:rsidR="0067101F" w:rsidRPr="00D97CAE">
        <w:rPr>
          <w:rFonts w:ascii="Times New Roman" w:hAnsi="Times New Roman" w:cs="Times New Roman"/>
          <w:lang w:val="en-US"/>
        </w:rPr>
        <w:fldChar w:fldCharType="begin">
          <w:fldData xml:space="preserve">PEVuZE5vdGU+PENpdGU+PEF1dGhvcj5Eb25nPC9BdXRob3I+PFllYXI+MjAxNTwvWWVhcj48UmVj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</w:fldData>
        </w:fldChar>
      </w:r>
      <w:r w:rsidR="0067101F" w:rsidRPr="00D97CAE">
        <w:rPr>
          <w:rFonts w:ascii="Times New Roman" w:hAnsi="Times New Roman" w:cs="Times New Roman"/>
          <w:lang w:val="en-US"/>
        </w:rPr>
        <w:instrText xml:space="preserve"> ADDIN EN.CITE.DATA </w:instrText>
      </w:r>
      <w:r w:rsidR="0067101F" w:rsidRPr="00D97CAE">
        <w:rPr>
          <w:rFonts w:ascii="Times New Roman" w:hAnsi="Times New Roman" w:cs="Times New Roman"/>
          <w:lang w:val="en-US"/>
        </w:rPr>
      </w:r>
      <w:r w:rsidR="0067101F" w:rsidRPr="00D97CAE">
        <w:rPr>
          <w:rFonts w:ascii="Times New Roman" w:hAnsi="Times New Roman" w:cs="Times New Roman"/>
          <w:lang w:val="en-US"/>
        </w:rPr>
        <w:fldChar w:fldCharType="end"/>
      </w:r>
      <w:r w:rsidR="004D36C1" w:rsidRPr="00D97CAE">
        <w:rPr>
          <w:rFonts w:ascii="Times New Roman" w:hAnsi="Times New Roman" w:cs="Times New Roman"/>
          <w:lang w:val="en-US"/>
        </w:rPr>
      </w:r>
      <w:r w:rsidR="004D36C1" w:rsidRPr="00D97CAE">
        <w:rPr>
          <w:rFonts w:ascii="Times New Roman" w:hAnsi="Times New Roman" w:cs="Times New Roman"/>
          <w:lang w:val="en-US"/>
        </w:rPr>
        <w:fldChar w:fldCharType="separate"/>
      </w:r>
      <w:r w:rsidR="0067101F" w:rsidRPr="00D97CAE">
        <w:rPr>
          <w:rFonts w:ascii="Times New Roman" w:hAnsi="Times New Roman" w:cs="Times New Roman"/>
          <w:noProof/>
          <w:lang w:val="en-US"/>
        </w:rPr>
        <w:t>(4)</w:t>
      </w:r>
      <w:r w:rsidR="004D36C1" w:rsidRPr="00D97CAE">
        <w:rPr>
          <w:rFonts w:ascii="Times New Roman" w:hAnsi="Times New Roman" w:cs="Times New Roman"/>
          <w:lang w:val="en-US"/>
        </w:rPr>
        <w:fldChar w:fldCharType="end"/>
      </w:r>
      <w:r w:rsidR="004D36C1" w:rsidRPr="00D97CAE">
        <w:rPr>
          <w:rFonts w:ascii="Times New Roman" w:hAnsi="Times New Roman" w:cs="Times New Roman"/>
          <w:lang w:val="en-US"/>
        </w:rPr>
        <w:t>.</w:t>
      </w:r>
      <w:r w:rsidRPr="00D97CAE">
        <w:rPr>
          <w:rFonts w:ascii="Times New Roman" w:hAnsi="Times New Roman" w:cs="Times New Roman"/>
          <w:lang w:val="en-US"/>
        </w:rPr>
        <w:t xml:space="preserve"> </w:t>
      </w:r>
    </w:p>
    <w:p w:rsidR="004A7C7C" w:rsidRPr="0067101F" w:rsidRDefault="004A7C7C" w:rsidP="00181EEC">
      <w:pPr>
        <w:spacing w:line="480" w:lineRule="auto"/>
        <w:rPr>
          <w:rFonts w:ascii="Times New Roman" w:hAnsi="Times New Roman" w:cs="Times New Roman"/>
          <w:b/>
          <w:sz w:val="24"/>
          <w:szCs w:val="24"/>
          <w:lang w:val="en-US"/>
        </w:rPr>
        <w:sectPr w:rsidR="004A7C7C" w:rsidRPr="0067101F" w:rsidSect="00473033">
          <w:pgSz w:w="16838" w:h="11906" w:orient="landscape"/>
          <w:pgMar w:top="284" w:right="567" w:bottom="284" w:left="567" w:header="709" w:footer="709" w:gutter="0"/>
          <w:cols w:space="708"/>
          <w:docGrid w:linePitch="360"/>
        </w:sectPr>
      </w:pPr>
    </w:p>
    <w:p w:rsidR="0048720A" w:rsidRPr="00181EEC" w:rsidRDefault="0048720A" w:rsidP="00181EEC">
      <w:pPr>
        <w:spacing w:line="480" w:lineRule="auto"/>
        <w:rPr>
          <w:rFonts w:ascii="Times New Roman" w:hAnsi="Times New Roman" w:cs="Times New Roman"/>
          <w:sz w:val="24"/>
          <w:szCs w:val="24"/>
        </w:rPr>
      </w:pPr>
      <w:proofErr w:type="spellStart"/>
      <w:r w:rsidRPr="00FB5382">
        <w:rPr>
          <w:rFonts w:ascii="Times New Roman" w:hAnsi="Times New Roman" w:cs="Times New Roman"/>
          <w:b/>
          <w:sz w:val="24"/>
          <w:szCs w:val="24"/>
        </w:rPr>
        <w:lastRenderedPageBreak/>
        <w:t>References</w:t>
      </w:r>
      <w:proofErr w:type="spellEnd"/>
      <w:r w:rsidRPr="00181EEC">
        <w:rPr>
          <w:rFonts w:ascii="Times New Roman" w:hAnsi="Times New Roman" w:cs="Times New Roman"/>
          <w:sz w:val="24"/>
          <w:szCs w:val="24"/>
        </w:rPr>
        <w:t>:</w:t>
      </w:r>
    </w:p>
    <w:p w:rsidR="0067101F" w:rsidRPr="0067101F" w:rsidRDefault="0048720A" w:rsidP="0067101F">
      <w:pPr>
        <w:pStyle w:val="EndNoteBibliography"/>
        <w:spacing w:after="0" w:line="480" w:lineRule="auto"/>
        <w:rPr>
          <w:rFonts w:ascii="Times New Roman" w:hAnsi="Times New Roman" w:cs="Times New Roman"/>
          <w:sz w:val="24"/>
          <w:szCs w:val="24"/>
        </w:rPr>
      </w:pPr>
      <w:r w:rsidRPr="0067101F">
        <w:rPr>
          <w:rFonts w:ascii="Times New Roman" w:hAnsi="Times New Roman" w:cs="Times New Roman"/>
          <w:sz w:val="24"/>
          <w:szCs w:val="24"/>
        </w:rPr>
        <w:fldChar w:fldCharType="begin"/>
      </w:r>
      <w:r w:rsidRPr="0067101F">
        <w:rPr>
          <w:rFonts w:ascii="Times New Roman" w:hAnsi="Times New Roman" w:cs="Times New Roman"/>
          <w:sz w:val="24"/>
          <w:szCs w:val="24"/>
          <w:lang w:val="pl-PL"/>
        </w:rPr>
        <w:instrText xml:space="preserve"> ADDIN EN.REFLIST </w:instrText>
      </w:r>
      <w:r w:rsidRPr="0067101F">
        <w:rPr>
          <w:rFonts w:ascii="Times New Roman" w:hAnsi="Times New Roman" w:cs="Times New Roman"/>
          <w:sz w:val="24"/>
          <w:szCs w:val="24"/>
        </w:rPr>
        <w:fldChar w:fldCharType="separate"/>
      </w:r>
      <w:r w:rsidR="0067101F" w:rsidRPr="00FB5382">
        <w:rPr>
          <w:rFonts w:ascii="Times New Roman" w:hAnsi="Times New Roman" w:cs="Times New Roman"/>
          <w:sz w:val="24"/>
          <w:szCs w:val="24"/>
          <w:lang w:val="pl-PL"/>
        </w:rPr>
        <w:t>1.</w:t>
      </w:r>
      <w:r w:rsidR="0067101F" w:rsidRPr="00FB5382">
        <w:rPr>
          <w:rFonts w:ascii="Times New Roman" w:hAnsi="Times New Roman" w:cs="Times New Roman"/>
          <w:sz w:val="24"/>
          <w:szCs w:val="24"/>
          <w:lang w:val="pl-PL"/>
        </w:rPr>
        <w:tab/>
        <w:t xml:space="preserve">Bialopiotrowicz E, Szybinska A, Kuzniewska B, Buizza L, Uberti D, Kuznicki J, et al. </w:t>
      </w:r>
      <w:r w:rsidR="0067101F" w:rsidRPr="0067101F">
        <w:rPr>
          <w:rFonts w:ascii="Times New Roman" w:hAnsi="Times New Roman" w:cs="Times New Roman"/>
          <w:sz w:val="24"/>
          <w:szCs w:val="24"/>
        </w:rPr>
        <w:t>Highly pathogenic Alzheimer's disease presenilin 1 P117R mutation causes a specific increase in p53 and p21 protein levels and cell cycle dysregulation in human lymphocytes. J Alzheimers Dis. 2012;32(2):397-415.</w:t>
      </w:r>
    </w:p>
    <w:p w:rsidR="0067101F" w:rsidRPr="0067101F" w:rsidRDefault="0067101F" w:rsidP="0067101F">
      <w:pPr>
        <w:pStyle w:val="EndNoteBibliography"/>
        <w:spacing w:after="0" w:line="480" w:lineRule="auto"/>
        <w:rPr>
          <w:rFonts w:ascii="Times New Roman" w:hAnsi="Times New Roman" w:cs="Times New Roman"/>
          <w:sz w:val="24"/>
          <w:szCs w:val="24"/>
        </w:rPr>
      </w:pPr>
      <w:r w:rsidRPr="0067101F">
        <w:rPr>
          <w:rFonts w:ascii="Times New Roman" w:hAnsi="Times New Roman" w:cs="Times New Roman"/>
          <w:sz w:val="24"/>
          <w:szCs w:val="24"/>
        </w:rPr>
        <w:t>2.</w:t>
      </w:r>
      <w:r w:rsidRPr="0067101F">
        <w:rPr>
          <w:rFonts w:ascii="Times New Roman" w:hAnsi="Times New Roman" w:cs="Times New Roman"/>
          <w:sz w:val="24"/>
          <w:szCs w:val="24"/>
        </w:rPr>
        <w:tab/>
        <w:t>Neitzel H. A routine method for the establishment of permanent growing lymphoblastoid cell lines. Hum Genet. 1986;73(4):320-6.</w:t>
      </w:r>
    </w:p>
    <w:p w:rsidR="0067101F" w:rsidRPr="0067101F" w:rsidRDefault="0067101F" w:rsidP="0067101F">
      <w:pPr>
        <w:pStyle w:val="EndNoteBibliography"/>
        <w:spacing w:after="0" w:line="480" w:lineRule="auto"/>
        <w:rPr>
          <w:rFonts w:ascii="Times New Roman" w:hAnsi="Times New Roman" w:cs="Times New Roman"/>
          <w:sz w:val="24"/>
          <w:szCs w:val="24"/>
        </w:rPr>
      </w:pPr>
      <w:r w:rsidRPr="0067101F">
        <w:rPr>
          <w:rFonts w:ascii="Times New Roman" w:hAnsi="Times New Roman" w:cs="Times New Roman"/>
          <w:sz w:val="24"/>
          <w:szCs w:val="24"/>
        </w:rPr>
        <w:t>3.</w:t>
      </w:r>
      <w:r w:rsidRPr="0067101F">
        <w:rPr>
          <w:rFonts w:ascii="Times New Roman" w:hAnsi="Times New Roman" w:cs="Times New Roman"/>
          <w:sz w:val="24"/>
          <w:szCs w:val="24"/>
        </w:rPr>
        <w:tab/>
        <w:t>Reinhardt P, Glatza M, Hemmer K, Tsytsyura Y, Thiel CS, Hoing S, et al. Derivation and expansion using only small molecules of human neural progenitors for neurodegenerative disease modeling. PLoS One. 2013;8(3):e59252.</w:t>
      </w:r>
    </w:p>
    <w:p w:rsidR="0067101F" w:rsidRPr="0067101F" w:rsidRDefault="0067101F" w:rsidP="0067101F">
      <w:pPr>
        <w:pStyle w:val="EndNoteBibliography"/>
        <w:spacing w:after="0" w:line="480" w:lineRule="auto"/>
        <w:rPr>
          <w:rFonts w:ascii="Times New Roman" w:hAnsi="Times New Roman" w:cs="Times New Roman"/>
          <w:sz w:val="24"/>
          <w:szCs w:val="24"/>
        </w:rPr>
      </w:pPr>
      <w:r w:rsidRPr="0067101F">
        <w:rPr>
          <w:rFonts w:ascii="Times New Roman" w:hAnsi="Times New Roman" w:cs="Times New Roman"/>
          <w:sz w:val="24"/>
          <w:szCs w:val="24"/>
        </w:rPr>
        <w:t>4.</w:t>
      </w:r>
      <w:r w:rsidRPr="0067101F">
        <w:rPr>
          <w:rFonts w:ascii="Times New Roman" w:hAnsi="Times New Roman" w:cs="Times New Roman"/>
          <w:sz w:val="24"/>
          <w:szCs w:val="24"/>
        </w:rPr>
        <w:tab/>
        <w:t>Dong C, Wei P, Jian X, Gibbs R, Boerwinkle E, Wang K, et al. Comparison and integration of deleteriousness prediction methods for nonsynonymous SNVs in whole exome sequencing studies. Hum Mol Genet. 2015;24(8):2125-37.</w:t>
      </w:r>
    </w:p>
    <w:p w:rsidR="0048720A" w:rsidRPr="00EA737D" w:rsidRDefault="0048720A" w:rsidP="0067101F">
      <w:pPr>
        <w:spacing w:after="0" w:line="480" w:lineRule="auto"/>
        <w:rPr>
          <w:rFonts w:ascii="Times New Roman" w:hAnsi="Times New Roman" w:cs="Times New Roman"/>
          <w:sz w:val="24"/>
          <w:szCs w:val="24"/>
          <w:lang w:val="en-US"/>
        </w:rPr>
      </w:pPr>
      <w:r w:rsidRPr="0067101F">
        <w:rPr>
          <w:rFonts w:ascii="Times New Roman" w:hAnsi="Times New Roman" w:cs="Times New Roman"/>
          <w:sz w:val="24"/>
          <w:szCs w:val="24"/>
          <w:lang w:val="en-US"/>
        </w:rPr>
        <w:fldChar w:fldCharType="end"/>
      </w:r>
    </w:p>
    <w:sectPr w:rsidR="0048720A" w:rsidRPr="00EA73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_EJHG&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9ftse5ufa5a0etvrzxzva1vwes0dsz0rfa&quot;&gt;PPP3CA_MR&lt;record-ids&gt;&lt;item&gt;15&lt;/item&gt;&lt;item&gt;16&lt;/item&gt;&lt;item&gt;17&lt;/item&gt;&lt;item&gt;34&lt;/item&gt;&lt;/record-ids&gt;&lt;/item&gt;&lt;/Libraries&gt;"/>
  </w:docVars>
  <w:rsids>
    <w:rsidRoot w:val="00EA737D"/>
    <w:rsid w:val="000E56AD"/>
    <w:rsid w:val="00181EEC"/>
    <w:rsid w:val="001E527B"/>
    <w:rsid w:val="003315E4"/>
    <w:rsid w:val="00380B80"/>
    <w:rsid w:val="00404FF6"/>
    <w:rsid w:val="00473033"/>
    <w:rsid w:val="0048720A"/>
    <w:rsid w:val="004A7C7C"/>
    <w:rsid w:val="004D36C1"/>
    <w:rsid w:val="0067101F"/>
    <w:rsid w:val="00697909"/>
    <w:rsid w:val="008808CB"/>
    <w:rsid w:val="00AA5434"/>
    <w:rsid w:val="00B21303"/>
    <w:rsid w:val="00BC18C6"/>
    <w:rsid w:val="00D97CAE"/>
    <w:rsid w:val="00EA737D"/>
    <w:rsid w:val="00FB53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033110"/>
  <w15:chartTrackingRefBased/>
  <w15:docId w15:val="{DAEDE2DB-6815-4F94-BEE0-C976C5A5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A737D"/>
    <w:rPr>
      <w:rFonts w:cs="Times New Roman"/>
      <w:color w:val="0000FF"/>
      <w:u w:val="single"/>
    </w:rPr>
  </w:style>
  <w:style w:type="paragraph" w:customStyle="1" w:styleId="EndNoteBibliographyTitle">
    <w:name w:val="EndNote Bibliography Title"/>
    <w:basedOn w:val="Normalny"/>
    <w:link w:val="EndNoteBibliographyTitleZnak"/>
    <w:rsid w:val="0048720A"/>
    <w:pPr>
      <w:spacing w:after="0"/>
      <w:jc w:val="center"/>
    </w:pPr>
    <w:rPr>
      <w:rFonts w:ascii="Calibri" w:hAnsi="Calibri" w:cs="Calibri"/>
      <w:noProof/>
      <w:lang w:val="en-US"/>
    </w:rPr>
  </w:style>
  <w:style w:type="character" w:customStyle="1" w:styleId="EndNoteBibliographyTitleZnak">
    <w:name w:val="EndNote Bibliography Title Znak"/>
    <w:basedOn w:val="Domylnaczcionkaakapitu"/>
    <w:link w:val="EndNoteBibliographyTitle"/>
    <w:rsid w:val="0048720A"/>
    <w:rPr>
      <w:rFonts w:ascii="Calibri" w:hAnsi="Calibri" w:cs="Calibri"/>
      <w:noProof/>
      <w:lang w:val="en-US"/>
    </w:rPr>
  </w:style>
  <w:style w:type="paragraph" w:customStyle="1" w:styleId="EndNoteBibliography">
    <w:name w:val="EndNote Bibliography"/>
    <w:basedOn w:val="Normalny"/>
    <w:link w:val="EndNoteBibliographyZnak"/>
    <w:rsid w:val="0048720A"/>
    <w:pPr>
      <w:spacing w:line="240" w:lineRule="auto"/>
    </w:pPr>
    <w:rPr>
      <w:rFonts w:ascii="Calibri" w:hAnsi="Calibri" w:cs="Calibri"/>
      <w:noProof/>
      <w:lang w:val="en-US"/>
    </w:rPr>
  </w:style>
  <w:style w:type="character" w:customStyle="1" w:styleId="EndNoteBibliographyZnak">
    <w:name w:val="EndNote Bibliography Znak"/>
    <w:basedOn w:val="Domylnaczcionkaakapitu"/>
    <w:link w:val="EndNoteBibliography"/>
    <w:rsid w:val="0048720A"/>
    <w:rPr>
      <w:rFonts w:ascii="Calibri" w:hAnsi="Calibri" w:cs="Calibri"/>
      <w:noProof/>
      <w:lang w:val="en-US"/>
    </w:rPr>
  </w:style>
  <w:style w:type="character" w:styleId="Nierozpoznanawzmianka">
    <w:name w:val="Unresolved Mention"/>
    <w:basedOn w:val="Domylnaczcionkaakapitu"/>
    <w:uiPriority w:val="99"/>
    <w:semiHidden/>
    <w:unhideWhenUsed/>
    <w:rsid w:val="0048720A"/>
    <w:rPr>
      <w:color w:val="808080"/>
      <w:shd w:val="clear" w:color="auto" w:fill="E6E6E6"/>
    </w:rPr>
  </w:style>
  <w:style w:type="character" w:customStyle="1" w:styleId="st">
    <w:name w:val="st"/>
    <w:basedOn w:val="Domylnaczcionkaakapitu"/>
    <w:uiPriority w:val="99"/>
    <w:rsid w:val="0048720A"/>
    <w:rPr>
      <w:rFonts w:cs="Times New Roman"/>
    </w:rPr>
  </w:style>
  <w:style w:type="paragraph" w:customStyle="1" w:styleId="desc">
    <w:name w:val="desc"/>
    <w:basedOn w:val="Normalny"/>
    <w:rsid w:val="004A7C7C"/>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mim-font">
    <w:name w:val="mim-font"/>
    <w:rsid w:val="004A7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xac.broadinstitute.org/" TargetMode="External"/><Relationship Id="rId5" Type="http://schemas.openxmlformats.org/officeDocument/2006/relationships/hyperlink" Target="http://www.informatics.jax.org/mgihome/projects/aboutHMDC.shtml" TargetMode="External"/><Relationship Id="rId4" Type="http://schemas.openxmlformats.org/officeDocument/2006/relationships/hyperlink" Target="https://www.omim.or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2138</Words>
  <Characters>12834</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Rydzanicz</dc:creator>
  <cp:keywords/>
  <dc:description/>
  <cp:lastModifiedBy>Małgorzata Rydzanicz</cp:lastModifiedBy>
  <cp:revision>14</cp:revision>
  <dcterms:created xsi:type="dcterms:W3CDTF">2018-06-07T13:36:00Z</dcterms:created>
  <dcterms:modified xsi:type="dcterms:W3CDTF">2018-06-22T07:02:00Z</dcterms:modified>
</cp:coreProperties>
</file>