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0DC" w:rsidRPr="00FB37A6" w:rsidRDefault="004F3899" w:rsidP="00AB4FCD">
      <w:pPr>
        <w:spacing w:line="360" w:lineRule="auto"/>
        <w:rPr>
          <w:rFonts w:ascii="Times New Roman" w:hAnsi="Times New Roman"/>
          <w:sz w:val="28"/>
        </w:rPr>
      </w:pPr>
      <w:r>
        <w:rPr>
          <w:rFonts w:ascii="Times New Roman" w:hAnsi="Times New Roman"/>
          <w:sz w:val="28"/>
        </w:rPr>
        <w:t>Supplementary M</w:t>
      </w:r>
      <w:r w:rsidR="00C604A7" w:rsidRPr="00FB37A6">
        <w:rPr>
          <w:rFonts w:ascii="Times New Roman" w:hAnsi="Times New Roman"/>
          <w:sz w:val="28"/>
        </w:rPr>
        <w:t>aterial: Material</w:t>
      </w:r>
      <w:r w:rsidR="009C3BB4" w:rsidRPr="00FB37A6">
        <w:rPr>
          <w:rFonts w:ascii="Times New Roman" w:hAnsi="Times New Roman"/>
          <w:sz w:val="28"/>
        </w:rPr>
        <w:t>s</w:t>
      </w:r>
      <w:r w:rsidR="00C604A7" w:rsidRPr="00FB37A6">
        <w:rPr>
          <w:rFonts w:ascii="Times New Roman" w:hAnsi="Times New Roman"/>
          <w:sz w:val="28"/>
        </w:rPr>
        <w:t xml:space="preserve"> and Methods</w:t>
      </w:r>
    </w:p>
    <w:p w:rsidR="00E120DC" w:rsidRPr="00FB37A6" w:rsidRDefault="00E120DC" w:rsidP="00AB4FCD">
      <w:pPr>
        <w:spacing w:line="360" w:lineRule="auto"/>
        <w:rPr>
          <w:rFonts w:ascii="Times New Roman" w:hAnsi="Times New Roman"/>
          <w:sz w:val="28"/>
        </w:rPr>
      </w:pPr>
    </w:p>
    <w:p w:rsidR="00E120DC" w:rsidRPr="00FB37A6" w:rsidRDefault="00E120DC" w:rsidP="00AB4FCD">
      <w:pPr>
        <w:pStyle w:val="Body"/>
        <w:widowControl w:val="0"/>
        <w:spacing w:line="360" w:lineRule="auto"/>
        <w:rPr>
          <w:rFonts w:ascii="Times New Roman" w:eastAsia="Times New Roman" w:hAnsi="Times New Roman" w:cs="Times New Roman"/>
          <w:b/>
          <w:color w:val="auto"/>
          <w:sz w:val="28"/>
          <w:szCs w:val="28"/>
          <w:u w:color="000000"/>
          <w:lang w:val="en-US"/>
        </w:rPr>
      </w:pPr>
      <w:r w:rsidRPr="00FB37A6">
        <w:rPr>
          <w:rFonts w:ascii="Times New Roman" w:hAnsi="Times New Roman"/>
          <w:b/>
          <w:color w:val="auto"/>
          <w:sz w:val="28"/>
          <w:szCs w:val="28"/>
          <w:u w:color="000000"/>
          <w:lang w:val="en-US"/>
        </w:rPr>
        <w:t>Materials and Methods</w:t>
      </w:r>
    </w:p>
    <w:p w:rsidR="00E120DC" w:rsidRPr="00FB37A6" w:rsidRDefault="00E120DC" w:rsidP="00AB4FCD">
      <w:pPr>
        <w:spacing w:line="360" w:lineRule="auto"/>
        <w:rPr>
          <w:rFonts w:ascii="Times New Roman" w:hAnsi="Times New Roman"/>
          <w:b/>
          <w:sz w:val="28"/>
          <w:szCs w:val="20"/>
        </w:rPr>
      </w:pPr>
      <w:r w:rsidRPr="00FB37A6">
        <w:rPr>
          <w:rFonts w:ascii="Times New Roman" w:hAnsi="Times New Roman"/>
          <w:b/>
          <w:sz w:val="28"/>
          <w:szCs w:val="20"/>
        </w:rPr>
        <w:t>Sample collection, DNA extraction and quantitation</w:t>
      </w:r>
    </w:p>
    <w:p w:rsidR="00E120DC" w:rsidRPr="00FB37A6" w:rsidRDefault="00E120DC" w:rsidP="00AB4FCD">
      <w:pPr>
        <w:spacing w:line="360" w:lineRule="auto"/>
        <w:rPr>
          <w:rFonts w:ascii="Times New Roman" w:hAnsi="Times New Roman"/>
          <w:sz w:val="28"/>
          <w:szCs w:val="20"/>
        </w:rPr>
      </w:pPr>
      <w:r w:rsidRPr="00FB37A6">
        <w:rPr>
          <w:rFonts w:ascii="Times New Roman" w:hAnsi="Times New Roman"/>
          <w:sz w:val="28"/>
          <w:szCs w:val="20"/>
        </w:rPr>
        <w:tab/>
        <w:t xml:space="preserve">Buccal swabs were collected from a total of 119 unrelated male individuals from the Ami (n = 44) and Yami (n = 75) aboriginal populations of Taiwan. </w:t>
      </w:r>
      <w:r w:rsidRPr="00FB37A6">
        <w:rPr>
          <w:rFonts w:ascii="Times New Roman" w:hAnsi="Times New Roman"/>
          <w:sz w:val="28"/>
          <w:szCs w:val="18"/>
        </w:rPr>
        <w:t xml:space="preserve">The Ami samples were collected in </w:t>
      </w:r>
      <w:r w:rsidRPr="00FB37A6">
        <w:rPr>
          <w:rFonts w:ascii="Times New Roman" w:hAnsi="Times New Roman"/>
          <w:sz w:val="28"/>
          <w:szCs w:val="19"/>
          <w:shd w:val="clear" w:color="auto" w:fill="FFFFFF"/>
        </w:rPr>
        <w:t>Hualien</w:t>
      </w:r>
      <w:r w:rsidRPr="00FB37A6">
        <w:rPr>
          <w:rFonts w:ascii="Times New Roman" w:hAnsi="Times New Roman"/>
          <w:sz w:val="28"/>
          <w:szCs w:val="18"/>
        </w:rPr>
        <w:t xml:space="preserve"> and the Yami samples are from Orchid Island, Taiwan.</w:t>
      </w:r>
      <w:r w:rsidRPr="00FB37A6">
        <w:rPr>
          <w:rFonts w:ascii="Times New Roman" w:hAnsi="Times New Roman"/>
          <w:sz w:val="28"/>
        </w:rPr>
        <w:t xml:space="preserve"> </w:t>
      </w:r>
      <w:r w:rsidRPr="00FB37A6">
        <w:rPr>
          <w:rFonts w:ascii="Times New Roman" w:hAnsi="Times New Roman"/>
          <w:sz w:val="28"/>
          <w:szCs w:val="20"/>
        </w:rPr>
        <w:t xml:space="preserve">Genealogical information was gathered for a minimum of two generations to confirm the descent of potential donors. Individuals were questioned to verify lack of familial links to other donors. Buccal swabs were processed utilizing the Gentra Buccal Cell Kit (Puregene, Gentra Systems, Minneapolis, MN) according to the manufacturers' specifications. </w:t>
      </w:r>
    </w:p>
    <w:p w:rsidR="00E120DC" w:rsidRPr="00FB37A6" w:rsidRDefault="00E120DC" w:rsidP="00AB4FCD">
      <w:pPr>
        <w:widowControl w:val="0"/>
        <w:autoSpaceDE w:val="0"/>
        <w:autoSpaceDN w:val="0"/>
        <w:adjustRightInd w:val="0"/>
        <w:spacing w:line="360" w:lineRule="auto"/>
        <w:rPr>
          <w:rFonts w:ascii="Times New Roman" w:hAnsi="Times New Roman"/>
          <w:sz w:val="28"/>
        </w:rPr>
      </w:pPr>
      <w:r w:rsidRPr="00FB37A6">
        <w:rPr>
          <w:rFonts w:ascii="Times New Roman" w:hAnsi="Times New Roman"/>
          <w:sz w:val="28"/>
          <w:szCs w:val="20"/>
        </w:rPr>
        <w:tab/>
        <w:t>NanoDrop 1000 Spectrophotometer (Thermo Scientific) w</w:t>
      </w:r>
      <w:r w:rsidR="008613F9">
        <w:rPr>
          <w:rFonts w:ascii="Times New Roman" w:hAnsi="Times New Roman"/>
          <w:sz w:val="28"/>
          <w:szCs w:val="20"/>
        </w:rPr>
        <w:t>as used for DNA quantitation</w:t>
      </w:r>
      <w:r w:rsidRPr="00FB37A6">
        <w:rPr>
          <w:rFonts w:ascii="Times New Roman" w:hAnsi="Times New Roman"/>
          <w:sz w:val="28"/>
          <w:szCs w:val="20"/>
        </w:rPr>
        <w:t xml:space="preserve">. All samples were procured from donors voluntarily with informed consent while closely adhering to the ethical guidelines stipulated by Colorado College, Colorado Springs, Colorado USA and following the ethical principles and guidelines of the Declaration of Helsinki for the protection of human subjects. The IRB of Colorado College, the Research Ethics Committee of the University of Tartu, Estonia and </w:t>
      </w:r>
      <w:r w:rsidRPr="00FB37A6">
        <w:rPr>
          <w:rFonts w:ascii="Times New Roman" w:hAnsi="Times New Roman" w:cs="Adv P 4 DF 60 E"/>
          <w:sz w:val="28"/>
          <w:szCs w:val="16"/>
        </w:rPr>
        <w:t>Tzu-Chi University, Hualien, Taiwan</w:t>
      </w:r>
      <w:r w:rsidRPr="00FB37A6">
        <w:rPr>
          <w:rFonts w:ascii="Times New Roman" w:hAnsi="Times New Roman"/>
          <w:sz w:val="28"/>
          <w:szCs w:val="20"/>
        </w:rPr>
        <w:t xml:space="preserve"> approved this study.</w:t>
      </w:r>
      <w:r w:rsidRPr="00FB37A6">
        <w:rPr>
          <w:rFonts w:ascii="Times New Roman" w:hAnsi="Times New Roman"/>
          <w:sz w:val="28"/>
        </w:rPr>
        <w:t xml:space="preserve"> </w:t>
      </w:r>
    </w:p>
    <w:p w:rsidR="00E120DC" w:rsidRPr="00FB37A6" w:rsidRDefault="00E120DC" w:rsidP="00AB4FCD">
      <w:pPr>
        <w:widowControl w:val="0"/>
        <w:autoSpaceDE w:val="0"/>
        <w:autoSpaceDN w:val="0"/>
        <w:adjustRightInd w:val="0"/>
        <w:spacing w:line="360" w:lineRule="auto"/>
        <w:rPr>
          <w:rFonts w:ascii="Times New Roman" w:hAnsi="Times New Roman"/>
          <w:sz w:val="28"/>
          <w:szCs w:val="20"/>
        </w:rPr>
      </w:pPr>
    </w:p>
    <w:p w:rsidR="00E120DC" w:rsidRPr="00FB37A6" w:rsidRDefault="00E120DC" w:rsidP="00AB4FCD">
      <w:pPr>
        <w:spacing w:line="360" w:lineRule="auto"/>
        <w:rPr>
          <w:rFonts w:ascii="Times New Roman" w:hAnsi="Times New Roman"/>
          <w:b/>
          <w:sz w:val="28"/>
          <w:szCs w:val="20"/>
        </w:rPr>
      </w:pPr>
      <w:r w:rsidRPr="00FB37A6">
        <w:rPr>
          <w:rFonts w:ascii="Times New Roman" w:hAnsi="Times New Roman"/>
          <w:b/>
          <w:sz w:val="28"/>
          <w:szCs w:val="20"/>
        </w:rPr>
        <w:t>Reference populations</w:t>
      </w:r>
    </w:p>
    <w:p w:rsidR="00E120DC" w:rsidRPr="00FB37A6" w:rsidRDefault="00E120DC" w:rsidP="00AB4FCD">
      <w:pPr>
        <w:widowControl w:val="0"/>
        <w:autoSpaceDE w:val="0"/>
        <w:autoSpaceDN w:val="0"/>
        <w:adjustRightInd w:val="0"/>
        <w:spacing w:line="360" w:lineRule="auto"/>
        <w:rPr>
          <w:rFonts w:ascii="Times New Roman" w:hAnsi="Times New Roman"/>
          <w:sz w:val="28"/>
        </w:rPr>
      </w:pPr>
      <w:r w:rsidRPr="00FB37A6">
        <w:rPr>
          <w:rFonts w:ascii="Times New Roman" w:hAnsi="Times New Roman"/>
          <w:sz w:val="28"/>
          <w:szCs w:val="20"/>
        </w:rPr>
        <w:tab/>
        <w:t>Reference populations were employed for comparison across the mtDNA, Y-chromosome SNP and autosomal SNP markers examined. The geographical locations, abbreviations used to define populations throughout the article, number of individuals and references are provided in Supplementary Table 1.</w:t>
      </w:r>
    </w:p>
    <w:p w:rsidR="00E120DC" w:rsidRPr="00FB37A6" w:rsidRDefault="00E120DC" w:rsidP="00AB4FCD">
      <w:pPr>
        <w:widowControl w:val="0"/>
        <w:autoSpaceDE w:val="0"/>
        <w:autoSpaceDN w:val="0"/>
        <w:adjustRightInd w:val="0"/>
        <w:spacing w:line="360" w:lineRule="auto"/>
        <w:rPr>
          <w:rFonts w:ascii="Times New Roman" w:hAnsi="Times New Roman" w:cs="AdvOTf9433e2d"/>
          <w:sz w:val="28"/>
          <w:szCs w:val="20"/>
        </w:rPr>
      </w:pPr>
    </w:p>
    <w:p w:rsidR="00E120DC" w:rsidRPr="00FB37A6" w:rsidRDefault="00E120DC" w:rsidP="00AB4FCD">
      <w:pPr>
        <w:widowControl w:val="0"/>
        <w:autoSpaceDE w:val="0"/>
        <w:autoSpaceDN w:val="0"/>
        <w:adjustRightInd w:val="0"/>
        <w:spacing w:line="360" w:lineRule="auto"/>
        <w:rPr>
          <w:rFonts w:ascii="Times New Roman" w:hAnsi="Times New Roman" w:cs="AdvOT35387326.B"/>
          <w:b/>
          <w:sz w:val="28"/>
          <w:szCs w:val="22"/>
        </w:rPr>
      </w:pPr>
      <w:r w:rsidRPr="00FB37A6">
        <w:rPr>
          <w:rFonts w:ascii="Times New Roman" w:hAnsi="Times New Roman"/>
          <w:b/>
          <w:sz w:val="28"/>
          <w:szCs w:val="22"/>
        </w:rPr>
        <w:t xml:space="preserve">Accession numbers </w:t>
      </w:r>
      <w:r w:rsidR="00C65D13" w:rsidRPr="00223AFE">
        <w:rPr>
          <w:rFonts w:ascii="Times New Roman" w:hAnsi="Times New Roman"/>
          <w:b/>
          <w:sz w:val="28"/>
          <w:szCs w:val="16"/>
        </w:rPr>
        <w:t>and</w:t>
      </w:r>
      <w:r w:rsidR="00C65D13">
        <w:rPr>
          <w:rFonts w:ascii="Times New Roman" w:hAnsi="Times New Roman"/>
          <w:sz w:val="28"/>
          <w:szCs w:val="16"/>
        </w:rPr>
        <w:t xml:space="preserve"> </w:t>
      </w:r>
      <w:r w:rsidR="00C65D13">
        <w:rPr>
          <w:rFonts w:ascii="Times New Roman" w:hAnsi="Times New Roman"/>
          <w:b/>
          <w:szCs w:val="16"/>
        </w:rPr>
        <w:t>URLs</w:t>
      </w:r>
    </w:p>
    <w:p w:rsidR="004646A5" w:rsidRDefault="00E120DC" w:rsidP="00AB4FCD">
      <w:pPr>
        <w:shd w:val="clear" w:color="auto" w:fill="FFFFFF"/>
        <w:spacing w:line="360" w:lineRule="auto"/>
        <w:rPr>
          <w:rFonts w:ascii="Times New Roman" w:hAnsi="Times New Roman"/>
          <w:sz w:val="28"/>
          <w:szCs w:val="20"/>
        </w:rPr>
      </w:pPr>
      <w:r w:rsidRPr="00FB37A6">
        <w:rPr>
          <w:rFonts w:ascii="Times New Roman" w:hAnsi="Times New Roman"/>
          <w:sz w:val="28"/>
          <w:szCs w:val="20"/>
        </w:rPr>
        <w:tab/>
        <w:t>Thirty-three novel complete mtDNA sequences are available online in GenBank at https://www.ncbi.nlm.nih.gov/ under accession numbers</w:t>
      </w:r>
      <w:r w:rsidRPr="00FB37A6">
        <w:rPr>
          <w:rFonts w:ascii="Times New Roman" w:hAnsi="Times New Roman"/>
          <w:sz w:val="28"/>
        </w:rPr>
        <w:t xml:space="preserve"> MN482513 - MN482545.  </w:t>
      </w:r>
      <w:r w:rsidRPr="00FB37A6">
        <w:rPr>
          <w:rFonts w:ascii="Times New Roman" w:hAnsi="Times New Roman"/>
          <w:sz w:val="28"/>
          <w:szCs w:val="20"/>
        </w:rPr>
        <w:t>The GenBank (</w:t>
      </w:r>
      <w:r w:rsidRPr="00FB37A6">
        <w:rPr>
          <w:rFonts w:ascii="Times New Roman" w:eastAsia="MinionPro-Regular" w:hAnsi="Times New Roman" w:cs="MinionPro-Regular"/>
          <w:sz w:val="28"/>
          <w:szCs w:val="18"/>
        </w:rPr>
        <w:t>https://www.ncbi.nlm.nih.gov/genbank/)</w:t>
      </w:r>
      <w:r w:rsidRPr="00FB37A6">
        <w:rPr>
          <w:rFonts w:ascii="Times New Roman" w:hAnsi="Times New Roman"/>
          <w:sz w:val="28"/>
          <w:szCs w:val="20"/>
        </w:rPr>
        <w:t xml:space="preserve"> accession numbers of the mtDNA HVS I sequences are</w:t>
      </w:r>
      <w:r w:rsidRPr="00FB37A6">
        <w:rPr>
          <w:rFonts w:ascii="Times New Roman" w:hAnsi="Times New Roman"/>
          <w:sz w:val="28"/>
        </w:rPr>
        <w:t xml:space="preserve"> MN512546 - MN512630</w:t>
      </w:r>
      <w:r w:rsidRPr="00FB37A6">
        <w:rPr>
          <w:rFonts w:ascii="Times New Roman" w:hAnsi="Times New Roman"/>
          <w:sz w:val="28"/>
          <w:szCs w:val="20"/>
        </w:rPr>
        <w:t xml:space="preserve">. The Y-chromosome data are now included in the YHRD database at https://yhrd.org/ under the following </w:t>
      </w:r>
    </w:p>
    <w:p w:rsidR="00E120DC" w:rsidRPr="00FB37A6" w:rsidRDefault="00E120DC" w:rsidP="00AB4FCD">
      <w:pPr>
        <w:shd w:val="clear" w:color="auto" w:fill="FFFFFF"/>
        <w:spacing w:line="360" w:lineRule="auto"/>
        <w:rPr>
          <w:rFonts w:ascii="Times New Roman" w:eastAsia="MinionPro-Regular" w:hAnsi="Times New Roman" w:cs="MinionPro-Regular"/>
          <w:sz w:val="28"/>
          <w:szCs w:val="18"/>
        </w:rPr>
      </w:pPr>
      <w:r w:rsidRPr="00FB37A6">
        <w:rPr>
          <w:rFonts w:ascii="Times New Roman" w:hAnsi="Times New Roman"/>
          <w:sz w:val="28"/>
          <w:szCs w:val="20"/>
        </w:rPr>
        <w:t>accession numbers: Ami YA003911; Yami YA003920.</w:t>
      </w:r>
      <w:r w:rsidRPr="00FB37A6">
        <w:rPr>
          <w:rFonts w:ascii="Times New Roman" w:hAnsi="Times New Roman"/>
          <w:sz w:val="28"/>
        </w:rPr>
        <w:t xml:space="preserve"> </w:t>
      </w:r>
      <w:r w:rsidRPr="00FB37A6">
        <w:rPr>
          <w:rFonts w:ascii="Times New Roman" w:eastAsia="MinionPro-Regular" w:hAnsi="Times New Roman" w:cs="MinionPro-Regular"/>
          <w:sz w:val="28"/>
          <w:szCs w:val="18"/>
        </w:rPr>
        <w:t xml:space="preserve">The </w:t>
      </w:r>
      <w:r w:rsidRPr="00FB37A6">
        <w:rPr>
          <w:rFonts w:ascii="Times New Roman" w:hAnsi="Times New Roman"/>
          <w:sz w:val="28"/>
          <w:szCs w:val="20"/>
        </w:rPr>
        <w:t xml:space="preserve">GenBank accession numbers for the </w:t>
      </w:r>
      <w:r w:rsidRPr="00FB37A6">
        <w:rPr>
          <w:rFonts w:ascii="Times New Roman" w:eastAsia="MinionPro-Regular" w:hAnsi="Times New Roman" w:cs="MinionPro-Regular"/>
          <w:sz w:val="28"/>
          <w:szCs w:val="18"/>
        </w:rPr>
        <w:t>SNP data are GSM4605924 - GSM4605966.</w:t>
      </w:r>
    </w:p>
    <w:p w:rsidR="00E120DC" w:rsidRPr="00FB37A6" w:rsidRDefault="00E120DC" w:rsidP="00AB4FCD">
      <w:pPr>
        <w:shd w:val="clear" w:color="auto" w:fill="FFFFFF"/>
        <w:spacing w:line="360" w:lineRule="auto"/>
        <w:rPr>
          <w:rFonts w:ascii="Times New Roman" w:hAnsi="Times New Roman"/>
          <w:sz w:val="28"/>
        </w:rPr>
      </w:pPr>
    </w:p>
    <w:p w:rsidR="00E120DC" w:rsidRPr="00FB37A6" w:rsidRDefault="00E120DC" w:rsidP="00AB4FCD">
      <w:pPr>
        <w:widowControl w:val="0"/>
        <w:autoSpaceDE w:val="0"/>
        <w:autoSpaceDN w:val="0"/>
        <w:adjustRightInd w:val="0"/>
        <w:spacing w:line="360" w:lineRule="auto"/>
        <w:rPr>
          <w:rFonts w:ascii="Times New Roman" w:hAnsi="Times New Roman" w:cs="AdvOT35387326.B"/>
          <w:b/>
          <w:sz w:val="28"/>
          <w:szCs w:val="22"/>
        </w:rPr>
      </w:pPr>
      <w:r w:rsidRPr="00FB37A6">
        <w:rPr>
          <w:rFonts w:ascii="Times New Roman" w:hAnsi="Times New Roman"/>
          <w:b/>
          <w:sz w:val="28"/>
          <w:szCs w:val="22"/>
        </w:rPr>
        <w:t>Y-SNP analyses</w:t>
      </w:r>
    </w:p>
    <w:p w:rsidR="00E120DC" w:rsidRPr="00FB37A6" w:rsidRDefault="00E120DC" w:rsidP="00AB4FCD">
      <w:pPr>
        <w:autoSpaceDE w:val="0"/>
        <w:autoSpaceDN w:val="0"/>
        <w:adjustRightInd w:val="0"/>
        <w:spacing w:line="360" w:lineRule="auto"/>
        <w:rPr>
          <w:rFonts w:ascii="Times New Roman" w:hAnsi="Times New Roman"/>
          <w:sz w:val="28"/>
        </w:rPr>
      </w:pPr>
      <w:r w:rsidRPr="00FB37A6">
        <w:rPr>
          <w:rFonts w:ascii="Times New Roman" w:hAnsi="Times New Roman"/>
          <w:sz w:val="28"/>
        </w:rPr>
        <w:tab/>
        <w:t xml:space="preserve">All Ami and Yami Y chromosomes (24 Ami and 24 Yami) were genotyped using PCR and subsequent Sanger sequencing or restriction fragment length polymorphism analysis. Sequencing results were viewed in ChromasPro 2.1.8 (Technelysium, </w:t>
      </w:r>
      <w:hyperlink r:id="rId5" w:history="1">
        <w:r w:rsidRPr="00FB37A6">
          <w:rPr>
            <w:rStyle w:val="Hyperlink"/>
            <w:rFonts w:ascii="Times New Roman" w:hAnsi="Times New Roman"/>
            <w:sz w:val="28"/>
          </w:rPr>
          <w:t>https://technelysium.com.au/wp/chromaspro/</w:t>
        </w:r>
      </w:hyperlink>
      <w:r w:rsidRPr="00FB37A6">
        <w:rPr>
          <w:rFonts w:ascii="Times New Roman" w:hAnsi="Times New Roman"/>
          <w:sz w:val="28"/>
        </w:rPr>
        <w:t>). The Y chromosomal biallelic markers examined were M45, M175, M122, P201, JST002611, P164, M188, Page 125, Page23, B451, B450, B435, F16950, M119, M110, B398, M110 (xB398), F31, F343</w:t>
      </w:r>
      <w:r w:rsidR="006B143F">
        <w:rPr>
          <w:rFonts w:ascii="Times New Roman" w:hAnsi="Times New Roman"/>
          <w:sz w:val="28"/>
        </w:rPr>
        <w:t xml:space="preserve"> </w:t>
      </w:r>
      <w:r w:rsidRPr="00FB37A6">
        <w:rPr>
          <w:rFonts w:ascii="Times New Roman" w:hAnsi="Times New Roman"/>
          <w:sz w:val="28"/>
        </w:rPr>
        <w:t>(xB386), F819 and B390. We designed primers for P164, M188, Page 125, Page23, B435, F16950, B398, M110 (xB398), F31, F343 (xB386), F819 and</w:t>
      </w:r>
      <w:r w:rsidR="008613F9">
        <w:rPr>
          <w:rFonts w:ascii="Times New Roman" w:hAnsi="Times New Roman"/>
          <w:sz w:val="28"/>
        </w:rPr>
        <w:t xml:space="preserve"> B390 using Primer3 software (59, 60</w:t>
      </w:r>
      <w:r w:rsidRPr="00FB37A6">
        <w:rPr>
          <w:rFonts w:ascii="Times New Roman" w:hAnsi="Times New Roman"/>
          <w:sz w:val="28"/>
        </w:rPr>
        <w:t xml:space="preserve">). </w:t>
      </w:r>
      <w:r w:rsidRPr="00FB37A6">
        <w:rPr>
          <w:rFonts w:ascii="Times New Roman" w:hAnsi="Times New Roman"/>
          <w:sz w:val="28"/>
          <w:szCs w:val="18"/>
        </w:rPr>
        <w:t xml:space="preserve">The designations of the </w:t>
      </w:r>
      <w:r w:rsidRPr="00FB37A6">
        <w:rPr>
          <w:rFonts w:ascii="Times New Roman" w:hAnsi="Times New Roman"/>
          <w:sz w:val="28"/>
        </w:rPr>
        <w:t>Y chromosomal biallelic markers</w:t>
      </w:r>
      <w:r w:rsidRPr="00FB37A6">
        <w:rPr>
          <w:rFonts w:ascii="Times New Roman" w:hAnsi="Times New Roman"/>
          <w:sz w:val="28"/>
          <w:szCs w:val="18"/>
        </w:rPr>
        <w:t xml:space="preserve"> follow that of Karmin, </w:t>
      </w:r>
      <w:r w:rsidRPr="00FB37A6">
        <w:rPr>
          <w:rFonts w:ascii="Times New Roman" w:hAnsi="Times New Roman"/>
          <w:i/>
          <w:iCs/>
          <w:sz w:val="28"/>
          <w:szCs w:val="18"/>
        </w:rPr>
        <w:t>et al</w:t>
      </w:r>
      <w:r w:rsidRPr="00FB37A6">
        <w:rPr>
          <w:rFonts w:ascii="Times New Roman" w:hAnsi="Times New Roman"/>
          <w:sz w:val="28"/>
          <w:szCs w:val="18"/>
        </w:rPr>
        <w:t>.</w:t>
      </w:r>
      <w:r w:rsidRPr="00FB37A6">
        <w:rPr>
          <w:rFonts w:ascii="Times New Roman" w:hAnsi="Times New Roman"/>
          <w:sz w:val="28"/>
        </w:rPr>
        <w:t xml:space="preserve"> </w:t>
      </w:r>
      <w:r w:rsidR="008613F9">
        <w:rPr>
          <w:rFonts w:ascii="Times New Roman" w:hAnsi="Times New Roman"/>
          <w:sz w:val="28"/>
          <w:szCs w:val="12"/>
        </w:rPr>
        <w:t>(61</w:t>
      </w:r>
      <w:r w:rsidRPr="00FB37A6">
        <w:rPr>
          <w:rFonts w:ascii="Times New Roman" w:hAnsi="Times New Roman"/>
          <w:sz w:val="28"/>
          <w:szCs w:val="12"/>
        </w:rPr>
        <w:t>)</w:t>
      </w:r>
      <w:r w:rsidRPr="00FB37A6">
        <w:rPr>
          <w:rFonts w:ascii="Times New Roman" w:hAnsi="Times New Roman"/>
          <w:sz w:val="28"/>
          <w:szCs w:val="15"/>
        </w:rPr>
        <w:t>.</w:t>
      </w:r>
      <w:r w:rsidRPr="00FB37A6">
        <w:rPr>
          <w:rFonts w:ascii="Times New Roman" w:hAnsi="Times New Roman"/>
          <w:sz w:val="28"/>
        </w:rPr>
        <w:t xml:space="preserve"> The specificity of the primers w</w:t>
      </w:r>
      <w:r w:rsidR="008613F9">
        <w:rPr>
          <w:rFonts w:ascii="Times New Roman" w:hAnsi="Times New Roman"/>
          <w:sz w:val="28"/>
        </w:rPr>
        <w:t>as checked with Primer-BLAST (62</w:t>
      </w:r>
      <w:r w:rsidRPr="00FB37A6">
        <w:rPr>
          <w:rFonts w:ascii="Times New Roman" w:hAnsi="Times New Roman"/>
          <w:sz w:val="28"/>
        </w:rPr>
        <w:t>) and</w:t>
      </w:r>
      <w:r w:rsidR="008613F9">
        <w:rPr>
          <w:rFonts w:ascii="Times New Roman" w:hAnsi="Times New Roman"/>
          <w:sz w:val="28"/>
        </w:rPr>
        <w:t xml:space="preserve"> GenomeTester v.1.3 software (63</w:t>
      </w:r>
      <w:r w:rsidRPr="00FB37A6">
        <w:rPr>
          <w:rFonts w:ascii="Times New Roman" w:hAnsi="Times New Roman"/>
          <w:sz w:val="28"/>
        </w:rPr>
        <w:t xml:space="preserve">) </w:t>
      </w:r>
      <w:r w:rsidRPr="00FB37A6">
        <w:rPr>
          <w:rFonts w:ascii="Times New Roman" w:hAnsi="Times New Roman"/>
          <w:i/>
          <w:sz w:val="28"/>
        </w:rPr>
        <w:t>in silico</w:t>
      </w:r>
      <w:r w:rsidRPr="00FB37A6">
        <w:rPr>
          <w:rFonts w:ascii="Times New Roman" w:hAnsi="Times New Roman"/>
          <w:sz w:val="28"/>
        </w:rPr>
        <w:t xml:space="preserve"> and verified by Sanger sequencing. The O1 and O3 markers genotyped and the primer sequences designed for PCR amplification and sequencing are found in Supplementary Table 2.</w:t>
      </w:r>
    </w:p>
    <w:p w:rsidR="00E120DC" w:rsidRPr="00FB37A6" w:rsidRDefault="004242C0" w:rsidP="00AB4FCD">
      <w:pPr>
        <w:widowControl w:val="0"/>
        <w:autoSpaceDE w:val="0"/>
        <w:autoSpaceDN w:val="0"/>
        <w:adjustRightInd w:val="0"/>
        <w:spacing w:line="360" w:lineRule="auto"/>
        <w:rPr>
          <w:rFonts w:ascii="Times New Roman" w:hAnsi="Times New Roman"/>
          <w:sz w:val="28"/>
        </w:rPr>
      </w:pPr>
      <w:r>
        <w:rPr>
          <w:rFonts w:ascii="Times New Roman" w:hAnsi="Times New Roman"/>
          <w:sz w:val="28"/>
          <w:szCs w:val="20"/>
        </w:rPr>
        <w:tab/>
        <w:t xml:space="preserve">A Principal Component </w:t>
      </w:r>
      <w:r w:rsidR="00E120DC" w:rsidRPr="00FB37A6">
        <w:rPr>
          <w:rFonts w:ascii="Times New Roman" w:hAnsi="Times New Roman"/>
          <w:sz w:val="28"/>
          <w:szCs w:val="20"/>
        </w:rPr>
        <w:t>analysis (</w:t>
      </w:r>
      <w:r>
        <w:rPr>
          <w:rFonts w:ascii="Times New Roman" w:hAnsi="Times New Roman"/>
          <w:sz w:val="28"/>
          <w:szCs w:val="20"/>
        </w:rPr>
        <w:t>P</w:t>
      </w:r>
      <w:r w:rsidR="00E120DC" w:rsidRPr="00FB37A6">
        <w:rPr>
          <w:rFonts w:ascii="Times New Roman" w:hAnsi="Times New Roman"/>
          <w:sz w:val="28"/>
          <w:szCs w:val="20"/>
        </w:rPr>
        <w:t xml:space="preserve">CA) analysis was performed based on the Y-SNP haplogroup frequencies </w:t>
      </w:r>
      <w:r w:rsidR="00D15FDE">
        <w:rPr>
          <w:rFonts w:ascii="Times New Roman" w:hAnsi="Times New Roman"/>
          <w:sz w:val="28"/>
          <w:szCs w:val="20"/>
        </w:rPr>
        <w:t>using the PAST v3.15 p</w:t>
      </w:r>
      <w:r w:rsidR="008613F9">
        <w:rPr>
          <w:rFonts w:ascii="Times New Roman" w:hAnsi="Times New Roman"/>
          <w:sz w:val="28"/>
          <w:szCs w:val="20"/>
        </w:rPr>
        <w:t>rogram (64</w:t>
      </w:r>
      <w:r w:rsidR="00E120DC" w:rsidRPr="00FB37A6">
        <w:rPr>
          <w:rFonts w:ascii="Times New Roman" w:hAnsi="Times New Roman"/>
          <w:sz w:val="28"/>
        </w:rPr>
        <w:t>)</w:t>
      </w:r>
      <w:r w:rsidR="00E120DC" w:rsidRPr="00FB37A6">
        <w:rPr>
          <w:rFonts w:ascii="Times New Roman" w:hAnsi="Times New Roman"/>
          <w:sz w:val="28"/>
          <w:szCs w:val="20"/>
        </w:rPr>
        <w:t xml:space="preserve">. </w:t>
      </w:r>
      <w:r w:rsidR="00E120DC" w:rsidRPr="00FB37A6">
        <w:rPr>
          <w:rFonts w:ascii="Times New Roman" w:hAnsi="Times New Roman"/>
          <w:sz w:val="28"/>
        </w:rPr>
        <w:t>The Y-chromosome haplogroup data was analyzed in conjunction with other population data from SEA and Oceania to generate PCA plots. Two PCAs were performed; one comparing individual populations and a second one using grouped populations from specific regions.</w:t>
      </w:r>
    </w:p>
    <w:p w:rsidR="00E120DC" w:rsidRPr="00FB37A6" w:rsidRDefault="00E120DC" w:rsidP="00AB4FCD">
      <w:pPr>
        <w:widowControl w:val="0"/>
        <w:autoSpaceDE w:val="0"/>
        <w:autoSpaceDN w:val="0"/>
        <w:adjustRightInd w:val="0"/>
        <w:spacing w:line="360" w:lineRule="auto"/>
        <w:rPr>
          <w:rFonts w:ascii="Times New Roman" w:hAnsi="Times New Roman" w:cs="AdvOT35387326.B"/>
          <w:sz w:val="28"/>
          <w:szCs w:val="20"/>
        </w:rPr>
      </w:pPr>
    </w:p>
    <w:p w:rsidR="00E120DC" w:rsidRPr="00FB37A6" w:rsidRDefault="00E120DC" w:rsidP="00AB4FCD">
      <w:pPr>
        <w:widowControl w:val="0"/>
        <w:autoSpaceDE w:val="0"/>
        <w:autoSpaceDN w:val="0"/>
        <w:adjustRightInd w:val="0"/>
        <w:spacing w:line="360" w:lineRule="auto"/>
        <w:rPr>
          <w:rFonts w:ascii="Times New Roman" w:hAnsi="Times New Roman" w:cs="AdvOT35387326.B"/>
          <w:b/>
          <w:sz w:val="28"/>
          <w:szCs w:val="22"/>
        </w:rPr>
      </w:pPr>
      <w:r w:rsidRPr="00FB37A6">
        <w:rPr>
          <w:rFonts w:ascii="Times New Roman" w:hAnsi="Times New Roman"/>
          <w:b/>
          <w:sz w:val="28"/>
          <w:szCs w:val="22"/>
        </w:rPr>
        <w:t>mtDNA analyses</w:t>
      </w:r>
    </w:p>
    <w:p w:rsidR="003706CF" w:rsidRDefault="00E120DC" w:rsidP="00AB4FCD">
      <w:pPr>
        <w:widowControl w:val="0"/>
        <w:autoSpaceDE w:val="0"/>
        <w:autoSpaceDN w:val="0"/>
        <w:adjustRightInd w:val="0"/>
        <w:spacing w:line="360" w:lineRule="auto"/>
        <w:rPr>
          <w:rFonts w:ascii="Times New Roman" w:hAnsi="Times New Roman"/>
          <w:sz w:val="28"/>
          <w:szCs w:val="20"/>
        </w:rPr>
      </w:pPr>
      <w:r w:rsidRPr="00FB37A6">
        <w:rPr>
          <w:rFonts w:ascii="Times New Roman" w:hAnsi="Times New Roman"/>
          <w:sz w:val="28"/>
          <w:shd w:val="clear" w:color="auto" w:fill="FFFFFF"/>
        </w:rPr>
        <w:tab/>
        <w:t xml:space="preserve">The DNA extracts of 44 Amis and 75 Yamis were genotyped for membership to mitochondrial haplogroups. For genotyping, we used </w:t>
      </w:r>
      <w:r w:rsidRPr="00FB37A6">
        <w:rPr>
          <w:rFonts w:ascii="Times New Roman" w:hAnsi="Times New Roman"/>
          <w:sz w:val="28"/>
        </w:rPr>
        <w:t>HVSI (hypervariable segment I)</w:t>
      </w:r>
      <w:r w:rsidRPr="00FB37A6">
        <w:rPr>
          <w:rFonts w:ascii="Times New Roman" w:hAnsi="Times New Roman"/>
          <w:sz w:val="28"/>
          <w:shd w:val="clear" w:color="auto" w:fill="FFFFFF"/>
        </w:rPr>
        <w:t xml:space="preserve"> (nps 16024-16526) and complete mtDNA sequencing utilizing coding region single nucleotide polymorphisms, if needed. Using Sanger sequencing and following the protoco</w:t>
      </w:r>
      <w:r w:rsidR="008613F9">
        <w:rPr>
          <w:rFonts w:ascii="Times New Roman" w:hAnsi="Times New Roman"/>
          <w:sz w:val="28"/>
          <w:shd w:val="clear" w:color="auto" w:fill="FFFFFF"/>
        </w:rPr>
        <w:t>l of (65</w:t>
      </w:r>
      <w:r w:rsidRPr="00FB37A6">
        <w:rPr>
          <w:rFonts w:ascii="Times New Roman" w:hAnsi="Times New Roman"/>
          <w:sz w:val="28"/>
          <w:shd w:val="clear" w:color="auto" w:fill="FFFFFF"/>
        </w:rPr>
        <w:t>), we generated complete sequences for 18 Yami and 15 Ami individuals. The first hypervariable segment was sequenced for all remaining individuals.</w:t>
      </w:r>
      <w:r w:rsidRPr="00FB37A6">
        <w:rPr>
          <w:rFonts w:ascii="Times New Roman" w:hAnsi="Times New Roman"/>
          <w:sz w:val="28"/>
        </w:rPr>
        <w:t xml:space="preserve"> </w:t>
      </w:r>
      <w:r w:rsidRPr="00FB37A6">
        <w:rPr>
          <w:rFonts w:ascii="Times New Roman" w:hAnsi="Times New Roman"/>
          <w:sz w:val="28"/>
          <w:shd w:val="clear" w:color="auto" w:fill="FFFFFF"/>
        </w:rPr>
        <w:t xml:space="preserve">DNA sequencing was performed </w:t>
      </w:r>
      <w:r w:rsidR="008613F9">
        <w:rPr>
          <w:rFonts w:ascii="Times New Roman" w:hAnsi="Times New Roman"/>
          <w:sz w:val="28"/>
          <w:szCs w:val="20"/>
        </w:rPr>
        <w:t>as reported in (65</w:t>
      </w:r>
      <w:r w:rsidRPr="00FB37A6">
        <w:rPr>
          <w:rFonts w:ascii="Times New Roman" w:hAnsi="Times New Roman"/>
          <w:sz w:val="28"/>
          <w:szCs w:val="17"/>
        </w:rPr>
        <w:t xml:space="preserve">) </w:t>
      </w:r>
      <w:r w:rsidRPr="00FB37A6">
        <w:rPr>
          <w:rFonts w:ascii="Times New Roman" w:hAnsi="Times New Roman"/>
          <w:sz w:val="28"/>
          <w:szCs w:val="20"/>
        </w:rPr>
        <w:t>using rCRS</w:t>
      </w:r>
      <w:r w:rsidR="003706CF">
        <w:rPr>
          <w:rFonts w:ascii="Times New Roman" w:hAnsi="Times New Roman"/>
          <w:sz w:val="28"/>
          <w:szCs w:val="20"/>
        </w:rPr>
        <w:t xml:space="preserve"> (</w:t>
      </w:r>
    </w:p>
    <w:p w:rsidR="00E120DC" w:rsidRPr="003706CF" w:rsidRDefault="00207DE9" w:rsidP="00AB4FCD">
      <w:pPr>
        <w:widowControl w:val="0"/>
        <w:autoSpaceDE w:val="0"/>
        <w:autoSpaceDN w:val="0"/>
        <w:adjustRightInd w:val="0"/>
        <w:spacing w:line="360" w:lineRule="auto"/>
        <w:rPr>
          <w:rFonts w:ascii="Times New Roman" w:hAnsi="Times New Roman"/>
          <w:sz w:val="28"/>
          <w:szCs w:val="20"/>
        </w:rPr>
      </w:pPr>
      <w:hyperlink r:id="rId6" w:history="1">
        <w:r w:rsidR="003706CF" w:rsidRPr="00735496">
          <w:rPr>
            <w:rStyle w:val="Hyperlink"/>
            <w:rFonts w:ascii="Times New Roman" w:hAnsi="Times New Roman"/>
            <w:sz w:val="28"/>
            <w:szCs w:val="20"/>
          </w:rPr>
          <w:t>https://www.mitomap.org/MITOMAP/HumanMitoSeq</w:t>
        </w:r>
      </w:hyperlink>
      <w:r w:rsidR="003706CF">
        <w:rPr>
          <w:rFonts w:ascii="Times New Roman" w:hAnsi="Times New Roman"/>
          <w:sz w:val="28"/>
          <w:szCs w:val="20"/>
        </w:rPr>
        <w:t xml:space="preserve">) </w:t>
      </w:r>
      <w:r w:rsidR="008613F9">
        <w:rPr>
          <w:rFonts w:ascii="Times New Roman" w:hAnsi="Times New Roman"/>
          <w:sz w:val="28"/>
          <w:szCs w:val="20"/>
        </w:rPr>
        <w:t>as a reference sequence (66</w:t>
      </w:r>
      <w:r w:rsidR="00E120DC" w:rsidRPr="00FB37A6">
        <w:rPr>
          <w:rFonts w:ascii="Times New Roman" w:hAnsi="Times New Roman"/>
          <w:sz w:val="28"/>
          <w:szCs w:val="17"/>
        </w:rPr>
        <w:t xml:space="preserve">) </w:t>
      </w:r>
      <w:r w:rsidR="008613F9">
        <w:rPr>
          <w:rFonts w:ascii="Times New Roman" w:hAnsi="Times New Roman"/>
          <w:sz w:val="28"/>
          <w:szCs w:val="20"/>
        </w:rPr>
        <w:t>and ISFG guidelines (67</w:t>
      </w:r>
      <w:r w:rsidR="006B143F">
        <w:rPr>
          <w:rFonts w:ascii="Times New Roman" w:hAnsi="Times New Roman"/>
          <w:sz w:val="28"/>
          <w:szCs w:val="20"/>
        </w:rPr>
        <w:t>-6</w:t>
      </w:r>
      <w:r w:rsidR="008613F9">
        <w:rPr>
          <w:rFonts w:ascii="Times New Roman" w:hAnsi="Times New Roman"/>
          <w:sz w:val="28"/>
          <w:szCs w:val="20"/>
        </w:rPr>
        <w:t>9</w:t>
      </w:r>
      <w:r w:rsidR="00E120DC" w:rsidRPr="00FB37A6">
        <w:rPr>
          <w:rFonts w:ascii="Times New Roman" w:hAnsi="Times New Roman"/>
          <w:sz w:val="28"/>
          <w:shd w:val="clear" w:color="auto" w:fill="FFFFFF"/>
        </w:rPr>
        <w:t>). Nomenclature followed that of Phylotr</w:t>
      </w:r>
      <w:r w:rsidR="008613F9">
        <w:rPr>
          <w:rFonts w:ascii="Times New Roman" w:hAnsi="Times New Roman"/>
          <w:sz w:val="28"/>
          <w:shd w:val="clear" w:color="auto" w:fill="FFFFFF"/>
        </w:rPr>
        <w:t>ee. org, mtDNA tree Build 17 (68</w:t>
      </w:r>
      <w:r w:rsidR="00E120DC" w:rsidRPr="00FB37A6">
        <w:rPr>
          <w:rFonts w:ascii="Times New Roman" w:hAnsi="Times New Roman"/>
          <w:sz w:val="28"/>
          <w:shd w:val="clear" w:color="auto" w:fill="FFFFFF"/>
        </w:rPr>
        <w:t>).</w:t>
      </w:r>
      <w:r w:rsidR="00E120DC" w:rsidRPr="00FB37A6">
        <w:rPr>
          <w:rFonts w:ascii="Times New Roman" w:hAnsi="Times New Roman"/>
          <w:sz w:val="28"/>
        </w:rPr>
        <w:t xml:space="preserve"> </w:t>
      </w:r>
      <w:r w:rsidR="00E120DC" w:rsidRPr="00FB37A6">
        <w:rPr>
          <w:rFonts w:ascii="Times New Roman" w:hAnsi="Times New Roman"/>
          <w:sz w:val="28"/>
          <w:shd w:val="clear" w:color="auto" w:fill="FFFFFF"/>
        </w:rPr>
        <w:t xml:space="preserve">Trees based on complete mtDNA sequences were generated using </w:t>
      </w:r>
      <w:r w:rsidR="008613F9">
        <w:rPr>
          <w:rFonts w:ascii="Times New Roman" w:hAnsi="Times New Roman"/>
          <w:sz w:val="28"/>
        </w:rPr>
        <w:t>HaploGrep2 (70</w:t>
      </w:r>
      <w:r w:rsidR="00E120DC" w:rsidRPr="00FB37A6">
        <w:rPr>
          <w:rFonts w:ascii="Times New Roman" w:hAnsi="Times New Roman"/>
          <w:sz w:val="28"/>
        </w:rPr>
        <w:t>).</w:t>
      </w:r>
      <w:r w:rsidR="00E120DC" w:rsidRPr="00FB37A6">
        <w:rPr>
          <w:rFonts w:ascii="Times New Roman" w:hAnsi="Times New Roman"/>
          <w:sz w:val="28"/>
          <w:szCs w:val="20"/>
        </w:rPr>
        <w:t xml:space="preserve"> Haplogroup frequencies and diversities were </w:t>
      </w:r>
      <w:r w:rsidR="008613F9">
        <w:rPr>
          <w:rFonts w:ascii="Times New Roman" w:hAnsi="Times New Roman"/>
          <w:sz w:val="28"/>
          <w:szCs w:val="20"/>
        </w:rPr>
        <w:t>calculated utilizing GenePop (71) as previously described (72</w:t>
      </w:r>
      <w:r w:rsidR="00E120DC" w:rsidRPr="00FB37A6">
        <w:rPr>
          <w:rFonts w:ascii="Times New Roman" w:hAnsi="Times New Roman"/>
          <w:sz w:val="28"/>
          <w:szCs w:val="20"/>
        </w:rPr>
        <w:t xml:space="preserve">). </w:t>
      </w:r>
    </w:p>
    <w:p w:rsidR="00E120DC" w:rsidRPr="00FB37A6" w:rsidRDefault="00E120DC" w:rsidP="00AB4FCD">
      <w:pPr>
        <w:spacing w:line="360" w:lineRule="auto"/>
        <w:rPr>
          <w:rFonts w:ascii="Times New Roman" w:hAnsi="Times New Roman" w:cs="AdvOT35387326.B"/>
          <w:sz w:val="28"/>
          <w:szCs w:val="22"/>
        </w:rPr>
      </w:pPr>
      <w:r w:rsidRPr="00FB37A6">
        <w:rPr>
          <w:rFonts w:ascii="Times New Roman" w:hAnsi="Times New Roman"/>
          <w:sz w:val="28"/>
        </w:rPr>
        <w:tab/>
        <w:t xml:space="preserve">The mitochondrial haplogroup data was analyzed in conjunction with other from reference populations from SEA and Oceania and used to perform principal component analyses (PCAs) with the PAST v3.15 </w:t>
      </w:r>
      <w:r w:rsidR="008613F9">
        <w:rPr>
          <w:rFonts w:ascii="Times New Roman" w:hAnsi="Times New Roman"/>
          <w:sz w:val="28"/>
        </w:rPr>
        <w:t>software (73</w:t>
      </w:r>
      <w:r w:rsidRPr="00FB37A6">
        <w:rPr>
          <w:rFonts w:ascii="Times New Roman" w:hAnsi="Times New Roman"/>
          <w:sz w:val="28"/>
        </w:rPr>
        <w:t xml:space="preserve">). Two PCAs were performed; </w:t>
      </w:r>
      <w:r w:rsidRPr="00FB37A6">
        <w:rPr>
          <w:rFonts w:ascii="Times New Roman" w:hAnsi="Times New Roman" w:cs="AdvOT35387326.B"/>
          <w:sz w:val="28"/>
          <w:szCs w:val="22"/>
        </w:rPr>
        <w:t>one PCA was generated using individual populations while a second one used grouped populations from specific geographical regions.</w:t>
      </w:r>
    </w:p>
    <w:p w:rsidR="00E120DC" w:rsidRPr="00FB37A6" w:rsidRDefault="00E120DC" w:rsidP="00AB4FCD">
      <w:pPr>
        <w:shd w:val="clear" w:color="auto" w:fill="FFFFFF"/>
        <w:spacing w:line="360" w:lineRule="auto"/>
        <w:jc w:val="both"/>
        <w:rPr>
          <w:rFonts w:ascii="Times New Roman" w:hAnsi="Times New Roman"/>
          <w:sz w:val="28"/>
          <w:szCs w:val="18"/>
        </w:rPr>
      </w:pPr>
      <w:r w:rsidRPr="00FB37A6">
        <w:rPr>
          <w:rFonts w:ascii="Times New Roman" w:hAnsi="Times New Roman" w:cs="AdvOT35387326.B"/>
          <w:sz w:val="28"/>
          <w:szCs w:val="22"/>
        </w:rPr>
        <w:tab/>
      </w:r>
      <w:r w:rsidRPr="00FB37A6">
        <w:rPr>
          <w:rFonts w:ascii="Times New Roman" w:hAnsi="Times New Roman"/>
          <w:sz w:val="28"/>
        </w:rPr>
        <w:t>Bayesian skyline plots (BSPs) were generated by the so</w:t>
      </w:r>
      <w:r w:rsidR="008613F9">
        <w:rPr>
          <w:rFonts w:ascii="Times New Roman" w:hAnsi="Times New Roman"/>
          <w:sz w:val="28"/>
        </w:rPr>
        <w:t>ftware package BEAST v.1.7.5 (74</w:t>
      </w:r>
      <w:r w:rsidRPr="00FB37A6">
        <w:rPr>
          <w:rFonts w:ascii="Times New Roman" w:hAnsi="Times New Roman"/>
          <w:sz w:val="28"/>
        </w:rPr>
        <w:t>) to infer temporal changes of effective population size in the Ami and Yami populations. We used the Hasegawa-Kishino-Yano 1985 (HKY85) nucleotide substitution model with gamma-distributed rates and a strict clock of a whole mtDNA substitution rate of 1.665 x 10</w:t>
      </w:r>
      <w:r w:rsidRPr="00FB37A6">
        <w:rPr>
          <w:rFonts w:ascii="Times New Roman" w:hAnsi="Times New Roman"/>
          <w:sz w:val="28"/>
          <w:vertAlign w:val="superscript"/>
        </w:rPr>
        <w:t>-8 </w:t>
      </w:r>
      <w:r w:rsidR="008613F9">
        <w:rPr>
          <w:rFonts w:ascii="Times New Roman" w:hAnsi="Times New Roman"/>
          <w:sz w:val="28"/>
        </w:rPr>
        <w:t>per site per year (75</w:t>
      </w:r>
      <w:r w:rsidRPr="00FB37A6">
        <w:rPr>
          <w:rFonts w:ascii="Times New Roman" w:hAnsi="Times New Roman"/>
          <w:sz w:val="28"/>
        </w:rPr>
        <w:t>). Runs were performed with a piecewise-linear coalescent model with 10 groups for 50 million iterations and sampling every 1,000 steps. At the end of each BEAST run, the results were visualized in Tracer v.1.5, and it was confirmed that all effective sample sizes were above 200.</w:t>
      </w:r>
      <w:r w:rsidRPr="00FB37A6" w:rsidDel="00EC7EF2">
        <w:rPr>
          <w:rFonts w:ascii="Times New Roman" w:hAnsi="Times New Roman"/>
          <w:sz w:val="28"/>
          <w:szCs w:val="22"/>
        </w:rPr>
        <w:t xml:space="preserve"> </w:t>
      </w:r>
    </w:p>
    <w:p w:rsidR="00E120DC" w:rsidRPr="00FB37A6" w:rsidRDefault="00E120DC" w:rsidP="00AB4FCD">
      <w:pPr>
        <w:spacing w:line="360" w:lineRule="auto"/>
        <w:rPr>
          <w:rFonts w:ascii="Times New Roman" w:hAnsi="Times New Roman"/>
          <w:sz w:val="28"/>
        </w:rPr>
      </w:pPr>
    </w:p>
    <w:p w:rsidR="00E120DC" w:rsidRPr="00FB37A6" w:rsidRDefault="00E120DC" w:rsidP="00AB4FCD">
      <w:pPr>
        <w:shd w:val="clear" w:color="auto" w:fill="FFFFFF"/>
        <w:spacing w:line="360" w:lineRule="auto"/>
        <w:rPr>
          <w:rFonts w:ascii="Times New Roman" w:hAnsi="Times New Roman"/>
          <w:b/>
          <w:sz w:val="28"/>
        </w:rPr>
      </w:pPr>
      <w:r w:rsidRPr="00FB37A6">
        <w:rPr>
          <w:rFonts w:ascii="Times New Roman" w:hAnsi="Times New Roman"/>
          <w:b/>
          <w:sz w:val="28"/>
        </w:rPr>
        <w:t>Autosomal analyses</w:t>
      </w:r>
    </w:p>
    <w:p w:rsidR="00E120DC" w:rsidRPr="00FB37A6" w:rsidRDefault="00E120DC" w:rsidP="00AB4FCD">
      <w:pPr>
        <w:shd w:val="clear" w:color="auto" w:fill="FFFFFF"/>
        <w:spacing w:line="360" w:lineRule="auto"/>
        <w:rPr>
          <w:rFonts w:ascii="Times New Roman" w:hAnsi="Times New Roman"/>
          <w:b/>
          <w:sz w:val="28"/>
        </w:rPr>
      </w:pPr>
      <w:r w:rsidRPr="00FB37A6">
        <w:rPr>
          <w:rFonts w:ascii="Times New Roman" w:hAnsi="Times New Roman"/>
          <w:b/>
          <w:i/>
          <w:sz w:val="28"/>
        </w:rPr>
        <w:t>Genotyping</w:t>
      </w:r>
    </w:p>
    <w:p w:rsidR="00E120DC" w:rsidRPr="00FB37A6" w:rsidRDefault="00E120DC" w:rsidP="00AB4FCD">
      <w:pPr>
        <w:shd w:val="clear" w:color="auto" w:fill="FFFFFF"/>
        <w:spacing w:line="360" w:lineRule="auto"/>
        <w:rPr>
          <w:rFonts w:ascii="Times New Roman" w:hAnsi="Times New Roman"/>
          <w:sz w:val="28"/>
          <w:szCs w:val="18"/>
        </w:rPr>
      </w:pPr>
      <w:r w:rsidRPr="00FB37A6">
        <w:rPr>
          <w:rFonts w:ascii="Times New Roman" w:hAnsi="Times New Roman"/>
          <w:sz w:val="28"/>
        </w:rPr>
        <w:tab/>
        <w:t xml:space="preserve">A set of 713,014 single nucleotide polymorphisms (SNPs) was screened in 27 Ami and 16 Yami healthy unrelated individuals using the </w:t>
      </w:r>
      <w:r w:rsidRPr="00FB37A6">
        <w:rPr>
          <w:rFonts w:ascii="Times New Roman" w:hAnsi="Times New Roman"/>
          <w:sz w:val="28"/>
          <w:szCs w:val="18"/>
        </w:rPr>
        <w:t>Illumina OmniExpress Bead Chips</w:t>
      </w:r>
      <w:r w:rsidRPr="00FB37A6">
        <w:rPr>
          <w:rFonts w:ascii="Times New Roman" w:hAnsi="Times New Roman"/>
          <w:sz w:val="28"/>
        </w:rPr>
        <w:t xml:space="preserve"> array. </w:t>
      </w:r>
      <w:r w:rsidRPr="00FB37A6">
        <w:rPr>
          <w:rFonts w:ascii="Times New Roman" w:hAnsi="Times New Roman"/>
          <w:sz w:val="28"/>
          <w:szCs w:val="18"/>
        </w:rPr>
        <w:t>For comparative purposes, a dataset of 753 samples from</w:t>
      </w:r>
      <w:r w:rsidRPr="00FB37A6">
        <w:rPr>
          <w:rFonts w:ascii="Times New Roman" w:hAnsi="Times New Roman"/>
          <w:sz w:val="28"/>
          <w:szCs w:val="20"/>
        </w:rPr>
        <w:t xml:space="preserve"> 57 previously published reference populations</w:t>
      </w:r>
      <w:r w:rsidRPr="00FB37A6">
        <w:rPr>
          <w:rFonts w:ascii="Times New Roman" w:hAnsi="Times New Roman"/>
          <w:sz w:val="28"/>
          <w:szCs w:val="18"/>
        </w:rPr>
        <w:t xml:space="preserve"> (Supplementary Table 1) was merged with the data from the 43 samples from the Ami and Yami populations.</w:t>
      </w:r>
      <w:r w:rsidRPr="00FB37A6">
        <w:rPr>
          <w:rFonts w:ascii="Times New Roman" w:hAnsi="Times New Roman"/>
          <w:sz w:val="28"/>
        </w:rPr>
        <w:t xml:space="preserve"> </w:t>
      </w:r>
      <w:r w:rsidRPr="00FB37A6">
        <w:rPr>
          <w:rFonts w:ascii="Times New Roman" w:hAnsi="Times New Roman"/>
          <w:sz w:val="28"/>
          <w:szCs w:val="18"/>
        </w:rPr>
        <w:t>The reference populations represent key locations in East Asia, SEA and Oceania.</w:t>
      </w:r>
      <w:r w:rsidRPr="00FB37A6">
        <w:rPr>
          <w:rFonts w:ascii="Times New Roman" w:hAnsi="Times New Roman"/>
          <w:sz w:val="28"/>
        </w:rPr>
        <w:t xml:space="preserve"> </w:t>
      </w:r>
      <w:r w:rsidRPr="00FB37A6">
        <w:rPr>
          <w:rFonts w:ascii="Times New Roman" w:hAnsi="Times New Roman"/>
          <w:sz w:val="28"/>
          <w:szCs w:val="18"/>
        </w:rPr>
        <w:t xml:space="preserve">The Ami, Yami and reference populations used compatible Illumina genotyping arrays. </w:t>
      </w:r>
    </w:p>
    <w:p w:rsidR="00E120DC" w:rsidRPr="00FB37A6" w:rsidRDefault="00E120DC" w:rsidP="00AB4FCD">
      <w:pPr>
        <w:shd w:val="clear" w:color="auto" w:fill="FFFFFF"/>
        <w:spacing w:line="360" w:lineRule="auto"/>
        <w:rPr>
          <w:rFonts w:ascii="Times New Roman" w:hAnsi="Times New Roman"/>
          <w:sz w:val="28"/>
          <w:szCs w:val="18"/>
        </w:rPr>
      </w:pPr>
    </w:p>
    <w:p w:rsidR="00E120DC" w:rsidRPr="00FB37A6" w:rsidRDefault="00E120DC" w:rsidP="00AB4FCD">
      <w:pPr>
        <w:autoSpaceDE w:val="0"/>
        <w:autoSpaceDN w:val="0"/>
        <w:adjustRightInd w:val="0"/>
        <w:spacing w:line="360" w:lineRule="auto"/>
        <w:rPr>
          <w:rFonts w:ascii="Times New Roman" w:hAnsi="Times New Roman"/>
          <w:b/>
          <w:bCs/>
          <w:i/>
          <w:sz w:val="28"/>
          <w:szCs w:val="20"/>
        </w:rPr>
      </w:pPr>
      <w:r w:rsidRPr="00FB37A6">
        <w:rPr>
          <w:rFonts w:ascii="Times New Roman" w:hAnsi="Times New Roman"/>
          <w:b/>
          <w:bCs/>
          <w:i/>
          <w:sz w:val="28"/>
          <w:szCs w:val="20"/>
        </w:rPr>
        <w:t>Data curation</w:t>
      </w:r>
    </w:p>
    <w:p w:rsidR="00E120DC" w:rsidRPr="00FB37A6" w:rsidRDefault="00E120DC" w:rsidP="00AB4FCD">
      <w:pPr>
        <w:autoSpaceDE w:val="0"/>
        <w:autoSpaceDN w:val="0"/>
        <w:adjustRightInd w:val="0"/>
        <w:spacing w:line="360" w:lineRule="auto"/>
        <w:rPr>
          <w:rFonts w:ascii="Times New Roman" w:hAnsi="Times New Roman"/>
          <w:sz w:val="28"/>
          <w:szCs w:val="18"/>
        </w:rPr>
      </w:pPr>
      <w:r w:rsidRPr="00FB37A6">
        <w:rPr>
          <w:rFonts w:ascii="Times New Roman" w:hAnsi="Times New Roman"/>
          <w:sz w:val="28"/>
          <w:szCs w:val="18"/>
        </w:rPr>
        <w:tab/>
        <w:t>All the samples we</w:t>
      </w:r>
      <w:r w:rsidR="008613F9">
        <w:rPr>
          <w:rFonts w:ascii="Times New Roman" w:hAnsi="Times New Roman"/>
          <w:sz w:val="28"/>
          <w:szCs w:val="18"/>
        </w:rPr>
        <w:t>re filtered with plink v1.9 (76</w:t>
      </w:r>
      <w:r w:rsidRPr="00FB37A6">
        <w:rPr>
          <w:rFonts w:ascii="Times New Roman" w:hAnsi="Times New Roman"/>
          <w:sz w:val="28"/>
          <w:szCs w:val="18"/>
        </w:rPr>
        <w:t>). Only SNPs on autosomal chromosomes with a minor allele frequency &gt;1% and genotyping success rate &gt;97% were used in the analyses. Only individuals with a genotyping success rate &gt;97% were left in the sample set. A total of 241,470 SNPs and 796 individuals passed the filters. For PCA and ADMIXTURE, the dataset was further processed by excluding SNPs with pairwise genotypic correlation r</w:t>
      </w:r>
      <w:r w:rsidRPr="00FB37A6">
        <w:rPr>
          <w:rFonts w:ascii="Times New Roman" w:hAnsi="Times New Roman"/>
          <w:sz w:val="28"/>
          <w:szCs w:val="12"/>
          <w:vertAlign w:val="superscript"/>
        </w:rPr>
        <w:t>2</w:t>
      </w:r>
      <w:r w:rsidRPr="00FB37A6">
        <w:rPr>
          <w:rFonts w:ascii="Times New Roman" w:hAnsi="Times New Roman"/>
          <w:sz w:val="28"/>
          <w:szCs w:val="18"/>
        </w:rPr>
        <w:t xml:space="preserve"> &gt; 0.4 in a window of 200 SNPs sliding the</w:t>
      </w:r>
      <w:r w:rsidR="008613F9">
        <w:rPr>
          <w:rFonts w:ascii="Times New Roman" w:hAnsi="Times New Roman"/>
          <w:sz w:val="28"/>
          <w:szCs w:val="18"/>
        </w:rPr>
        <w:t xml:space="preserve"> window by 25 SNPs at a time (77</w:t>
      </w:r>
      <w:r w:rsidRPr="00FB37A6">
        <w:rPr>
          <w:rFonts w:ascii="Times New Roman" w:hAnsi="Times New Roman"/>
          <w:sz w:val="28"/>
          <w:szCs w:val="18"/>
        </w:rPr>
        <w:t>). A total of 142,542 SNPs were left after this step.</w:t>
      </w:r>
    </w:p>
    <w:p w:rsidR="00E120DC" w:rsidRPr="00FB37A6" w:rsidRDefault="00E120DC" w:rsidP="00AB4FCD">
      <w:pPr>
        <w:autoSpaceDE w:val="0"/>
        <w:autoSpaceDN w:val="0"/>
        <w:adjustRightInd w:val="0"/>
        <w:spacing w:line="360" w:lineRule="auto"/>
        <w:rPr>
          <w:rFonts w:ascii="Times New Roman" w:hAnsi="Times New Roman"/>
          <w:sz w:val="28"/>
          <w:szCs w:val="18"/>
        </w:rPr>
      </w:pPr>
    </w:p>
    <w:p w:rsidR="00E120DC" w:rsidRPr="00FB37A6" w:rsidRDefault="00E120DC" w:rsidP="00AB4FCD">
      <w:pPr>
        <w:autoSpaceDE w:val="0"/>
        <w:autoSpaceDN w:val="0"/>
        <w:adjustRightInd w:val="0"/>
        <w:spacing w:line="360" w:lineRule="auto"/>
        <w:rPr>
          <w:rFonts w:ascii="Times New Roman" w:hAnsi="Times New Roman"/>
          <w:b/>
          <w:i/>
          <w:sz w:val="28"/>
          <w:szCs w:val="18"/>
        </w:rPr>
      </w:pPr>
      <w:r w:rsidRPr="00FB37A6">
        <w:rPr>
          <w:rFonts w:ascii="Times New Roman" w:hAnsi="Times New Roman"/>
          <w:b/>
          <w:i/>
          <w:sz w:val="28"/>
          <w:szCs w:val="18"/>
        </w:rPr>
        <w:t>Population structure analyses</w:t>
      </w:r>
    </w:p>
    <w:p w:rsidR="00E120DC" w:rsidRPr="00FB37A6" w:rsidRDefault="00E120DC" w:rsidP="00AB4FCD">
      <w:pPr>
        <w:autoSpaceDE w:val="0"/>
        <w:autoSpaceDN w:val="0"/>
        <w:adjustRightInd w:val="0"/>
        <w:spacing w:line="360" w:lineRule="auto"/>
        <w:rPr>
          <w:rFonts w:ascii="Times New Roman" w:hAnsi="Times New Roman"/>
          <w:sz w:val="28"/>
        </w:rPr>
      </w:pPr>
      <w:r w:rsidRPr="00FB37A6">
        <w:rPr>
          <w:rFonts w:ascii="Times New Roman" w:hAnsi="Times New Roman"/>
          <w:sz w:val="28"/>
          <w:szCs w:val="18"/>
        </w:rPr>
        <w:tab/>
        <w:t>Average heterozygosity for each population was calculated using plink v1.9. An autosomal PCA was performed using EIGEN</w:t>
      </w:r>
      <w:r w:rsidR="008613F9">
        <w:rPr>
          <w:rFonts w:ascii="Times New Roman" w:hAnsi="Times New Roman"/>
          <w:sz w:val="28"/>
          <w:szCs w:val="18"/>
        </w:rPr>
        <w:t>SOFT 6.1.4 (78</w:t>
      </w:r>
      <w:r w:rsidRPr="00FB37A6">
        <w:rPr>
          <w:rFonts w:ascii="Times New Roman" w:hAnsi="Times New Roman"/>
          <w:sz w:val="28"/>
          <w:szCs w:val="18"/>
        </w:rPr>
        <w:t>) on the pruned dataset. To shed light on the Amis’ and Yamis’ genetic structure in the context of other East and SEA populations, structure analyses were run wit</w:t>
      </w:r>
      <w:r w:rsidR="00536D3B">
        <w:rPr>
          <w:rFonts w:ascii="Times New Roman" w:hAnsi="Times New Roman"/>
          <w:sz w:val="28"/>
          <w:szCs w:val="18"/>
        </w:rPr>
        <w:t>h the ADMIXTURE 1.23 pro</w:t>
      </w:r>
      <w:r w:rsidR="008613F9">
        <w:rPr>
          <w:rFonts w:ascii="Times New Roman" w:hAnsi="Times New Roman"/>
          <w:sz w:val="28"/>
          <w:szCs w:val="18"/>
        </w:rPr>
        <w:t>gram (79</w:t>
      </w:r>
      <w:r w:rsidRPr="00FB37A6">
        <w:rPr>
          <w:rFonts w:ascii="Times New Roman" w:hAnsi="Times New Roman"/>
          <w:sz w:val="28"/>
          <w:szCs w:val="18"/>
        </w:rPr>
        <w:t>) utilizing the random seed number generator on the same dataset, one hundred times for each number of ancestral populations (K = 2 to K = 18). We examined the log likelihood scores of all the runs and found that the highest K with stable log likelihood values was K = 13 (Supplementary Figure 1). Furthermore, following cross-validation procedure, we found that at K = 13 the cross-validation error was the lowest (Supplementary Figure 2).</w:t>
      </w:r>
      <w:r w:rsidRPr="00FB37A6">
        <w:rPr>
          <w:rFonts w:ascii="Times New Roman" w:hAnsi="Times New Roman"/>
          <w:sz w:val="28"/>
        </w:rPr>
        <w:t xml:space="preserve"> </w:t>
      </w:r>
    </w:p>
    <w:p w:rsidR="00E120DC" w:rsidRPr="00FB37A6" w:rsidRDefault="00E120DC" w:rsidP="00AB4FCD">
      <w:pPr>
        <w:autoSpaceDE w:val="0"/>
        <w:autoSpaceDN w:val="0"/>
        <w:adjustRightInd w:val="0"/>
        <w:spacing w:line="360" w:lineRule="auto"/>
        <w:rPr>
          <w:rFonts w:ascii="Times New Roman" w:hAnsi="Times New Roman"/>
          <w:sz w:val="28"/>
          <w:szCs w:val="18"/>
        </w:rPr>
      </w:pPr>
    </w:p>
    <w:p w:rsidR="00E120DC" w:rsidRPr="00FB37A6" w:rsidRDefault="00E120DC" w:rsidP="00AB4FCD">
      <w:pPr>
        <w:autoSpaceDE w:val="0"/>
        <w:autoSpaceDN w:val="0"/>
        <w:adjustRightInd w:val="0"/>
        <w:spacing w:line="360" w:lineRule="auto"/>
        <w:rPr>
          <w:rFonts w:ascii="Times New Roman" w:hAnsi="Times New Roman"/>
          <w:sz w:val="28"/>
          <w:szCs w:val="18"/>
        </w:rPr>
      </w:pPr>
      <w:r w:rsidRPr="00FB37A6">
        <w:rPr>
          <w:rFonts w:ascii="Times New Roman" w:hAnsi="Times New Roman"/>
          <w:b/>
          <w:i/>
          <w:sz w:val="28"/>
          <w:szCs w:val="18"/>
        </w:rPr>
        <w:t>Demographic inferences</w:t>
      </w:r>
    </w:p>
    <w:p w:rsidR="00E120DC" w:rsidRPr="00FB37A6" w:rsidRDefault="00E120DC" w:rsidP="00AB4FCD">
      <w:pPr>
        <w:autoSpaceDE w:val="0"/>
        <w:autoSpaceDN w:val="0"/>
        <w:adjustRightInd w:val="0"/>
        <w:spacing w:line="360" w:lineRule="auto"/>
        <w:rPr>
          <w:rFonts w:ascii="Times New Roman" w:hAnsi="Times New Roman"/>
          <w:sz w:val="28"/>
          <w:szCs w:val="22"/>
        </w:rPr>
      </w:pPr>
      <w:r w:rsidRPr="00FB37A6">
        <w:rPr>
          <w:rFonts w:ascii="Times New Roman" w:hAnsi="Times New Roman"/>
          <w:sz w:val="28"/>
          <w:szCs w:val="18"/>
        </w:rPr>
        <w:tab/>
        <w:t>A series of three- and four-population tests were</w:t>
      </w:r>
      <w:r w:rsidR="008613F9">
        <w:rPr>
          <w:rFonts w:ascii="Times New Roman" w:hAnsi="Times New Roman"/>
          <w:sz w:val="28"/>
          <w:szCs w:val="18"/>
        </w:rPr>
        <w:t xml:space="preserve"> performed with ADMIXTOOLS-1 (80</w:t>
      </w:r>
      <w:r w:rsidRPr="00FB37A6">
        <w:rPr>
          <w:rFonts w:ascii="Times New Roman" w:hAnsi="Times New Roman"/>
          <w:sz w:val="28"/>
          <w:szCs w:val="18"/>
        </w:rPr>
        <w:t>). Standard f3 statistics were used a</w:t>
      </w:r>
      <w:r w:rsidR="008613F9">
        <w:rPr>
          <w:rFonts w:ascii="Times New Roman" w:hAnsi="Times New Roman"/>
          <w:sz w:val="28"/>
          <w:szCs w:val="18"/>
        </w:rPr>
        <w:t>s a formal test of admixture (81</w:t>
      </w:r>
      <w:r w:rsidRPr="00FB37A6">
        <w:rPr>
          <w:rFonts w:ascii="Times New Roman" w:hAnsi="Times New Roman"/>
          <w:sz w:val="28"/>
          <w:szCs w:val="18"/>
        </w:rPr>
        <w:t xml:space="preserve">) between all possible combinations of populations as sources with Ami or Yami as target populations. Outcomes with </w:t>
      </w:r>
      <w:r w:rsidRPr="00FB37A6">
        <w:rPr>
          <w:rFonts w:ascii="Times New Roman" w:hAnsi="Times New Roman"/>
          <w:sz w:val="28"/>
          <w:shd w:val="clear" w:color="auto" w:fill="FFFFFF"/>
        </w:rPr>
        <w:t>significant negative values suggest admixture, while positive values are not informative.</w:t>
      </w:r>
      <w:r w:rsidRPr="00FB37A6">
        <w:rPr>
          <w:rFonts w:ascii="Times New Roman" w:hAnsi="Times New Roman"/>
          <w:sz w:val="28"/>
        </w:rPr>
        <w:t> </w:t>
      </w:r>
      <w:r w:rsidRPr="00FB37A6">
        <w:rPr>
          <w:rFonts w:ascii="Times New Roman" w:hAnsi="Times New Roman"/>
          <w:sz w:val="28"/>
          <w:szCs w:val="18"/>
        </w:rPr>
        <w:t xml:space="preserve">Also, </w:t>
      </w:r>
      <w:r w:rsidRPr="00FB37A6">
        <w:rPr>
          <w:rFonts w:ascii="Times New Roman" w:hAnsi="Times New Roman"/>
          <w:sz w:val="28"/>
        </w:rPr>
        <w:t>f4 </w:t>
      </w:r>
      <w:r w:rsidRPr="00FB37A6">
        <w:rPr>
          <w:rFonts w:ascii="Times New Roman" w:hAnsi="Times New Roman"/>
          <w:sz w:val="28"/>
          <w:szCs w:val="15"/>
        </w:rPr>
        <w:t>statistics (Ami, Yami, Test population, Outgroup format) were used to test for admixture involving the reference populations. Significant positive values in</w:t>
      </w:r>
      <w:r w:rsidRPr="00FB37A6">
        <w:rPr>
          <w:rFonts w:ascii="Times New Roman" w:hAnsi="Times New Roman"/>
          <w:sz w:val="28"/>
        </w:rPr>
        <w:t> the f4 analysis </w:t>
      </w:r>
      <w:r w:rsidRPr="00FB37A6">
        <w:rPr>
          <w:rFonts w:ascii="Times New Roman" w:hAnsi="Times New Roman"/>
          <w:sz w:val="28"/>
          <w:szCs w:val="15"/>
        </w:rPr>
        <w:t>would mean that Ami shares ancestry with a given test population while significant negative values would indicate that Yami shares ancestry with the test population.  Nonsignificant values would mean that Ami and Yami are equally related to the Test population.</w:t>
      </w:r>
      <w:r w:rsidRPr="00FB37A6">
        <w:rPr>
          <w:rFonts w:ascii="Times New Roman" w:hAnsi="Times New Roman"/>
          <w:sz w:val="28"/>
          <w:szCs w:val="18"/>
        </w:rPr>
        <w:t xml:space="preserve"> In addition, the outgroup f3 test was implemented as a measure of the shared branch length between each of the two Taiwanese groups and all the other populations. For outgroup in the f3 test, the Yoruba population from West sub-Sahara Africa was employed.</w:t>
      </w:r>
      <w:r w:rsidRPr="00FB37A6" w:rsidDel="00EC7EF2">
        <w:rPr>
          <w:rFonts w:ascii="Times New Roman" w:hAnsi="Times New Roman"/>
          <w:sz w:val="28"/>
          <w:szCs w:val="22"/>
        </w:rPr>
        <w:t xml:space="preserve"> </w:t>
      </w:r>
    </w:p>
    <w:p w:rsidR="00E120DC" w:rsidRPr="00FB37A6" w:rsidRDefault="00E120DC" w:rsidP="00AB4FCD">
      <w:pPr>
        <w:autoSpaceDE w:val="0"/>
        <w:autoSpaceDN w:val="0"/>
        <w:adjustRightInd w:val="0"/>
        <w:spacing w:line="360" w:lineRule="auto"/>
        <w:rPr>
          <w:rFonts w:ascii="Times New Roman" w:hAnsi="Times New Roman"/>
          <w:sz w:val="28"/>
          <w:szCs w:val="18"/>
        </w:rPr>
      </w:pPr>
    </w:p>
    <w:p w:rsidR="00E120DC" w:rsidRPr="00FB37A6" w:rsidRDefault="00E120DC" w:rsidP="00AB4FCD">
      <w:pPr>
        <w:autoSpaceDE w:val="0"/>
        <w:autoSpaceDN w:val="0"/>
        <w:adjustRightInd w:val="0"/>
        <w:spacing w:line="360" w:lineRule="auto"/>
        <w:rPr>
          <w:rFonts w:ascii="Times New Roman" w:hAnsi="Times New Roman"/>
          <w:b/>
          <w:i/>
          <w:sz w:val="28"/>
          <w:szCs w:val="18"/>
        </w:rPr>
      </w:pPr>
      <w:r w:rsidRPr="00FB37A6">
        <w:rPr>
          <w:rFonts w:ascii="Times New Roman" w:hAnsi="Times New Roman"/>
          <w:sz w:val="28"/>
          <w:szCs w:val="18"/>
        </w:rPr>
        <w:t xml:space="preserve"> </w:t>
      </w:r>
      <w:r w:rsidRPr="00FB37A6">
        <w:rPr>
          <w:rFonts w:ascii="Times New Roman" w:hAnsi="Times New Roman"/>
          <w:b/>
          <w:i/>
          <w:sz w:val="28"/>
          <w:szCs w:val="18"/>
        </w:rPr>
        <w:t>Haplotype-based analyses</w:t>
      </w:r>
    </w:p>
    <w:p w:rsidR="00A564A5" w:rsidRDefault="008613F9" w:rsidP="00AB4FCD">
      <w:pPr>
        <w:autoSpaceDE w:val="0"/>
        <w:autoSpaceDN w:val="0"/>
        <w:adjustRightInd w:val="0"/>
        <w:spacing w:line="360" w:lineRule="auto"/>
        <w:rPr>
          <w:rFonts w:ascii="Times New Roman" w:hAnsi="Times New Roman"/>
          <w:sz w:val="28"/>
          <w:szCs w:val="25"/>
          <w:shd w:val="clear" w:color="auto" w:fill="FFFFFF"/>
        </w:rPr>
      </w:pPr>
      <w:r>
        <w:rPr>
          <w:rFonts w:ascii="Times New Roman" w:hAnsi="Times New Roman"/>
          <w:sz w:val="28"/>
          <w:szCs w:val="18"/>
        </w:rPr>
        <w:tab/>
        <w:t>Beagle 3.3.2 (82</w:t>
      </w:r>
      <w:r w:rsidR="00E120DC" w:rsidRPr="00FB37A6">
        <w:rPr>
          <w:rFonts w:ascii="Times New Roman" w:hAnsi="Times New Roman"/>
          <w:sz w:val="28"/>
          <w:szCs w:val="18"/>
        </w:rPr>
        <w:t>) was used first to phase and then to run Refin</w:t>
      </w:r>
      <w:r>
        <w:rPr>
          <w:rFonts w:ascii="Times New Roman" w:hAnsi="Times New Roman"/>
          <w:sz w:val="28"/>
          <w:szCs w:val="18"/>
        </w:rPr>
        <w:t>ed identity-by-descent (IBD) (83</w:t>
      </w:r>
      <w:r w:rsidR="00E120DC" w:rsidRPr="00FB37A6">
        <w:rPr>
          <w:rFonts w:ascii="Times New Roman" w:hAnsi="Times New Roman"/>
          <w:sz w:val="28"/>
          <w:szCs w:val="18"/>
        </w:rPr>
        <w:t xml:space="preserve">) analyses, where we studied the sharing of DNA segments of IBD between the Ami or Yami and the reference populations in our dataset. From the results, we extracted the count of segments shared between every two individuals and found population medians for short (&lt;1 cM) and long (&gt;1 cM) segments to find patterns. We also compared the average length of an IBD segment shared between individuals from two different populations </w:t>
      </w:r>
      <w:r w:rsidR="00E120DC" w:rsidRPr="00FB37A6">
        <w:rPr>
          <w:rFonts w:ascii="Times New Roman" w:hAnsi="Times New Roman"/>
          <w:sz w:val="28"/>
          <w:szCs w:val="25"/>
          <w:shd w:val="clear" w:color="auto" w:fill="FFFFFF"/>
        </w:rPr>
        <w:t>and the average total length of genome (in centimorgans) shared between an Ami/Yami individual and an individual from other populations.</w:t>
      </w:r>
    </w:p>
    <w:p w:rsidR="00645E0C" w:rsidRDefault="00645E0C" w:rsidP="00AB4FCD">
      <w:pPr>
        <w:autoSpaceDE w:val="0"/>
        <w:autoSpaceDN w:val="0"/>
        <w:adjustRightInd w:val="0"/>
        <w:spacing w:line="360" w:lineRule="auto"/>
        <w:rPr>
          <w:rFonts w:ascii="Times New Roman" w:hAnsi="Times New Roman"/>
          <w:sz w:val="28"/>
          <w:szCs w:val="25"/>
          <w:shd w:val="clear" w:color="auto" w:fill="FFFFFF"/>
        </w:rPr>
      </w:pPr>
    </w:p>
    <w:p w:rsidR="00A564A5" w:rsidRDefault="00645E0C" w:rsidP="00AB4FCD">
      <w:pPr>
        <w:autoSpaceDE w:val="0"/>
        <w:autoSpaceDN w:val="0"/>
        <w:adjustRightInd w:val="0"/>
        <w:spacing w:line="360" w:lineRule="auto"/>
        <w:rPr>
          <w:rFonts w:ascii="Times New Roman" w:hAnsi="Times New Roman"/>
          <w:sz w:val="28"/>
          <w:szCs w:val="25"/>
          <w:shd w:val="clear" w:color="auto" w:fill="FFFFFF"/>
        </w:rPr>
      </w:pPr>
      <w:r>
        <w:rPr>
          <w:rFonts w:ascii="Times New Roman" w:hAnsi="Times New Roman"/>
          <w:b/>
          <w:i/>
          <w:sz w:val="28"/>
          <w:szCs w:val="18"/>
        </w:rPr>
        <w:t>Statistical analyses</w:t>
      </w:r>
    </w:p>
    <w:p w:rsidR="004F3899" w:rsidRPr="005A331E" w:rsidRDefault="00645E0C" w:rsidP="005A331E">
      <w:pPr>
        <w:keepNext/>
        <w:shd w:val="clear" w:color="auto" w:fill="FFFFFF"/>
        <w:spacing w:line="360" w:lineRule="auto"/>
        <w:outlineLvl w:val="2"/>
        <w:rPr>
          <w:rFonts w:ascii="Times New Roman" w:hAnsi="Times New Roman"/>
          <w:bCs/>
          <w:color w:val="333333"/>
          <w:spacing w:val="3"/>
          <w:sz w:val="28"/>
          <w:szCs w:val="30"/>
        </w:rPr>
      </w:pPr>
      <w:r>
        <w:rPr>
          <w:rFonts w:cstheme="minorHAnsi"/>
          <w:color w:val="0070C0"/>
        </w:rPr>
        <w:tab/>
      </w:r>
      <w:r w:rsidR="00A564A5" w:rsidRPr="00645E0C">
        <w:rPr>
          <w:rFonts w:ascii="Times New Roman" w:hAnsi="Times New Roman" w:cstheme="minorHAnsi"/>
          <w:sz w:val="28"/>
        </w:rPr>
        <w:t xml:space="preserve">The unequal variance t-test was used to evaluate the existence of significant differences (p &lt; 0.05) between the distances obtained with Manhattan index. </w:t>
      </w:r>
      <w:r w:rsidR="005A331E" w:rsidRPr="005A331E">
        <w:rPr>
          <w:rFonts w:ascii="Times New Roman" w:hAnsi="Times New Roman"/>
          <w:bCs/>
          <w:color w:val="333333"/>
          <w:spacing w:val="3"/>
          <w:sz w:val="28"/>
          <w:szCs w:val="30"/>
          <w:highlight w:val="yellow"/>
        </w:rPr>
        <w:t>Manhattan (Czekanowski) distances is a metric set of algorithms use to estimate genetic distances</w:t>
      </w:r>
      <w:r w:rsidR="005A331E">
        <w:rPr>
          <w:rFonts w:ascii="Times New Roman" w:hAnsi="Times New Roman"/>
          <w:bCs/>
          <w:color w:val="333333"/>
          <w:spacing w:val="3"/>
          <w:sz w:val="28"/>
          <w:szCs w:val="30"/>
        </w:rPr>
        <w:t xml:space="preserve">. </w:t>
      </w:r>
      <w:r w:rsidR="00A564A5" w:rsidRPr="00645E0C">
        <w:rPr>
          <w:rFonts w:ascii="Times New Roman" w:hAnsi="Times New Roman" w:cstheme="minorHAnsi"/>
          <w:sz w:val="28"/>
        </w:rPr>
        <w:t>These analyses were performed using the software</w:t>
      </w:r>
      <w:r w:rsidR="008613F9">
        <w:rPr>
          <w:rFonts w:ascii="Times New Roman" w:hAnsi="Times New Roman" w:cstheme="minorHAnsi"/>
          <w:sz w:val="28"/>
        </w:rPr>
        <w:t xml:space="preserve"> PAST v3.15 (64</w:t>
      </w:r>
      <w:r w:rsidR="00A564A5" w:rsidRPr="00645E0C">
        <w:rPr>
          <w:rFonts w:ascii="Times New Roman" w:hAnsi="Times New Roman" w:cstheme="minorHAnsi"/>
          <w:sz w:val="28"/>
        </w:rPr>
        <w:t xml:space="preserve">).  </w:t>
      </w:r>
      <w:r w:rsidR="000E0B19">
        <w:rPr>
          <w:rFonts w:ascii="Times New Roman" w:hAnsi="Times New Roman" w:cstheme="minorHAnsi"/>
          <w:sz w:val="28"/>
        </w:rPr>
        <w:t>Additional</w:t>
      </w:r>
      <w:r w:rsidR="00174A0B" w:rsidRPr="00645E0C">
        <w:rPr>
          <w:rFonts w:ascii="Times New Roman" w:hAnsi="Times New Roman" w:cstheme="minorHAnsi"/>
          <w:sz w:val="28"/>
        </w:rPr>
        <w:t xml:space="preserve"> t-test</w:t>
      </w:r>
      <w:r w:rsidR="000301F1">
        <w:rPr>
          <w:rFonts w:ascii="Times New Roman" w:hAnsi="Times New Roman" w:cstheme="minorHAnsi"/>
          <w:sz w:val="28"/>
        </w:rPr>
        <w:t>s</w:t>
      </w:r>
      <w:r w:rsidR="000E0B19">
        <w:rPr>
          <w:rFonts w:ascii="Times New Roman" w:hAnsi="Times New Roman" w:cstheme="minorHAnsi"/>
          <w:sz w:val="28"/>
        </w:rPr>
        <w:t xml:space="preserve"> </w:t>
      </w:r>
      <w:r w:rsidR="000301F1">
        <w:rPr>
          <w:rFonts w:ascii="Times New Roman" w:hAnsi="Times New Roman" w:cstheme="minorHAnsi"/>
          <w:sz w:val="28"/>
        </w:rPr>
        <w:t>to ascertain</w:t>
      </w:r>
      <w:r w:rsidR="000E0B19">
        <w:rPr>
          <w:rFonts w:ascii="Times New Roman" w:hAnsi="Times New Roman" w:cstheme="minorHAnsi"/>
          <w:sz w:val="28"/>
        </w:rPr>
        <w:t xml:space="preserve"> the</w:t>
      </w:r>
      <w:r w:rsidR="000301F1">
        <w:rPr>
          <w:rFonts w:ascii="Times New Roman" w:hAnsi="Times New Roman" w:cstheme="minorHAnsi"/>
          <w:sz w:val="28"/>
        </w:rPr>
        <w:t xml:space="preserve"> statistical</w:t>
      </w:r>
      <w:r w:rsidR="000E0B19">
        <w:rPr>
          <w:rFonts w:ascii="Times New Roman" w:hAnsi="Times New Roman" w:cstheme="minorHAnsi"/>
          <w:sz w:val="28"/>
        </w:rPr>
        <w:t xml:space="preserve"> significance of </w:t>
      </w:r>
      <w:r w:rsidR="000301F1">
        <w:rPr>
          <w:rFonts w:ascii="Times New Roman" w:hAnsi="Times New Roman" w:cstheme="minorHAnsi"/>
          <w:sz w:val="28"/>
        </w:rPr>
        <w:t>sequence sharing, length and number differences were</w:t>
      </w:r>
      <w:r w:rsidR="00174A0B" w:rsidRPr="00645E0C">
        <w:rPr>
          <w:rFonts w:ascii="Times New Roman" w:hAnsi="Times New Roman" w:cstheme="minorHAnsi"/>
          <w:sz w:val="28"/>
        </w:rPr>
        <w:t xml:space="preserve"> performed as described in</w:t>
      </w:r>
      <w:r w:rsidR="008613F9">
        <w:rPr>
          <w:rFonts w:ascii="Times New Roman" w:hAnsi="Times New Roman" w:cstheme="minorHAnsi"/>
          <w:sz w:val="28"/>
        </w:rPr>
        <w:t xml:space="preserve"> (84</w:t>
      </w:r>
      <w:r w:rsidRPr="00645E0C">
        <w:rPr>
          <w:rFonts w:ascii="Times New Roman" w:hAnsi="Times New Roman" w:cstheme="minorHAnsi"/>
          <w:sz w:val="28"/>
        </w:rPr>
        <w:t>)</w:t>
      </w:r>
      <w:r>
        <w:rPr>
          <w:rFonts w:ascii="Times New Roman" w:hAnsi="Times New Roman" w:cstheme="minorHAnsi"/>
          <w:sz w:val="28"/>
        </w:rPr>
        <w:t>.</w:t>
      </w:r>
      <w:r w:rsidR="00A97CBA">
        <w:rPr>
          <w:rFonts w:ascii="Times New Roman" w:hAnsi="Times New Roman"/>
          <w:sz w:val="28"/>
          <w:szCs w:val="25"/>
          <w:shd w:val="clear" w:color="auto" w:fill="FFFFFF"/>
        </w:rPr>
        <w:t xml:space="preserve"> </w:t>
      </w:r>
    </w:p>
    <w:p w:rsidR="00B26382" w:rsidRDefault="00B26382" w:rsidP="00AB4FCD">
      <w:pPr>
        <w:autoSpaceDE w:val="0"/>
        <w:autoSpaceDN w:val="0"/>
        <w:adjustRightInd w:val="0"/>
        <w:spacing w:line="360" w:lineRule="auto"/>
        <w:rPr>
          <w:rFonts w:ascii="Times New Roman" w:hAnsi="Times New Roman"/>
          <w:b/>
          <w:sz w:val="28"/>
          <w:szCs w:val="25"/>
          <w:shd w:val="clear" w:color="auto" w:fill="FFFFFF"/>
        </w:rPr>
      </w:pPr>
    </w:p>
    <w:p w:rsidR="004F3899" w:rsidRPr="00F077E5" w:rsidRDefault="00F077E5" w:rsidP="00AB4FCD">
      <w:pPr>
        <w:autoSpaceDE w:val="0"/>
        <w:autoSpaceDN w:val="0"/>
        <w:adjustRightInd w:val="0"/>
        <w:spacing w:line="360" w:lineRule="auto"/>
        <w:rPr>
          <w:rFonts w:ascii="Times New Roman" w:hAnsi="Times New Roman"/>
          <w:b/>
          <w:sz w:val="28"/>
          <w:szCs w:val="25"/>
          <w:shd w:val="clear" w:color="auto" w:fill="FFFFFF"/>
        </w:rPr>
      </w:pPr>
      <w:r w:rsidRPr="00F077E5">
        <w:rPr>
          <w:rFonts w:ascii="Times New Roman" w:hAnsi="Times New Roman"/>
          <w:b/>
          <w:sz w:val="28"/>
          <w:szCs w:val="25"/>
          <w:shd w:val="clear" w:color="auto" w:fill="FFFFFF"/>
        </w:rPr>
        <w:t>References:</w:t>
      </w:r>
    </w:p>
    <w:p w:rsidR="00887881" w:rsidRDefault="00764DCB" w:rsidP="004F3899">
      <w:pPr>
        <w:autoSpaceDE w:val="0"/>
        <w:autoSpaceDN w:val="0"/>
        <w:adjustRightInd w:val="0"/>
        <w:spacing w:line="360" w:lineRule="auto"/>
        <w:rPr>
          <w:rFonts w:ascii="Times New Roman" w:hAnsi="Times New Roman"/>
          <w:sz w:val="28"/>
          <w:szCs w:val="25"/>
          <w:shd w:val="clear" w:color="auto" w:fill="FFFFFF"/>
        </w:rPr>
      </w:pPr>
      <w:r>
        <w:rPr>
          <w:rFonts w:ascii="Times New Roman" w:hAnsi="Times New Roman"/>
          <w:sz w:val="28"/>
          <w:szCs w:val="25"/>
          <w:shd w:val="clear" w:color="auto" w:fill="FFFFFF"/>
        </w:rPr>
        <w:tab/>
      </w:r>
    </w:p>
    <w:p w:rsidR="00887881" w:rsidRDefault="00887881" w:rsidP="004F3899">
      <w:pPr>
        <w:autoSpaceDE w:val="0"/>
        <w:autoSpaceDN w:val="0"/>
        <w:adjustRightInd w:val="0"/>
        <w:spacing w:line="360" w:lineRule="auto"/>
        <w:rPr>
          <w:rFonts w:ascii="Times New Roman" w:hAnsi="Times New Roman"/>
          <w:sz w:val="28"/>
        </w:rPr>
      </w:pPr>
      <w:r>
        <w:rPr>
          <w:rFonts w:ascii="Times New Roman" w:hAnsi="Times New Roman"/>
          <w:sz w:val="28"/>
          <w:szCs w:val="25"/>
          <w:shd w:val="clear" w:color="auto" w:fill="FFFFFF"/>
        </w:rPr>
        <w:t xml:space="preserve">         </w:t>
      </w:r>
      <w:r w:rsidR="008613F9">
        <w:rPr>
          <w:rFonts w:ascii="Times New Roman" w:hAnsi="Times New Roman"/>
          <w:sz w:val="28"/>
          <w:szCs w:val="25"/>
          <w:shd w:val="clear" w:color="auto" w:fill="FFFFFF"/>
        </w:rPr>
        <w:t>59</w:t>
      </w:r>
      <w:r w:rsidR="004F3899" w:rsidRPr="00887881">
        <w:rPr>
          <w:rFonts w:ascii="Times New Roman" w:hAnsi="Times New Roman"/>
          <w:sz w:val="28"/>
          <w:szCs w:val="25"/>
          <w:shd w:val="clear" w:color="auto" w:fill="FFFFFF"/>
        </w:rPr>
        <w:t xml:space="preserve">. </w:t>
      </w:r>
      <w:r w:rsidR="004F3899" w:rsidRPr="00887881">
        <w:rPr>
          <w:rFonts w:ascii="Times New Roman" w:hAnsi="Times New Roman"/>
          <w:sz w:val="28"/>
        </w:rPr>
        <w:t xml:space="preserve">Untergasser A, </w:t>
      </w:r>
      <w:r w:rsidR="004F3899" w:rsidRPr="00887881">
        <w:rPr>
          <w:rFonts w:ascii="Times New Roman" w:hAnsi="Times New Roman"/>
          <w:sz w:val="28"/>
          <w:szCs w:val="20"/>
        </w:rPr>
        <w:t xml:space="preserve">Cutcutache I, Triinu Koressaar T, Jian Ye J, </w:t>
      </w:r>
      <w:r w:rsidR="00764DCB" w:rsidRPr="00887881">
        <w:rPr>
          <w:rFonts w:ascii="Times New Roman" w:hAnsi="Times New Roman"/>
          <w:sz w:val="28"/>
          <w:szCs w:val="20"/>
        </w:rPr>
        <w:tab/>
        <w:t xml:space="preserve"> </w:t>
      </w:r>
      <w:r w:rsidR="00764DCB" w:rsidRPr="00887881">
        <w:rPr>
          <w:rFonts w:ascii="Times New Roman" w:hAnsi="Times New Roman"/>
          <w:sz w:val="28"/>
          <w:szCs w:val="20"/>
        </w:rPr>
        <w:tab/>
      </w:r>
      <w:r w:rsidR="00917C54" w:rsidRPr="00887881">
        <w:rPr>
          <w:rFonts w:ascii="Times New Roman" w:hAnsi="Times New Roman"/>
          <w:sz w:val="28"/>
          <w:szCs w:val="20"/>
        </w:rPr>
        <w:t xml:space="preserve">    </w:t>
      </w:r>
      <w:r>
        <w:rPr>
          <w:rFonts w:ascii="Times New Roman" w:hAnsi="Times New Roman"/>
          <w:sz w:val="28"/>
          <w:szCs w:val="20"/>
        </w:rPr>
        <w:t xml:space="preserve">         </w:t>
      </w:r>
      <w:r>
        <w:rPr>
          <w:rFonts w:ascii="Times New Roman" w:hAnsi="Times New Roman"/>
          <w:sz w:val="28"/>
          <w:szCs w:val="20"/>
        </w:rPr>
        <w:tab/>
      </w:r>
      <w:r w:rsidR="004F3899" w:rsidRPr="00887881">
        <w:rPr>
          <w:rFonts w:ascii="Times New Roman" w:hAnsi="Times New Roman"/>
          <w:sz w:val="28"/>
          <w:szCs w:val="20"/>
        </w:rPr>
        <w:t xml:space="preserve">Faircloth BC, Remm M, </w:t>
      </w:r>
      <w:r w:rsidR="004F3899" w:rsidRPr="00887881">
        <w:rPr>
          <w:rFonts w:ascii="Times New Roman" w:hAnsi="Times New Roman"/>
          <w:i/>
          <w:iCs/>
          <w:sz w:val="28"/>
        </w:rPr>
        <w:t>et al</w:t>
      </w:r>
      <w:r w:rsidR="004F3899" w:rsidRPr="00887881">
        <w:rPr>
          <w:rFonts w:ascii="Times New Roman" w:hAnsi="Times New Roman"/>
          <w:sz w:val="28"/>
        </w:rPr>
        <w:t xml:space="preserve">. Primer3-new capabilities and </w:t>
      </w:r>
      <w:r w:rsidR="00764DCB" w:rsidRPr="00887881">
        <w:rPr>
          <w:rFonts w:ascii="Times New Roman" w:hAnsi="Times New Roman"/>
          <w:sz w:val="28"/>
        </w:rPr>
        <w:tab/>
      </w:r>
      <w:r w:rsidR="002574C4" w:rsidRPr="00887881">
        <w:rPr>
          <w:rFonts w:ascii="Times New Roman" w:hAnsi="Times New Roman"/>
          <w:sz w:val="28"/>
        </w:rPr>
        <w:t xml:space="preserve">     </w:t>
      </w:r>
      <w:r w:rsidR="002574C4" w:rsidRPr="00887881">
        <w:rPr>
          <w:rFonts w:ascii="Times New Roman" w:hAnsi="Times New Roman"/>
          <w:sz w:val="28"/>
        </w:rPr>
        <w:tab/>
        <w:t xml:space="preserve">     </w:t>
      </w:r>
      <w:r>
        <w:rPr>
          <w:rFonts w:ascii="Times New Roman" w:hAnsi="Times New Roman"/>
          <w:sz w:val="28"/>
        </w:rPr>
        <w:tab/>
      </w:r>
      <w:r w:rsidR="004F3899" w:rsidRPr="00887881">
        <w:rPr>
          <w:rFonts w:ascii="Times New Roman" w:hAnsi="Times New Roman"/>
          <w:sz w:val="28"/>
        </w:rPr>
        <w:t xml:space="preserve">interfaces. </w:t>
      </w:r>
      <w:r w:rsidR="004F3899" w:rsidRPr="00887881">
        <w:rPr>
          <w:rFonts w:ascii="Times New Roman" w:hAnsi="Times New Roman"/>
          <w:iCs/>
          <w:sz w:val="28"/>
        </w:rPr>
        <w:t xml:space="preserve">Nucleic Acids Res. </w:t>
      </w:r>
      <w:r w:rsidR="004F3899" w:rsidRPr="00887881">
        <w:rPr>
          <w:rFonts w:ascii="Times New Roman" w:hAnsi="Times New Roman"/>
          <w:sz w:val="28"/>
        </w:rPr>
        <w:t>2012;</w:t>
      </w:r>
      <w:r w:rsidR="004F3899" w:rsidRPr="00887881">
        <w:rPr>
          <w:rFonts w:ascii="Times New Roman" w:hAnsi="Times New Roman"/>
          <w:bCs/>
          <w:sz w:val="28"/>
        </w:rPr>
        <w:t>40</w:t>
      </w:r>
      <w:r w:rsidR="004F3899" w:rsidRPr="00887881">
        <w:rPr>
          <w:rFonts w:ascii="Times New Roman" w:hAnsi="Times New Roman"/>
          <w:sz w:val="28"/>
        </w:rPr>
        <w:t xml:space="preserve">:e115. </w:t>
      </w:r>
    </w:p>
    <w:p w:rsidR="004F3899" w:rsidRPr="00887881" w:rsidDel="00E10FCE" w:rsidRDefault="004F3899" w:rsidP="004F3899">
      <w:pPr>
        <w:autoSpaceDE w:val="0"/>
        <w:autoSpaceDN w:val="0"/>
        <w:adjustRightInd w:val="0"/>
        <w:spacing w:line="360" w:lineRule="auto"/>
        <w:rPr>
          <w:rFonts w:ascii="Times New Roman" w:hAnsi="Times New Roman"/>
          <w:sz w:val="28"/>
          <w:szCs w:val="18"/>
        </w:rPr>
      </w:pPr>
    </w:p>
    <w:p w:rsidR="00AE1AAD" w:rsidRPr="00887881" w:rsidRDefault="008613F9" w:rsidP="00AE1AAD">
      <w:pPr>
        <w:autoSpaceDE w:val="0"/>
        <w:autoSpaceDN w:val="0"/>
        <w:adjustRightInd w:val="0"/>
        <w:spacing w:line="360" w:lineRule="auto"/>
        <w:ind w:left="630"/>
        <w:rPr>
          <w:rFonts w:ascii="Times New Roman" w:hAnsi="Times New Roman"/>
          <w:sz w:val="28"/>
        </w:rPr>
      </w:pPr>
      <w:r>
        <w:rPr>
          <w:rFonts w:ascii="Times New Roman" w:hAnsi="Times New Roman"/>
          <w:sz w:val="28"/>
        </w:rPr>
        <w:t>60</w:t>
      </w:r>
      <w:r w:rsidR="00AE1AAD" w:rsidRPr="00887881">
        <w:rPr>
          <w:rFonts w:ascii="Times New Roman" w:hAnsi="Times New Roman"/>
          <w:sz w:val="28"/>
        </w:rPr>
        <w:t>.</w:t>
      </w:r>
      <w:r w:rsidR="004F3899" w:rsidRPr="00887881">
        <w:rPr>
          <w:rFonts w:ascii="Times New Roman" w:hAnsi="Times New Roman"/>
          <w:sz w:val="28"/>
        </w:rPr>
        <w:t xml:space="preserve"> Koressaar T,  Remm M. Enhancements and modifications of primer design program Primer3. </w:t>
      </w:r>
      <w:r w:rsidR="004F3899" w:rsidRPr="00887881">
        <w:rPr>
          <w:rFonts w:ascii="Times New Roman" w:hAnsi="Times New Roman"/>
          <w:iCs/>
          <w:sz w:val="28"/>
        </w:rPr>
        <w:t xml:space="preserve">Bioinformatics </w:t>
      </w:r>
      <w:r w:rsidR="004F3899" w:rsidRPr="00887881">
        <w:rPr>
          <w:rFonts w:ascii="Times New Roman" w:hAnsi="Times New Roman"/>
          <w:sz w:val="28"/>
        </w:rPr>
        <w:t>2007;</w:t>
      </w:r>
      <w:r w:rsidR="004F3899" w:rsidRPr="00887881">
        <w:rPr>
          <w:rFonts w:ascii="Times New Roman" w:hAnsi="Times New Roman"/>
          <w:bCs/>
          <w:sz w:val="28"/>
        </w:rPr>
        <w:t>23</w:t>
      </w:r>
      <w:r w:rsidR="004F3899" w:rsidRPr="00887881">
        <w:rPr>
          <w:rFonts w:ascii="Times New Roman" w:hAnsi="Times New Roman"/>
          <w:sz w:val="28"/>
        </w:rPr>
        <w:t>:1289-1291.</w:t>
      </w:r>
    </w:p>
    <w:p w:rsidR="00887881" w:rsidRDefault="00887881" w:rsidP="00AE1AAD">
      <w:pPr>
        <w:autoSpaceDE w:val="0"/>
        <w:autoSpaceDN w:val="0"/>
        <w:adjustRightInd w:val="0"/>
        <w:spacing w:line="360" w:lineRule="auto"/>
        <w:ind w:left="630"/>
        <w:rPr>
          <w:rFonts w:ascii="Times New Roman" w:hAnsi="Times New Roman"/>
          <w:sz w:val="28"/>
        </w:rPr>
      </w:pPr>
    </w:p>
    <w:p w:rsidR="00AE1AAD" w:rsidRPr="00887881" w:rsidRDefault="008613F9" w:rsidP="00AE1AAD">
      <w:pPr>
        <w:autoSpaceDE w:val="0"/>
        <w:autoSpaceDN w:val="0"/>
        <w:adjustRightInd w:val="0"/>
        <w:spacing w:line="360" w:lineRule="auto"/>
        <w:ind w:left="630"/>
        <w:rPr>
          <w:rFonts w:ascii="Times New Roman" w:hAnsi="Times New Roman"/>
          <w:sz w:val="28"/>
          <w:szCs w:val="15"/>
        </w:rPr>
      </w:pPr>
      <w:r>
        <w:rPr>
          <w:rFonts w:ascii="Times New Roman" w:hAnsi="Times New Roman"/>
          <w:sz w:val="28"/>
        </w:rPr>
        <w:t>61</w:t>
      </w:r>
      <w:r w:rsidR="00AE1AAD" w:rsidRPr="00887881">
        <w:rPr>
          <w:rFonts w:ascii="Times New Roman" w:hAnsi="Times New Roman"/>
          <w:sz w:val="28"/>
        </w:rPr>
        <w:t>.</w:t>
      </w:r>
      <w:r w:rsidR="004F3899" w:rsidRPr="00887881">
        <w:rPr>
          <w:rFonts w:ascii="Times New Roman" w:hAnsi="Times New Roman"/>
          <w:sz w:val="28"/>
          <w:szCs w:val="15"/>
        </w:rPr>
        <w:t xml:space="preserve"> Karmin M, </w:t>
      </w:r>
      <w:r w:rsidR="004F3899" w:rsidRPr="00887881">
        <w:rPr>
          <w:rFonts w:ascii="Times New Roman" w:hAnsi="Times New Roman"/>
          <w:sz w:val="28"/>
          <w:szCs w:val="20"/>
        </w:rPr>
        <w:t xml:space="preserve">Saag L, Vicente M, Melissa A, Wilson Sayres MA, Järve M, Talas UG, </w:t>
      </w:r>
      <w:r w:rsidR="004F3899" w:rsidRPr="00887881">
        <w:rPr>
          <w:rFonts w:ascii="Times New Roman" w:hAnsi="Times New Roman"/>
          <w:i/>
          <w:iCs/>
          <w:sz w:val="28"/>
          <w:szCs w:val="15"/>
        </w:rPr>
        <w:t>et al</w:t>
      </w:r>
      <w:r w:rsidR="004F3899" w:rsidRPr="00887881">
        <w:rPr>
          <w:rFonts w:ascii="Times New Roman" w:hAnsi="Times New Roman"/>
          <w:sz w:val="28"/>
          <w:szCs w:val="15"/>
        </w:rPr>
        <w:t xml:space="preserve">. A recent bottleneck of Y chromosome diversity coincides with a global change in culture. </w:t>
      </w:r>
      <w:r w:rsidR="004F3899" w:rsidRPr="00887881">
        <w:rPr>
          <w:rFonts w:ascii="Times New Roman" w:hAnsi="Times New Roman"/>
          <w:iCs/>
          <w:sz w:val="28"/>
          <w:szCs w:val="15"/>
        </w:rPr>
        <w:t xml:space="preserve">Genome research </w:t>
      </w:r>
      <w:r w:rsidR="004F3899" w:rsidRPr="00887881">
        <w:rPr>
          <w:rFonts w:ascii="Times New Roman" w:hAnsi="Times New Roman"/>
          <w:sz w:val="28"/>
          <w:szCs w:val="15"/>
        </w:rPr>
        <w:t>2015;</w:t>
      </w:r>
      <w:r w:rsidR="004F3899" w:rsidRPr="00887881">
        <w:rPr>
          <w:rFonts w:ascii="Times New Roman" w:hAnsi="Times New Roman"/>
          <w:bCs/>
          <w:sz w:val="28"/>
          <w:szCs w:val="15"/>
        </w:rPr>
        <w:t>25</w:t>
      </w:r>
      <w:r w:rsidR="004F3899" w:rsidRPr="00887881">
        <w:rPr>
          <w:rFonts w:ascii="Times New Roman" w:hAnsi="Times New Roman"/>
          <w:sz w:val="28"/>
          <w:szCs w:val="15"/>
        </w:rPr>
        <w:t xml:space="preserve">:459-466. </w:t>
      </w:r>
    </w:p>
    <w:p w:rsidR="00887881" w:rsidRDefault="00887881" w:rsidP="00AE1AAD">
      <w:pPr>
        <w:autoSpaceDE w:val="0"/>
        <w:autoSpaceDN w:val="0"/>
        <w:adjustRightInd w:val="0"/>
        <w:spacing w:line="360" w:lineRule="auto"/>
        <w:ind w:left="630"/>
        <w:rPr>
          <w:rFonts w:ascii="Times New Roman" w:hAnsi="Times New Roman"/>
          <w:sz w:val="28"/>
          <w:szCs w:val="15"/>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hAnsi="Times New Roman"/>
          <w:sz w:val="28"/>
          <w:szCs w:val="15"/>
        </w:rPr>
        <w:t>62</w:t>
      </w:r>
      <w:r w:rsidR="00AE1AAD" w:rsidRPr="00887881">
        <w:rPr>
          <w:rFonts w:ascii="Times New Roman" w:hAnsi="Times New Roman"/>
          <w:sz w:val="28"/>
          <w:szCs w:val="15"/>
        </w:rPr>
        <w:t>.</w:t>
      </w:r>
      <w:r w:rsidR="004F3899" w:rsidRPr="00887881">
        <w:rPr>
          <w:rFonts w:ascii="Times New Roman" w:hAnsi="Times New Roman"/>
          <w:sz w:val="28"/>
        </w:rPr>
        <w:t xml:space="preserve"> Ye J, </w:t>
      </w:r>
      <w:r w:rsidR="004F3899" w:rsidRPr="00887881">
        <w:rPr>
          <w:rFonts w:ascii="Times New Roman" w:hAnsi="Times New Roman"/>
          <w:sz w:val="28"/>
          <w:szCs w:val="20"/>
        </w:rPr>
        <w:t>Coulouris G, Zaretskaya I, Cutcutache I, Rozen S, Madden TL</w:t>
      </w:r>
      <w:r w:rsidR="004F3899" w:rsidRPr="00887881">
        <w:rPr>
          <w:rFonts w:ascii="Times New Roman" w:hAnsi="Times New Roman"/>
          <w:sz w:val="28"/>
        </w:rPr>
        <w:t xml:space="preserve"> Primer-BLAST: a tool to design target-specific primers for polymerase chain reaction. </w:t>
      </w:r>
      <w:r w:rsidR="004F3899" w:rsidRPr="00887881">
        <w:rPr>
          <w:rFonts w:ascii="Times New Roman" w:hAnsi="Times New Roman"/>
          <w:iCs/>
          <w:sz w:val="28"/>
        </w:rPr>
        <w:t xml:space="preserve">BMC Bioinformatics </w:t>
      </w:r>
      <w:r w:rsidR="004F3899" w:rsidRPr="00887881">
        <w:rPr>
          <w:rFonts w:ascii="Times New Roman" w:hAnsi="Times New Roman"/>
          <w:sz w:val="28"/>
        </w:rPr>
        <w:t>2012;</w:t>
      </w:r>
      <w:r w:rsidR="004F3899" w:rsidRPr="00887881">
        <w:rPr>
          <w:rFonts w:ascii="Times New Roman" w:hAnsi="Times New Roman"/>
          <w:bCs/>
          <w:sz w:val="28"/>
        </w:rPr>
        <w:t>13</w:t>
      </w:r>
      <w:r w:rsidR="004F3899" w:rsidRPr="00887881">
        <w:rPr>
          <w:rFonts w:ascii="Times New Roman" w:hAnsi="Times New Roman"/>
          <w:sz w:val="28"/>
        </w:rPr>
        <w:t>:134.</w:t>
      </w:r>
    </w:p>
    <w:p w:rsidR="00887881" w:rsidRDefault="00887881" w:rsidP="00AE1AAD">
      <w:pPr>
        <w:autoSpaceDE w:val="0"/>
        <w:autoSpaceDN w:val="0"/>
        <w:adjustRightInd w:val="0"/>
        <w:spacing w:line="360" w:lineRule="auto"/>
        <w:ind w:left="630"/>
        <w:rPr>
          <w:rFonts w:ascii="Times New Roman" w:hAnsi="Times New Roman"/>
          <w:sz w:val="28"/>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hAnsi="Times New Roman"/>
          <w:sz w:val="28"/>
        </w:rPr>
        <w:t>63</w:t>
      </w:r>
      <w:r w:rsidR="00AE1AAD" w:rsidRPr="00887881">
        <w:rPr>
          <w:rFonts w:ascii="Times New Roman" w:hAnsi="Times New Roman"/>
          <w:sz w:val="28"/>
        </w:rPr>
        <w:t>.</w:t>
      </w:r>
      <w:r w:rsidR="004F3899" w:rsidRPr="00887881">
        <w:rPr>
          <w:rFonts w:ascii="Times New Roman" w:hAnsi="Times New Roman"/>
          <w:sz w:val="28"/>
        </w:rPr>
        <w:t xml:space="preserve"> Andreson R, Reppo E, Kaplinski L, Remm, M.</w:t>
      </w:r>
      <w:r w:rsidR="004F3899" w:rsidRPr="00887881">
        <w:rPr>
          <w:rFonts w:ascii="Times New Roman" w:hAnsi="Times New Roman"/>
          <w:sz w:val="28"/>
          <w:szCs w:val="20"/>
        </w:rPr>
        <w:t xml:space="preserve"> </w:t>
      </w:r>
      <w:r w:rsidR="004F3899" w:rsidRPr="00887881">
        <w:rPr>
          <w:rFonts w:ascii="Times New Roman" w:hAnsi="Times New Roman"/>
          <w:sz w:val="28"/>
        </w:rPr>
        <w:t xml:space="preserve">GENOMEMASKER package for designing unique genomic PCR primers.  </w:t>
      </w:r>
      <w:r w:rsidR="004F3899" w:rsidRPr="00887881">
        <w:rPr>
          <w:rFonts w:ascii="Times New Roman" w:hAnsi="Times New Roman"/>
          <w:iCs/>
          <w:sz w:val="28"/>
        </w:rPr>
        <w:t>BMC Bioinformatics</w:t>
      </w:r>
      <w:r w:rsidR="004F3899" w:rsidRPr="00887881">
        <w:rPr>
          <w:rFonts w:ascii="Times New Roman" w:hAnsi="Times New Roman"/>
          <w:i/>
          <w:iCs/>
          <w:sz w:val="28"/>
        </w:rPr>
        <w:t xml:space="preserve"> </w:t>
      </w:r>
      <w:r w:rsidR="004F3899" w:rsidRPr="00887881">
        <w:rPr>
          <w:rFonts w:ascii="Times New Roman" w:hAnsi="Times New Roman"/>
          <w:sz w:val="28"/>
        </w:rPr>
        <w:t>2006;</w:t>
      </w:r>
      <w:r w:rsidR="004F3899" w:rsidRPr="00887881">
        <w:rPr>
          <w:rFonts w:ascii="Times New Roman" w:hAnsi="Times New Roman"/>
          <w:bCs/>
          <w:sz w:val="28"/>
        </w:rPr>
        <w:t>7</w:t>
      </w:r>
      <w:r w:rsidR="004F3899" w:rsidRPr="00887881">
        <w:rPr>
          <w:rFonts w:ascii="Times New Roman" w:hAnsi="Times New Roman"/>
          <w:sz w:val="28"/>
        </w:rPr>
        <w:t>:1-11.</w:t>
      </w:r>
      <w:r w:rsidR="004F3899" w:rsidRPr="00887881" w:rsidDel="00467582">
        <w:rPr>
          <w:rFonts w:ascii="Times New Roman" w:eastAsia="Cambria" w:hAnsi="Times New Roman" w:cs="AdvOTf9433e2d"/>
          <w:sz w:val="28"/>
          <w:szCs w:val="20"/>
        </w:rPr>
        <w:t xml:space="preserve"> </w:t>
      </w:r>
    </w:p>
    <w:p w:rsidR="00887881" w:rsidRDefault="00887881" w:rsidP="00AE1AAD">
      <w:pPr>
        <w:autoSpaceDE w:val="0"/>
        <w:autoSpaceDN w:val="0"/>
        <w:adjustRightInd w:val="0"/>
        <w:spacing w:line="360" w:lineRule="auto"/>
        <w:ind w:left="630"/>
        <w:rPr>
          <w:rFonts w:ascii="Times New Roman" w:hAnsi="Times New Roman"/>
          <w:sz w:val="28"/>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hAnsi="Times New Roman"/>
          <w:sz w:val="28"/>
        </w:rPr>
        <w:t>64</w:t>
      </w:r>
      <w:r w:rsidR="00AE1AAD" w:rsidRPr="00887881">
        <w:rPr>
          <w:rFonts w:ascii="Times New Roman" w:hAnsi="Times New Roman"/>
          <w:sz w:val="28"/>
        </w:rPr>
        <w:t>.</w:t>
      </w:r>
      <w:r w:rsidR="004F3899" w:rsidRPr="00887881">
        <w:rPr>
          <w:rFonts w:ascii="Times New Roman" w:hAnsi="Times New Roman"/>
          <w:sz w:val="28"/>
        </w:rPr>
        <w:t xml:space="preserve"> Hammer Ø, Harper DAT, Ryan PD. PAST: Paleontological Statistics software package for education and data analysis.</w:t>
      </w:r>
      <w:r w:rsidR="004F3899" w:rsidRPr="00887881">
        <w:rPr>
          <w:rFonts w:ascii="Times New Roman" w:hAnsi="Times New Roman"/>
          <w:i/>
          <w:sz w:val="28"/>
        </w:rPr>
        <w:t xml:space="preserve"> </w:t>
      </w:r>
      <w:r w:rsidR="004F3899" w:rsidRPr="00887881">
        <w:rPr>
          <w:rFonts w:ascii="Times New Roman" w:hAnsi="Times New Roman"/>
          <w:sz w:val="28"/>
        </w:rPr>
        <w:t>Palaeontologia Electronica 2001;4:9.</w:t>
      </w:r>
      <w:r w:rsidR="004F3899" w:rsidRPr="00887881" w:rsidDel="00467582">
        <w:rPr>
          <w:rFonts w:ascii="Times New Roman" w:eastAsia="Cambria" w:hAnsi="Times New Roman" w:cs="AdvOTf9433e2d"/>
          <w:sz w:val="28"/>
          <w:szCs w:val="20"/>
        </w:rPr>
        <w:t xml:space="preserve"> </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65</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szCs w:val="31"/>
        </w:rPr>
        <w:t xml:space="preserve">Rieder MJ, </w:t>
      </w:r>
      <w:r w:rsidR="004F3899" w:rsidRPr="00887881">
        <w:rPr>
          <w:rFonts w:ascii="Times New Roman" w:hAnsi="Times New Roman"/>
          <w:sz w:val="28"/>
          <w:szCs w:val="20"/>
        </w:rPr>
        <w:t xml:space="preserve">Taylor SL, Tobe VO, Nickerson DA. </w:t>
      </w:r>
      <w:r w:rsidR="004F3899" w:rsidRPr="00887881">
        <w:rPr>
          <w:rFonts w:ascii="Times New Roman" w:hAnsi="Times New Roman"/>
          <w:sz w:val="28"/>
          <w:szCs w:val="31"/>
        </w:rPr>
        <w:t>Automating the identification of DNA variations using quality-based fluorescence re-sequencing: analysis of the human mitochondrial genome</w:t>
      </w:r>
      <w:r w:rsidR="004F3899" w:rsidRPr="00887881">
        <w:rPr>
          <w:rFonts w:ascii="Times New Roman" w:hAnsi="Times New Roman"/>
          <w:i/>
          <w:sz w:val="28"/>
          <w:szCs w:val="31"/>
        </w:rPr>
        <w:t xml:space="preserve">. </w:t>
      </w:r>
      <w:hyperlink r:id="rId7" w:history="1">
        <w:r w:rsidR="004F3899" w:rsidRPr="00887881">
          <w:rPr>
            <w:rStyle w:val="Hyperlink"/>
            <w:rFonts w:ascii="Times New Roman" w:hAnsi="Times New Roman"/>
            <w:sz w:val="28"/>
            <w:szCs w:val="13"/>
          </w:rPr>
          <w:t>Nucleic Acids Res</w:t>
        </w:r>
      </w:hyperlink>
      <w:r w:rsidR="004F3899" w:rsidRPr="00887881">
        <w:rPr>
          <w:rStyle w:val="cit"/>
          <w:rFonts w:ascii="Times New Roman" w:hAnsi="Times New Roman"/>
          <w:i/>
          <w:sz w:val="28"/>
          <w:szCs w:val="13"/>
        </w:rPr>
        <w:t xml:space="preserve">. </w:t>
      </w:r>
      <w:r w:rsidR="004F3899" w:rsidRPr="00887881">
        <w:rPr>
          <w:rStyle w:val="cit"/>
          <w:rFonts w:ascii="Times New Roman" w:hAnsi="Times New Roman"/>
          <w:sz w:val="28"/>
          <w:szCs w:val="13"/>
        </w:rPr>
        <w:t>1998;26:967-973.</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66</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szCs w:val="17"/>
        </w:rPr>
        <w:t>Andrews RM, Kubacka I, Chinnery PF.  Reanalysis and revision of the Cambridge reference sequence for human mitochondrial DNA.</w:t>
      </w:r>
      <w:r w:rsidR="004F3899" w:rsidRPr="00887881">
        <w:rPr>
          <w:rFonts w:ascii="Times New Roman" w:hAnsi="Times New Roman"/>
          <w:i/>
          <w:sz w:val="28"/>
          <w:szCs w:val="17"/>
        </w:rPr>
        <w:t xml:space="preserve"> </w:t>
      </w:r>
      <w:r w:rsidR="004F3899" w:rsidRPr="00887881">
        <w:rPr>
          <w:rFonts w:ascii="Times New Roman" w:hAnsi="Times New Roman"/>
          <w:sz w:val="28"/>
          <w:szCs w:val="17"/>
        </w:rPr>
        <w:t>Nat Genet</w:t>
      </w:r>
      <w:r w:rsidR="004F3899" w:rsidRPr="00887881">
        <w:rPr>
          <w:rFonts w:ascii="Times New Roman" w:hAnsi="Times New Roman"/>
          <w:i/>
          <w:sz w:val="28"/>
          <w:szCs w:val="17"/>
        </w:rPr>
        <w:t xml:space="preserve">. </w:t>
      </w:r>
      <w:r w:rsidR="004F3899" w:rsidRPr="00887881">
        <w:rPr>
          <w:rFonts w:ascii="Times New Roman" w:hAnsi="Times New Roman"/>
          <w:sz w:val="28"/>
          <w:szCs w:val="17"/>
        </w:rPr>
        <w:t>1999;23:147.</w:t>
      </w:r>
    </w:p>
    <w:p w:rsidR="00887881" w:rsidRDefault="00887881" w:rsidP="00AE1AAD">
      <w:pPr>
        <w:autoSpaceDE w:val="0"/>
        <w:autoSpaceDN w:val="0"/>
        <w:adjustRightInd w:val="0"/>
        <w:spacing w:line="360" w:lineRule="auto"/>
        <w:ind w:left="630"/>
        <w:rPr>
          <w:rFonts w:ascii="Times New Roman" w:hAnsi="Times New Roman"/>
          <w:sz w:val="28"/>
          <w:szCs w:val="17"/>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hAnsi="Times New Roman"/>
          <w:sz w:val="28"/>
          <w:szCs w:val="17"/>
        </w:rPr>
        <w:t>67</w:t>
      </w:r>
      <w:r w:rsidR="00AE1AAD" w:rsidRPr="00887881">
        <w:rPr>
          <w:rFonts w:ascii="Times New Roman" w:hAnsi="Times New Roman"/>
          <w:sz w:val="28"/>
          <w:szCs w:val="17"/>
        </w:rPr>
        <w:t>.</w:t>
      </w:r>
      <w:r w:rsidR="004F3899" w:rsidRPr="00887881">
        <w:rPr>
          <w:rFonts w:ascii="Times New Roman" w:hAnsi="Times New Roman"/>
          <w:sz w:val="28"/>
          <w:szCs w:val="17"/>
        </w:rPr>
        <w:t xml:space="preserve"> Parson W, Gusmão L, Hares DR. DNA Commission of the International Society for Forensic Genetics: revised and extended guidelines for mitochondrial DNA typing. Forensic Sci Int Genet</w:t>
      </w:r>
      <w:r w:rsidR="004F3899" w:rsidRPr="00887881">
        <w:rPr>
          <w:rFonts w:ascii="Times New Roman" w:hAnsi="Times New Roman"/>
          <w:i/>
          <w:sz w:val="28"/>
          <w:szCs w:val="17"/>
        </w:rPr>
        <w:t xml:space="preserve">. </w:t>
      </w:r>
      <w:r w:rsidR="004F3899" w:rsidRPr="00887881">
        <w:rPr>
          <w:rFonts w:ascii="Times New Roman" w:hAnsi="Times New Roman"/>
          <w:sz w:val="28"/>
          <w:szCs w:val="17"/>
        </w:rPr>
        <w:t>2014;13:134-142.</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68</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szCs w:val="17"/>
        </w:rPr>
        <w:t>van Oven M,  Kayser M. Updated comprehensive phylogenetic tree of global human mitochondrial DNA variation.</w:t>
      </w:r>
      <w:r w:rsidR="004F3899" w:rsidRPr="00887881">
        <w:rPr>
          <w:rFonts w:ascii="Times New Roman" w:hAnsi="Times New Roman"/>
          <w:i/>
          <w:sz w:val="28"/>
          <w:szCs w:val="17"/>
        </w:rPr>
        <w:t xml:space="preserve"> </w:t>
      </w:r>
      <w:r w:rsidR="004F3899" w:rsidRPr="00887881">
        <w:rPr>
          <w:rFonts w:ascii="Times New Roman" w:hAnsi="Times New Roman"/>
          <w:sz w:val="28"/>
          <w:szCs w:val="17"/>
        </w:rPr>
        <w:t>Hum Mutat</w:t>
      </w:r>
      <w:r w:rsidR="004F3899" w:rsidRPr="00887881">
        <w:rPr>
          <w:rFonts w:ascii="Times New Roman" w:hAnsi="Times New Roman"/>
          <w:i/>
          <w:sz w:val="28"/>
          <w:szCs w:val="17"/>
        </w:rPr>
        <w:t>.</w:t>
      </w:r>
      <w:r w:rsidR="004F3899" w:rsidRPr="00887881">
        <w:rPr>
          <w:rFonts w:ascii="Times New Roman" w:hAnsi="Times New Roman"/>
          <w:sz w:val="28"/>
          <w:szCs w:val="17"/>
        </w:rPr>
        <w:t xml:space="preserve"> 2009;30:E386-94.</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69</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 xml:space="preserve">Sahakyan H, </w:t>
      </w:r>
      <w:r w:rsidR="004F3899" w:rsidRPr="00887881">
        <w:rPr>
          <w:rFonts w:ascii="Times New Roman" w:hAnsi="Times New Roman"/>
          <w:sz w:val="28"/>
          <w:szCs w:val="20"/>
        </w:rPr>
        <w:t xml:space="preserve">Kashani BH, Tamang R, Kushniarevich A, Francis A, DCosta M. </w:t>
      </w:r>
      <w:r w:rsidR="004F3899" w:rsidRPr="00887881">
        <w:rPr>
          <w:rFonts w:ascii="Times New Roman" w:hAnsi="Times New Roman"/>
          <w:i/>
          <w:sz w:val="28"/>
          <w:szCs w:val="20"/>
        </w:rPr>
        <w:t>et al</w:t>
      </w:r>
      <w:r w:rsidR="004F3899" w:rsidRPr="00887881">
        <w:rPr>
          <w:rFonts w:ascii="Times New Roman" w:hAnsi="Times New Roman"/>
          <w:sz w:val="28"/>
          <w:szCs w:val="20"/>
        </w:rPr>
        <w:t xml:space="preserve">. </w:t>
      </w:r>
      <w:r w:rsidR="004F3899" w:rsidRPr="00887881">
        <w:rPr>
          <w:rFonts w:ascii="Times New Roman" w:hAnsi="Times New Roman"/>
          <w:sz w:val="28"/>
        </w:rPr>
        <w:t xml:space="preserve">Origin and spread of human mitochondrial DNA haplogroup U7. </w:t>
      </w:r>
      <w:r w:rsidR="004F3899" w:rsidRPr="00887881">
        <w:rPr>
          <w:rFonts w:ascii="Times New Roman" w:hAnsi="Times New Roman" w:cs="Segoe UI"/>
          <w:sz w:val="28"/>
        </w:rPr>
        <w:t>Scientific Reports 2017;7:Article number: 46044.</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70</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szCs w:val="15"/>
        </w:rPr>
        <w:t xml:space="preserve">Weissensteiner H. </w:t>
      </w:r>
      <w:r w:rsidR="004F3899" w:rsidRPr="00887881">
        <w:rPr>
          <w:rFonts w:ascii="Times New Roman" w:hAnsi="Times New Roman"/>
          <w:sz w:val="28"/>
          <w:szCs w:val="20"/>
        </w:rPr>
        <w:t>Pacher D, Kloss-Brandstatter A, Forer AF, Specht G, Bandelt H-J.</w:t>
      </w:r>
      <w:r w:rsidR="004F3899" w:rsidRPr="00887881">
        <w:rPr>
          <w:rFonts w:ascii="Times New Roman" w:hAnsi="Times New Roman"/>
          <w:sz w:val="20"/>
          <w:szCs w:val="20"/>
        </w:rPr>
        <w:t xml:space="preserve"> </w:t>
      </w:r>
      <w:r w:rsidR="004F3899" w:rsidRPr="00887881">
        <w:rPr>
          <w:rFonts w:ascii="Times New Roman" w:hAnsi="Times New Roman"/>
          <w:i/>
          <w:iCs/>
          <w:sz w:val="28"/>
          <w:szCs w:val="15"/>
        </w:rPr>
        <w:t>et al</w:t>
      </w:r>
      <w:r w:rsidR="004F3899" w:rsidRPr="00887881">
        <w:rPr>
          <w:rFonts w:ascii="Times New Roman" w:hAnsi="Times New Roman"/>
          <w:sz w:val="28"/>
          <w:szCs w:val="15"/>
        </w:rPr>
        <w:t xml:space="preserve">. HaploGrep 2: mitochondrial haplogroup classification in the era of high-throughput sequencing. </w:t>
      </w:r>
      <w:r w:rsidR="004F3899" w:rsidRPr="00887881">
        <w:rPr>
          <w:rFonts w:ascii="Times New Roman" w:hAnsi="Times New Roman"/>
          <w:iCs/>
          <w:sz w:val="28"/>
          <w:szCs w:val="15"/>
        </w:rPr>
        <w:t xml:space="preserve">Nucleic Acids Res </w:t>
      </w:r>
      <w:r w:rsidR="004F3899" w:rsidRPr="00887881">
        <w:rPr>
          <w:rFonts w:ascii="Times New Roman" w:hAnsi="Times New Roman"/>
          <w:sz w:val="28"/>
          <w:szCs w:val="15"/>
        </w:rPr>
        <w:t>2016;</w:t>
      </w:r>
      <w:r w:rsidR="004F3899" w:rsidRPr="00887881">
        <w:rPr>
          <w:rFonts w:ascii="Times New Roman" w:hAnsi="Times New Roman"/>
          <w:i/>
          <w:iCs/>
          <w:sz w:val="28"/>
          <w:szCs w:val="15"/>
        </w:rPr>
        <w:t xml:space="preserve"> </w:t>
      </w:r>
      <w:r w:rsidR="004F3899" w:rsidRPr="00887881">
        <w:rPr>
          <w:rFonts w:ascii="Times New Roman" w:hAnsi="Times New Roman"/>
          <w:bCs/>
          <w:sz w:val="28"/>
          <w:szCs w:val="15"/>
        </w:rPr>
        <w:t>44</w:t>
      </w:r>
      <w:r w:rsidR="004F3899" w:rsidRPr="00887881">
        <w:rPr>
          <w:rFonts w:ascii="Times New Roman" w:hAnsi="Times New Roman"/>
          <w:sz w:val="28"/>
          <w:szCs w:val="15"/>
        </w:rPr>
        <w:t>:W58–63</w:t>
      </w:r>
      <w:r w:rsidR="004F3899" w:rsidRPr="00887881">
        <w:rPr>
          <w:rFonts w:ascii="Times New Roman" w:hAnsi="Times New Roman"/>
          <w:sz w:val="28"/>
        </w:rPr>
        <w:t>.</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71</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szCs w:val="17"/>
        </w:rPr>
        <w:t>Raymond M, Rousset F. Genepop (version 1.2): population genetics software for exact tests and ecumenicism. J Hered. 1995;86:248-249.</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72</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szCs w:val="17"/>
        </w:rPr>
        <w:t xml:space="preserve">Kalinowski ST, </w:t>
      </w:r>
      <w:r w:rsidR="004F3899" w:rsidRPr="00887881">
        <w:rPr>
          <w:rFonts w:ascii="Times New Roman" w:hAnsi="Times New Roman" w:cs="Segoe UI"/>
          <w:sz w:val="28"/>
          <w:szCs w:val="19"/>
          <w:shd w:val="clear" w:color="auto" w:fill="FFFFFF"/>
        </w:rPr>
        <w:t>Tape</w:t>
      </w:r>
      <w:r w:rsidR="004F3899" w:rsidRPr="00887881">
        <w:rPr>
          <w:rFonts w:ascii="Times New Roman" w:hAnsi="Times New Roman"/>
          <w:sz w:val="28"/>
        </w:rPr>
        <w:t>r M</w:t>
      </w:r>
      <w:r w:rsidR="004F3899" w:rsidRPr="00887881">
        <w:rPr>
          <w:rFonts w:ascii="Times New Roman" w:hAnsi="Times New Roman" w:cs="Segoe UI"/>
          <w:sz w:val="28"/>
          <w:szCs w:val="19"/>
          <w:shd w:val="clear" w:color="auto" w:fill="FFFFFF"/>
        </w:rPr>
        <w:t xml:space="preserve">, </w:t>
      </w:r>
      <w:r w:rsidR="004F3899" w:rsidRPr="00887881">
        <w:rPr>
          <w:rFonts w:ascii="Times New Roman" w:hAnsi="Times New Roman"/>
          <w:sz w:val="28"/>
        </w:rPr>
        <w:t xml:space="preserve">Marshall TC. </w:t>
      </w:r>
      <w:r w:rsidR="004F3899" w:rsidRPr="00887881">
        <w:rPr>
          <w:rFonts w:ascii="Times New Roman" w:hAnsi="Times New Roman"/>
          <w:sz w:val="28"/>
          <w:szCs w:val="17"/>
        </w:rPr>
        <w:t>Revising how the computer program CERVUS accommodates genotyping error increases success in paternity assignment. Mol Ecol. 2007;16:1099-1106.</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73</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Hammer Ø, Harper DAT, Ryan PD. PAST: Paleontological Statistics software package for education and data analysis.</w:t>
      </w:r>
      <w:r w:rsidR="004F3899" w:rsidRPr="00887881">
        <w:rPr>
          <w:rFonts w:ascii="Times New Roman" w:hAnsi="Times New Roman"/>
          <w:i/>
          <w:sz w:val="28"/>
        </w:rPr>
        <w:t xml:space="preserve"> </w:t>
      </w:r>
      <w:r w:rsidR="004F3899" w:rsidRPr="00887881">
        <w:rPr>
          <w:rFonts w:ascii="Times New Roman" w:hAnsi="Times New Roman"/>
          <w:sz w:val="28"/>
        </w:rPr>
        <w:t>Palaeontologia Electronica 2001;4:9.</w:t>
      </w:r>
      <w:r w:rsidR="004F3899" w:rsidRPr="00887881" w:rsidDel="00467582">
        <w:rPr>
          <w:rFonts w:ascii="Times New Roman" w:eastAsia="Cambria" w:hAnsi="Times New Roman" w:cs="AdvOTf9433e2d"/>
          <w:sz w:val="28"/>
          <w:szCs w:val="20"/>
        </w:rPr>
        <w:t xml:space="preserve"> </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74</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Drummond, A.J., Suchard, M.A., Xie, D., and Rambaut, A. Bayesian phylogenetics with BEAUti and the BEAST 1.7. Mol. Biol. Evol. 2012, 29, 1969–1973.</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75</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Soares, P., Ermini, L., Thomson, N., Mormina, M., Rito, T., Ro¨hl, A., Salas, A., Oppenheimer, S., Macaulay, V., and Richards, M.B. Correcting for purifying selection: an improved human mitochondrial molecular clock. Am. J. Hum. Genet. 2009, 84, 740–759.</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AE1AAD" w:rsidRPr="00887881" w:rsidRDefault="008613F9" w:rsidP="00AE1AAD">
      <w:pPr>
        <w:autoSpaceDE w:val="0"/>
        <w:autoSpaceDN w:val="0"/>
        <w:adjustRightInd w:val="0"/>
        <w:spacing w:line="360" w:lineRule="auto"/>
        <w:ind w:left="630"/>
        <w:rPr>
          <w:rFonts w:ascii="Times New Roman" w:hAnsi="Times New Roman"/>
          <w:sz w:val="28"/>
        </w:rPr>
      </w:pPr>
      <w:r>
        <w:rPr>
          <w:rFonts w:ascii="Times New Roman" w:eastAsia="Cambria" w:hAnsi="Times New Roman" w:cs="AdvOTf9433e2d"/>
          <w:sz w:val="28"/>
          <w:szCs w:val="20"/>
        </w:rPr>
        <w:t>76</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 xml:space="preserve">PLINK 1.9. Available at: </w:t>
      </w:r>
      <w:hyperlink r:id="rId8" w:history="1">
        <w:r w:rsidR="004F3899" w:rsidRPr="00887881">
          <w:rPr>
            <w:rStyle w:val="Hyperlink"/>
            <w:rFonts w:ascii="Times New Roman" w:hAnsi="Times New Roman"/>
            <w:sz w:val="28"/>
          </w:rPr>
          <w:t>http://www.cog-genomics.org/plink/1.9/</w:t>
        </w:r>
      </w:hyperlink>
      <w:r w:rsidR="004F3899" w:rsidRPr="00887881">
        <w:rPr>
          <w:rFonts w:ascii="Times New Roman" w:hAnsi="Times New Roman"/>
          <w:sz w:val="28"/>
        </w:rPr>
        <w:t xml:space="preserve">. </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77</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 xml:space="preserve">Chang CC, </w:t>
      </w:r>
      <w:r w:rsidR="004F3899" w:rsidRPr="00887881">
        <w:rPr>
          <w:rFonts w:ascii="Times New Roman" w:hAnsi="Times New Roman"/>
          <w:sz w:val="28"/>
          <w:szCs w:val="20"/>
        </w:rPr>
        <w:t xml:space="preserve">Chow CC, Tellier LCAM, Vattikuti S, Purcell SM, Lee JJ. </w:t>
      </w:r>
      <w:r w:rsidR="004F3899" w:rsidRPr="00887881">
        <w:rPr>
          <w:rFonts w:ascii="Times New Roman" w:hAnsi="Times New Roman"/>
          <w:sz w:val="28"/>
        </w:rPr>
        <w:t xml:space="preserve">Second-generation PLINK: rising to the challenge of larger and richer datasets. </w:t>
      </w:r>
      <w:r w:rsidR="004F3899" w:rsidRPr="00887881">
        <w:rPr>
          <w:rFonts w:ascii="Times New Roman" w:hAnsi="Times New Roman"/>
          <w:iCs/>
          <w:sz w:val="28"/>
        </w:rPr>
        <w:t xml:space="preserve">GigaScience </w:t>
      </w:r>
      <w:r w:rsidR="004F3899" w:rsidRPr="00887881">
        <w:rPr>
          <w:rFonts w:ascii="Times New Roman" w:hAnsi="Times New Roman"/>
          <w:sz w:val="28"/>
        </w:rPr>
        <w:t>2015;</w:t>
      </w:r>
      <w:r w:rsidR="004F3899" w:rsidRPr="00887881">
        <w:rPr>
          <w:rFonts w:ascii="Times New Roman" w:hAnsi="Times New Roman"/>
          <w:bCs/>
          <w:sz w:val="28"/>
        </w:rPr>
        <w:t>4:7</w:t>
      </w:r>
      <w:r w:rsidR="004F3899" w:rsidRPr="00887881">
        <w:rPr>
          <w:rFonts w:ascii="Times New Roman" w:hAnsi="Times New Roman"/>
          <w:sz w:val="28"/>
        </w:rPr>
        <w:t>.</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78</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 xml:space="preserve">Population Structure and Eigenanalysis. Available at: </w:t>
      </w:r>
      <w:hyperlink r:id="rId9" w:history="1">
        <w:r w:rsidR="004F3899" w:rsidRPr="00887881">
          <w:rPr>
            <w:rStyle w:val="Hyperlink"/>
            <w:rFonts w:ascii="Times New Roman" w:hAnsi="Times New Roman"/>
            <w:sz w:val="28"/>
          </w:rPr>
          <w:t>https://journals.plos.org/plosgenetics/article?id=10.1371/journal.pgen.0020190</w:t>
        </w:r>
      </w:hyperlink>
      <w:r w:rsidR="004F3899" w:rsidRPr="00887881">
        <w:rPr>
          <w:rFonts w:ascii="Times New Roman" w:hAnsi="Times New Roman"/>
          <w:sz w:val="28"/>
        </w:rPr>
        <w:t>.</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79</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 xml:space="preserve">Alexander DH, Alexander, D. H., Novembre, J. &amp; Lange, K. Fast model-based estimation of ancestry in unrelated individuals. </w:t>
      </w:r>
      <w:r w:rsidR="004F3899" w:rsidRPr="00887881">
        <w:rPr>
          <w:rFonts w:ascii="Times New Roman" w:hAnsi="Times New Roman"/>
          <w:iCs/>
          <w:sz w:val="28"/>
        </w:rPr>
        <w:t>Genome Res</w:t>
      </w:r>
      <w:r w:rsidR="004F3899" w:rsidRPr="00887881">
        <w:rPr>
          <w:rFonts w:ascii="Times New Roman" w:hAnsi="Times New Roman"/>
          <w:i/>
          <w:iCs/>
          <w:sz w:val="28"/>
        </w:rPr>
        <w:t>.</w:t>
      </w:r>
      <w:r w:rsidR="004F3899" w:rsidRPr="00887881">
        <w:rPr>
          <w:rFonts w:ascii="Times New Roman" w:hAnsi="Times New Roman"/>
          <w:sz w:val="28"/>
        </w:rPr>
        <w:t xml:space="preserve"> 2009;</w:t>
      </w:r>
      <w:r w:rsidR="004F3899" w:rsidRPr="00887881">
        <w:rPr>
          <w:rFonts w:ascii="Times New Roman" w:hAnsi="Times New Roman"/>
          <w:bCs/>
          <w:sz w:val="28"/>
        </w:rPr>
        <w:t>19</w:t>
      </w:r>
      <w:r w:rsidR="004F3899" w:rsidRPr="00887881">
        <w:rPr>
          <w:rFonts w:ascii="Times New Roman" w:hAnsi="Times New Roman"/>
          <w:sz w:val="28"/>
        </w:rPr>
        <w:t>:1655–1664.</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80</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Patterson N, Moorjani P</w:t>
      </w:r>
      <w:r w:rsidR="004F3899" w:rsidRPr="00887881">
        <w:rPr>
          <w:rFonts w:ascii="Times New Roman" w:hAnsi="Times New Roman"/>
          <w:sz w:val="28"/>
          <w:shd w:val="clear" w:color="auto" w:fill="FFFFFF"/>
        </w:rPr>
        <w:t>,</w:t>
      </w:r>
      <w:r w:rsidR="004F3899" w:rsidRPr="00887881">
        <w:rPr>
          <w:rFonts w:ascii="Times New Roman" w:hAnsi="Times New Roman"/>
          <w:sz w:val="28"/>
        </w:rPr>
        <w:t> Luo Y</w:t>
      </w:r>
      <w:r w:rsidR="004F3899" w:rsidRPr="00887881">
        <w:rPr>
          <w:rFonts w:ascii="Times New Roman" w:hAnsi="Times New Roman"/>
          <w:sz w:val="28"/>
          <w:shd w:val="clear" w:color="auto" w:fill="FFFFFF"/>
        </w:rPr>
        <w:t>,</w:t>
      </w:r>
      <w:r w:rsidR="004F3899" w:rsidRPr="00887881">
        <w:rPr>
          <w:rFonts w:ascii="Times New Roman" w:hAnsi="Times New Roman"/>
          <w:sz w:val="28"/>
        </w:rPr>
        <w:t> Mallick S</w:t>
      </w:r>
      <w:r w:rsidR="004F3899" w:rsidRPr="00887881">
        <w:rPr>
          <w:rFonts w:ascii="Times New Roman" w:hAnsi="Times New Roman"/>
          <w:sz w:val="28"/>
          <w:shd w:val="clear" w:color="auto" w:fill="FFFFFF"/>
        </w:rPr>
        <w:t>,</w:t>
      </w:r>
      <w:r w:rsidR="004F3899" w:rsidRPr="00887881">
        <w:rPr>
          <w:rFonts w:ascii="Times New Roman" w:hAnsi="Times New Roman"/>
          <w:sz w:val="28"/>
        </w:rPr>
        <w:t> Rohland N</w:t>
      </w:r>
      <w:r w:rsidR="004F3899" w:rsidRPr="00887881">
        <w:rPr>
          <w:rFonts w:ascii="Times New Roman" w:hAnsi="Times New Roman"/>
          <w:sz w:val="28"/>
          <w:shd w:val="clear" w:color="auto" w:fill="FFFFFF"/>
        </w:rPr>
        <w:t>,</w:t>
      </w:r>
      <w:r w:rsidR="004F3899" w:rsidRPr="00887881">
        <w:rPr>
          <w:rFonts w:ascii="Times New Roman" w:hAnsi="Times New Roman"/>
          <w:sz w:val="28"/>
        </w:rPr>
        <w:t xml:space="preserve"> Zhan Y, </w:t>
      </w:r>
      <w:r w:rsidR="004F3899" w:rsidRPr="00887881">
        <w:rPr>
          <w:rFonts w:ascii="Times New Roman" w:hAnsi="Times New Roman"/>
          <w:i/>
          <w:iCs/>
          <w:sz w:val="28"/>
        </w:rPr>
        <w:t>et al.</w:t>
      </w:r>
      <w:r w:rsidR="004F3899" w:rsidRPr="00887881">
        <w:rPr>
          <w:rFonts w:ascii="Times New Roman" w:hAnsi="Times New Roman"/>
          <w:sz w:val="28"/>
        </w:rPr>
        <w:t xml:space="preserve"> Ancient Admixture in Human History. </w:t>
      </w:r>
      <w:r w:rsidR="004F3899" w:rsidRPr="00887881">
        <w:rPr>
          <w:rFonts w:ascii="Times New Roman" w:hAnsi="Times New Roman"/>
          <w:iCs/>
          <w:sz w:val="28"/>
        </w:rPr>
        <w:t>Genetics</w:t>
      </w:r>
      <w:r w:rsidR="004F3899" w:rsidRPr="00887881">
        <w:rPr>
          <w:rFonts w:ascii="Times New Roman" w:hAnsi="Times New Roman"/>
          <w:sz w:val="28"/>
        </w:rPr>
        <w:t xml:space="preserve"> 2012;</w:t>
      </w:r>
      <w:r w:rsidR="004F3899" w:rsidRPr="00887881">
        <w:rPr>
          <w:rFonts w:ascii="Times New Roman" w:hAnsi="Times New Roman"/>
          <w:bCs/>
          <w:sz w:val="28"/>
        </w:rPr>
        <w:t>192</w:t>
      </w:r>
      <w:r w:rsidR="004F3899" w:rsidRPr="00887881">
        <w:rPr>
          <w:rFonts w:ascii="Times New Roman" w:hAnsi="Times New Roman"/>
          <w:sz w:val="28"/>
        </w:rPr>
        <w:t>:1065-1093.</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4F3899" w:rsidRPr="0088788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eastAsia="Cambria" w:hAnsi="Times New Roman" w:cs="AdvOTf9433e2d"/>
          <w:sz w:val="28"/>
          <w:szCs w:val="20"/>
        </w:rPr>
        <w:t>81</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 xml:space="preserve">Reich D, Thangaraj K, Patterson N, Price AL, Singh L. Reconstructing Indian population history. </w:t>
      </w:r>
      <w:r w:rsidR="004F3899" w:rsidRPr="00887881">
        <w:rPr>
          <w:rFonts w:ascii="Times New Roman" w:hAnsi="Times New Roman"/>
          <w:iCs/>
          <w:sz w:val="28"/>
        </w:rPr>
        <w:t xml:space="preserve">Nature </w:t>
      </w:r>
      <w:r w:rsidR="004F3899" w:rsidRPr="00887881">
        <w:rPr>
          <w:rFonts w:ascii="Times New Roman" w:hAnsi="Times New Roman"/>
          <w:sz w:val="28"/>
        </w:rPr>
        <w:t>2009;</w:t>
      </w:r>
      <w:r w:rsidR="004F3899" w:rsidRPr="00887881">
        <w:rPr>
          <w:rFonts w:ascii="Times New Roman" w:hAnsi="Times New Roman"/>
          <w:bCs/>
          <w:sz w:val="28"/>
        </w:rPr>
        <w:t>461</w:t>
      </w:r>
      <w:r w:rsidR="004F3899" w:rsidRPr="00887881">
        <w:rPr>
          <w:rFonts w:ascii="Times New Roman" w:hAnsi="Times New Roman"/>
          <w:sz w:val="28"/>
        </w:rPr>
        <w:t>: 489-494.</w:t>
      </w:r>
    </w:p>
    <w:p w:rsidR="00887881" w:rsidRDefault="00887881" w:rsidP="00AE1AAD">
      <w:pPr>
        <w:autoSpaceDE w:val="0"/>
        <w:autoSpaceDN w:val="0"/>
        <w:adjustRightInd w:val="0"/>
        <w:spacing w:line="360" w:lineRule="auto"/>
        <w:ind w:left="630"/>
        <w:rPr>
          <w:rFonts w:ascii="Times New Roman" w:eastAsia="Cambria" w:hAnsi="Times New Roman" w:cs="AdvOTf9433e2d"/>
          <w:sz w:val="28"/>
          <w:szCs w:val="20"/>
        </w:rPr>
      </w:pPr>
    </w:p>
    <w:p w:rsidR="00AE1AAD" w:rsidRPr="00887881" w:rsidRDefault="008613F9" w:rsidP="00AE1AAD">
      <w:pPr>
        <w:autoSpaceDE w:val="0"/>
        <w:autoSpaceDN w:val="0"/>
        <w:adjustRightInd w:val="0"/>
        <w:spacing w:line="360" w:lineRule="auto"/>
        <w:ind w:left="630"/>
        <w:rPr>
          <w:rFonts w:ascii="Times New Roman" w:hAnsi="Times New Roman"/>
          <w:sz w:val="28"/>
        </w:rPr>
      </w:pPr>
      <w:r>
        <w:rPr>
          <w:rFonts w:ascii="Times New Roman" w:eastAsia="Cambria" w:hAnsi="Times New Roman" w:cs="AdvOTf9433e2d"/>
          <w:sz w:val="28"/>
          <w:szCs w:val="20"/>
        </w:rPr>
        <w:t>82</w:t>
      </w:r>
      <w:r w:rsidR="00AE1AAD" w:rsidRPr="00887881">
        <w:rPr>
          <w:rFonts w:ascii="Times New Roman" w:eastAsia="Cambria" w:hAnsi="Times New Roman" w:cs="AdvOTf9433e2d"/>
          <w:sz w:val="28"/>
          <w:szCs w:val="20"/>
        </w:rPr>
        <w:t>.</w:t>
      </w:r>
      <w:r w:rsidR="004F3899" w:rsidRPr="00887881">
        <w:rPr>
          <w:rFonts w:ascii="Times New Roman" w:eastAsia="Cambria" w:hAnsi="Times New Roman" w:cs="AdvOTf9433e2d"/>
          <w:sz w:val="28"/>
          <w:szCs w:val="20"/>
        </w:rPr>
        <w:t xml:space="preserve"> </w:t>
      </w:r>
      <w:r w:rsidR="004F3899" w:rsidRPr="00887881">
        <w:rPr>
          <w:rFonts w:ascii="Times New Roman" w:hAnsi="Times New Roman"/>
          <w:sz w:val="28"/>
        </w:rPr>
        <w:t xml:space="preserve">Browning SR, Browning BL. Rapid and accurate haplotype phasing and missing-data inference for whole-genome association studies by use of localized haplotype clustering. </w:t>
      </w:r>
      <w:r w:rsidR="004F3899" w:rsidRPr="00887881">
        <w:rPr>
          <w:rFonts w:ascii="Times New Roman" w:hAnsi="Times New Roman"/>
          <w:iCs/>
          <w:sz w:val="28"/>
        </w:rPr>
        <w:t xml:space="preserve">Am. J. Hum. Genet. </w:t>
      </w:r>
      <w:r w:rsidR="004F3899" w:rsidRPr="00887881">
        <w:rPr>
          <w:rFonts w:ascii="Times New Roman" w:hAnsi="Times New Roman"/>
          <w:sz w:val="28"/>
        </w:rPr>
        <w:t>2007;</w:t>
      </w:r>
      <w:r w:rsidR="004F3899" w:rsidRPr="00887881">
        <w:rPr>
          <w:rFonts w:ascii="Times New Roman" w:hAnsi="Times New Roman"/>
          <w:bCs/>
          <w:sz w:val="28"/>
        </w:rPr>
        <w:t>81</w:t>
      </w:r>
      <w:r w:rsidR="004F3899" w:rsidRPr="00887881">
        <w:rPr>
          <w:rFonts w:ascii="Times New Roman" w:hAnsi="Times New Roman"/>
          <w:sz w:val="28"/>
        </w:rPr>
        <w:t>:1084-1097.</w:t>
      </w:r>
    </w:p>
    <w:p w:rsidR="00887881" w:rsidRDefault="00887881" w:rsidP="00AE1AAD">
      <w:pPr>
        <w:autoSpaceDE w:val="0"/>
        <w:autoSpaceDN w:val="0"/>
        <w:adjustRightInd w:val="0"/>
        <w:spacing w:line="360" w:lineRule="auto"/>
        <w:ind w:left="630"/>
        <w:rPr>
          <w:rFonts w:ascii="Times New Roman" w:hAnsi="Times New Roman"/>
          <w:sz w:val="28"/>
        </w:rPr>
      </w:pPr>
    </w:p>
    <w:p w:rsidR="000301F1" w:rsidRDefault="008613F9" w:rsidP="00AE1AAD">
      <w:pPr>
        <w:autoSpaceDE w:val="0"/>
        <w:autoSpaceDN w:val="0"/>
        <w:adjustRightInd w:val="0"/>
        <w:spacing w:line="360" w:lineRule="auto"/>
        <w:ind w:left="630"/>
        <w:rPr>
          <w:rFonts w:ascii="Times New Roman" w:hAnsi="Times New Roman"/>
          <w:b/>
          <w:sz w:val="28"/>
        </w:rPr>
      </w:pPr>
      <w:r>
        <w:rPr>
          <w:rFonts w:ascii="Times New Roman" w:hAnsi="Times New Roman"/>
          <w:sz w:val="28"/>
        </w:rPr>
        <w:t>83</w:t>
      </w:r>
      <w:r w:rsidR="00AE1AAD" w:rsidRPr="00887881">
        <w:rPr>
          <w:rFonts w:ascii="Times New Roman" w:hAnsi="Times New Roman"/>
          <w:sz w:val="28"/>
        </w:rPr>
        <w:t>.</w:t>
      </w:r>
      <w:r w:rsidR="00F077E5" w:rsidRPr="00887881">
        <w:rPr>
          <w:rFonts w:ascii="Times New Roman" w:hAnsi="Times New Roman"/>
          <w:sz w:val="28"/>
        </w:rPr>
        <w:t xml:space="preserve"> </w:t>
      </w:r>
      <w:r w:rsidR="004F3899" w:rsidRPr="00887881">
        <w:rPr>
          <w:rFonts w:ascii="Times New Roman" w:hAnsi="Times New Roman"/>
          <w:sz w:val="28"/>
        </w:rPr>
        <w:t xml:space="preserve">Browning BL, Browning SR. Improving the accuracy and efficiency of identity-by-descent detection in population data. </w:t>
      </w:r>
      <w:r w:rsidR="004F3899" w:rsidRPr="00887881">
        <w:rPr>
          <w:rFonts w:ascii="Times New Roman" w:hAnsi="Times New Roman"/>
          <w:iCs/>
          <w:sz w:val="28"/>
        </w:rPr>
        <w:t xml:space="preserve">Genetics </w:t>
      </w:r>
      <w:r w:rsidR="004F3899" w:rsidRPr="00887881">
        <w:rPr>
          <w:rFonts w:ascii="Times New Roman" w:hAnsi="Times New Roman"/>
          <w:sz w:val="28"/>
        </w:rPr>
        <w:t>2013;</w:t>
      </w:r>
      <w:r w:rsidR="004F3899" w:rsidRPr="00887881">
        <w:rPr>
          <w:rFonts w:ascii="Times New Roman" w:hAnsi="Times New Roman"/>
          <w:bCs/>
          <w:sz w:val="28"/>
        </w:rPr>
        <w:t>194</w:t>
      </w:r>
      <w:r w:rsidR="004F3899" w:rsidRPr="00887881">
        <w:rPr>
          <w:rFonts w:ascii="Times New Roman" w:hAnsi="Times New Roman"/>
          <w:sz w:val="28"/>
        </w:rPr>
        <w:t>:459-471.</w:t>
      </w:r>
      <w:r w:rsidR="004F3899" w:rsidRPr="00887881">
        <w:rPr>
          <w:rFonts w:ascii="Times New Roman" w:hAnsi="Times New Roman"/>
          <w:b/>
          <w:sz w:val="28"/>
        </w:rPr>
        <w:t xml:space="preserve"> </w:t>
      </w:r>
    </w:p>
    <w:p w:rsidR="000301F1" w:rsidRDefault="000301F1" w:rsidP="00AE1AAD">
      <w:pPr>
        <w:autoSpaceDE w:val="0"/>
        <w:autoSpaceDN w:val="0"/>
        <w:adjustRightInd w:val="0"/>
        <w:spacing w:line="360" w:lineRule="auto"/>
        <w:ind w:left="630"/>
        <w:rPr>
          <w:rFonts w:ascii="Times New Roman" w:hAnsi="Times New Roman"/>
          <w:b/>
          <w:sz w:val="28"/>
        </w:rPr>
      </w:pPr>
    </w:p>
    <w:p w:rsidR="004F3899" w:rsidRPr="000301F1" w:rsidRDefault="008613F9" w:rsidP="00AE1AAD">
      <w:pPr>
        <w:autoSpaceDE w:val="0"/>
        <w:autoSpaceDN w:val="0"/>
        <w:adjustRightInd w:val="0"/>
        <w:spacing w:line="360" w:lineRule="auto"/>
        <w:ind w:left="630"/>
        <w:rPr>
          <w:rFonts w:ascii="Times New Roman" w:eastAsia="Cambria" w:hAnsi="Times New Roman" w:cs="AdvOTf9433e2d"/>
          <w:sz w:val="28"/>
          <w:szCs w:val="20"/>
        </w:rPr>
      </w:pPr>
      <w:r>
        <w:rPr>
          <w:rFonts w:ascii="Times New Roman" w:hAnsi="Times New Roman"/>
          <w:sz w:val="28"/>
        </w:rPr>
        <w:t>84</w:t>
      </w:r>
      <w:r w:rsidR="000301F1" w:rsidRPr="000301F1">
        <w:rPr>
          <w:rFonts w:ascii="Times New Roman" w:hAnsi="Times New Roman"/>
          <w:sz w:val="28"/>
        </w:rPr>
        <w:t>.</w:t>
      </w:r>
      <w:r w:rsidR="000301F1">
        <w:rPr>
          <w:rFonts w:ascii="Times New Roman" w:hAnsi="Times New Roman"/>
          <w:sz w:val="28"/>
        </w:rPr>
        <w:t xml:space="preserve"> </w:t>
      </w:r>
      <w:r w:rsidR="00B24BF4">
        <w:rPr>
          <w:rFonts w:ascii="Times New Roman" w:hAnsi="Times New Roman"/>
          <w:color w:val="000000"/>
          <w:sz w:val="28"/>
          <w:szCs w:val="22"/>
          <w:shd w:val="clear" w:color="auto" w:fill="FFFFFF"/>
        </w:rPr>
        <w:t>Altman DG</w:t>
      </w:r>
      <w:r w:rsidR="000301F1" w:rsidRPr="000301F1">
        <w:rPr>
          <w:rFonts w:ascii="Times New Roman" w:hAnsi="Times New Roman"/>
          <w:color w:val="000000"/>
          <w:sz w:val="28"/>
          <w:szCs w:val="22"/>
          <w:shd w:val="clear" w:color="auto" w:fill="FFFFFF"/>
        </w:rPr>
        <w:t>. Practi</w:t>
      </w:r>
      <w:r w:rsidR="000301F1" w:rsidRPr="00B24BF4">
        <w:rPr>
          <w:rFonts w:ascii="Times New Roman" w:hAnsi="Times New Roman"/>
          <w:i/>
          <w:color w:val="000000"/>
          <w:sz w:val="28"/>
          <w:szCs w:val="22"/>
          <w:shd w:val="clear" w:color="auto" w:fill="FFFFFF"/>
        </w:rPr>
        <w:t>cal statistics for medical research</w:t>
      </w:r>
      <w:r w:rsidR="00B24BF4">
        <w:rPr>
          <w:rFonts w:ascii="Times New Roman" w:hAnsi="Times New Roman"/>
          <w:color w:val="000000"/>
          <w:sz w:val="28"/>
          <w:szCs w:val="22"/>
          <w:shd w:val="clear" w:color="auto" w:fill="FFFFFF"/>
        </w:rPr>
        <w:t>.</w:t>
      </w:r>
      <w:r w:rsidR="000301F1" w:rsidRPr="000301F1">
        <w:rPr>
          <w:rFonts w:ascii="Times New Roman" w:hAnsi="Times New Roman"/>
          <w:color w:val="000000"/>
          <w:sz w:val="28"/>
          <w:szCs w:val="22"/>
          <w:shd w:val="clear" w:color="auto" w:fill="FFFFFF"/>
        </w:rPr>
        <w:t xml:space="preserve"> Chapman and Hall</w:t>
      </w:r>
      <w:r w:rsidR="00B24BF4">
        <w:rPr>
          <w:rFonts w:ascii="Times New Roman" w:hAnsi="Times New Roman"/>
          <w:color w:val="000000"/>
          <w:sz w:val="28"/>
          <w:szCs w:val="22"/>
          <w:shd w:val="clear" w:color="auto" w:fill="FFFFFF"/>
        </w:rPr>
        <w:t>, London, 1991.</w:t>
      </w:r>
    </w:p>
    <w:p w:rsidR="004F3899" w:rsidRPr="000301F1" w:rsidRDefault="004F3899" w:rsidP="004F3899">
      <w:pPr>
        <w:shd w:val="clear" w:color="auto" w:fill="FFFFFF"/>
        <w:spacing w:line="195" w:lineRule="atLeast"/>
        <w:rPr>
          <w:rFonts w:ascii="Times New Roman" w:hAnsi="Times New Roman" w:cs="Arial Unicode MS"/>
          <w:b/>
          <w:sz w:val="28"/>
          <w:szCs w:val="32"/>
          <w:u w:color="000000"/>
        </w:rPr>
      </w:pPr>
    </w:p>
    <w:p w:rsidR="004F3899" w:rsidRPr="00887881" w:rsidRDefault="004F3899" w:rsidP="00AB4FCD">
      <w:pPr>
        <w:spacing w:line="360" w:lineRule="auto"/>
        <w:rPr>
          <w:rFonts w:ascii="Times New Roman" w:hAnsi="Times New Roman"/>
          <w:sz w:val="28"/>
        </w:rPr>
      </w:pPr>
    </w:p>
    <w:p w:rsidR="004F3899" w:rsidRPr="00887881" w:rsidRDefault="004F3899" w:rsidP="00AB4FCD">
      <w:pPr>
        <w:spacing w:line="360" w:lineRule="auto"/>
        <w:rPr>
          <w:rFonts w:ascii="Times New Roman" w:hAnsi="Times New Roman"/>
          <w:sz w:val="28"/>
        </w:rPr>
      </w:pPr>
    </w:p>
    <w:p w:rsidR="004F3899" w:rsidRPr="00887881" w:rsidRDefault="004F3899" w:rsidP="00AB4FCD">
      <w:pPr>
        <w:spacing w:line="360" w:lineRule="auto"/>
        <w:rPr>
          <w:rFonts w:ascii="Times New Roman" w:hAnsi="Times New Roman"/>
          <w:sz w:val="28"/>
        </w:rPr>
      </w:pPr>
    </w:p>
    <w:p w:rsidR="004F3899" w:rsidRPr="00887881" w:rsidRDefault="004F3899" w:rsidP="00AB4FCD">
      <w:pPr>
        <w:spacing w:line="360" w:lineRule="auto"/>
        <w:rPr>
          <w:rFonts w:ascii="Times New Roman" w:hAnsi="Times New Roman"/>
          <w:sz w:val="28"/>
        </w:rPr>
      </w:pPr>
    </w:p>
    <w:p w:rsidR="00AB4FCD" w:rsidRPr="00887881" w:rsidRDefault="00AB4FCD" w:rsidP="00AB4FCD">
      <w:pPr>
        <w:spacing w:line="360" w:lineRule="auto"/>
        <w:rPr>
          <w:rFonts w:ascii="Times New Roman" w:hAnsi="Times New Roman"/>
          <w:sz w:val="28"/>
        </w:rPr>
      </w:pPr>
    </w:p>
    <w:sectPr w:rsidR="00AB4FCD" w:rsidRPr="00887881" w:rsidSect="00AB4FCD">
      <w:footerReference w:type="even" r:id="rId10"/>
      <w:footerReference w:type="default" r:id="rId1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Segoe UI">
    <w:altName w:val="Cambria"/>
    <w:charset w:val="00"/>
    <w:family w:val="swiss"/>
    <w:pitch w:val="variable"/>
    <w:sig w:usb0="E4002EFF" w:usb1="C000E47F" w:usb2="00000009" w:usb3="00000000" w:csb0="000001FF" w:csb1="00000000"/>
  </w:font>
  <w:font w:name="Arial">
    <w:panose1 w:val="020B0604020202020204"/>
    <w:charset w:val="00"/>
    <w:family w:val="auto"/>
    <w:pitch w:val="variable"/>
    <w:sig w:usb0="00000003" w:usb1="00000000" w:usb2="00000000" w:usb3="00000000" w:csb0="00000001" w:csb1="00000000"/>
  </w:font>
  <w:font w:name="Adv P 4 DF 60 E">
    <w:altName w:val="Cambria"/>
    <w:panose1 w:val="00000000000000000000"/>
    <w:charset w:val="4D"/>
    <w:family w:val="roman"/>
    <w:notTrueType/>
    <w:pitch w:val="default"/>
    <w:sig w:usb0="00000003" w:usb1="00000000" w:usb2="00000000" w:usb3="00000000" w:csb0="00000001" w:csb1="00000000"/>
  </w:font>
  <w:font w:name="AdvOTf9433e2d">
    <w:altName w:val="Cambria"/>
    <w:panose1 w:val="00000000000000000000"/>
    <w:charset w:val="4D"/>
    <w:family w:val="roman"/>
    <w:notTrueType/>
    <w:pitch w:val="default"/>
    <w:sig w:usb0="00000003" w:usb1="00000000" w:usb2="00000000" w:usb3="00000000" w:csb0="00000001" w:csb1="00000000"/>
  </w:font>
  <w:font w:name="AdvOT35387326.B">
    <w:altName w:val="Cambria"/>
    <w:panose1 w:val="00000000000000000000"/>
    <w:charset w:val="4D"/>
    <w:family w:val="swiss"/>
    <w:notTrueType/>
    <w:pitch w:val="default"/>
    <w:sig w:usb0="00000003" w:usb1="00000000" w:usb2="00000000" w:usb3="00000000" w:csb0="00000001" w:csb1="00000000"/>
  </w:font>
  <w:font w:name="MinionPro-Regular">
    <w:altName w:val="ＭＳ 明朝"/>
    <w:panose1 w:val="00000000000000000000"/>
    <w:charset w:val="80"/>
    <w:family w:val="auto"/>
    <w:notTrueType/>
    <w:pitch w:val="default"/>
    <w:sig w:usb0="00000001" w:usb1="08070000" w:usb2="00000010" w:usb3="00000000" w:csb0="0002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1E" w:rsidRDefault="00207DE9" w:rsidP="004646A5">
    <w:pPr>
      <w:pStyle w:val="Footer"/>
      <w:framePr w:wrap="around" w:vAnchor="text" w:hAnchor="margin" w:xAlign="right" w:y="1"/>
      <w:rPr>
        <w:rStyle w:val="PageNumber"/>
        <w:sz w:val="24"/>
        <w:szCs w:val="24"/>
      </w:rPr>
    </w:pPr>
    <w:r>
      <w:rPr>
        <w:rStyle w:val="PageNumber"/>
      </w:rPr>
      <w:fldChar w:fldCharType="begin"/>
    </w:r>
    <w:r w:rsidR="005A331E">
      <w:rPr>
        <w:rStyle w:val="PageNumber"/>
      </w:rPr>
      <w:instrText xml:space="preserve">PAGE  </w:instrText>
    </w:r>
    <w:r>
      <w:rPr>
        <w:rStyle w:val="PageNumber"/>
      </w:rPr>
      <w:fldChar w:fldCharType="end"/>
    </w:r>
  </w:p>
  <w:p w:rsidR="005A331E" w:rsidRDefault="005A331E" w:rsidP="00500995">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1E" w:rsidRDefault="00207DE9" w:rsidP="004646A5">
    <w:pPr>
      <w:pStyle w:val="Footer"/>
      <w:framePr w:wrap="around" w:vAnchor="text" w:hAnchor="margin" w:xAlign="right" w:y="1"/>
      <w:rPr>
        <w:rStyle w:val="PageNumber"/>
        <w:sz w:val="24"/>
        <w:szCs w:val="24"/>
      </w:rPr>
    </w:pPr>
    <w:r>
      <w:rPr>
        <w:rStyle w:val="PageNumber"/>
      </w:rPr>
      <w:fldChar w:fldCharType="begin"/>
    </w:r>
    <w:r w:rsidR="005A331E">
      <w:rPr>
        <w:rStyle w:val="PageNumber"/>
      </w:rPr>
      <w:instrText xml:space="preserve">PAGE  </w:instrText>
    </w:r>
    <w:r>
      <w:rPr>
        <w:rStyle w:val="PageNumber"/>
      </w:rPr>
      <w:fldChar w:fldCharType="separate"/>
    </w:r>
    <w:r w:rsidR="00726FE9">
      <w:rPr>
        <w:rStyle w:val="PageNumber"/>
        <w:noProof/>
      </w:rPr>
      <w:t>7</w:t>
    </w:r>
    <w:r>
      <w:rPr>
        <w:rStyle w:val="PageNumber"/>
      </w:rPr>
      <w:fldChar w:fldCharType="end"/>
    </w:r>
  </w:p>
  <w:p w:rsidR="005A331E" w:rsidRDefault="005A331E" w:rsidP="00500995">
    <w:pPr>
      <w:pStyle w:val="Footer"/>
      <w:ind w:right="360"/>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358206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B96A5A"/>
    <w:multiLevelType w:val="multilevel"/>
    <w:tmpl w:val="A8BCB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3770A3"/>
    <w:multiLevelType w:val="hybridMultilevel"/>
    <w:tmpl w:val="6FDA713C"/>
    <w:lvl w:ilvl="0" w:tplc="C2A23D7E">
      <w:start w:val="1"/>
      <w:numFmt w:val="decimal"/>
      <w:lvlText w:val="%1)"/>
      <w:lvlJc w:val="left"/>
      <w:pPr>
        <w:ind w:left="90" w:hanging="360"/>
      </w:pPr>
      <w:rPr>
        <w:rFonts w:hint="default"/>
        <w:b/>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
    <w:nsid w:val="09D31E72"/>
    <w:multiLevelType w:val="hybridMultilevel"/>
    <w:tmpl w:val="94086764"/>
    <w:lvl w:ilvl="0" w:tplc="0409000F">
      <w:start w:val="4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5A106A"/>
    <w:multiLevelType w:val="hybridMultilevel"/>
    <w:tmpl w:val="99D4D7FC"/>
    <w:lvl w:ilvl="0" w:tplc="0409000F">
      <w:start w:val="5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08A38E7"/>
    <w:multiLevelType w:val="hybridMultilevel"/>
    <w:tmpl w:val="3FBEDEE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47080F"/>
    <w:multiLevelType w:val="hybridMultilevel"/>
    <w:tmpl w:val="3FBED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647408"/>
    <w:multiLevelType w:val="hybridMultilevel"/>
    <w:tmpl w:val="A2985326"/>
    <w:lvl w:ilvl="0" w:tplc="F9CC9A4A">
      <w:start w:val="8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D259B4"/>
    <w:multiLevelType w:val="hybridMultilevel"/>
    <w:tmpl w:val="3FBEDEE8"/>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6F3917"/>
    <w:multiLevelType w:val="multilevel"/>
    <w:tmpl w:val="B17E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4E1301"/>
    <w:multiLevelType w:val="hybridMultilevel"/>
    <w:tmpl w:val="3C6A416C"/>
    <w:lvl w:ilvl="0" w:tplc="4A843968">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FB77E0"/>
    <w:multiLevelType w:val="multilevel"/>
    <w:tmpl w:val="4412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B76FCE"/>
    <w:multiLevelType w:val="multilevel"/>
    <w:tmpl w:val="94086764"/>
    <w:lvl w:ilvl="0">
      <w:start w:val="4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3124D0A"/>
    <w:multiLevelType w:val="hybridMultilevel"/>
    <w:tmpl w:val="3FBED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8F1193"/>
    <w:multiLevelType w:val="hybridMultilevel"/>
    <w:tmpl w:val="1402168E"/>
    <w:lvl w:ilvl="0" w:tplc="9D8EFEC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Tw Cen 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w Cen MT"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w Cen MT"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0D3374"/>
    <w:multiLevelType w:val="hybridMultilevel"/>
    <w:tmpl w:val="3FBEDEE8"/>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522211"/>
    <w:multiLevelType w:val="multilevel"/>
    <w:tmpl w:val="092AD274"/>
    <w:lvl w:ilvl="0">
      <w:start w:val="42"/>
      <w:numFmt w:val="decimal"/>
      <w:lvlText w:val="%1."/>
      <w:lvlJc w:val="left"/>
      <w:pPr>
        <w:ind w:left="990" w:hanging="360"/>
      </w:pPr>
      <w:rPr>
        <w:rFonts w:eastAsiaTheme="minorHAnsi" w:cstheme="minorBidi" w:hint="default"/>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7">
    <w:nsid w:val="5CA6168C"/>
    <w:multiLevelType w:val="hybridMultilevel"/>
    <w:tmpl w:val="3FBED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827455"/>
    <w:multiLevelType w:val="hybridMultilevel"/>
    <w:tmpl w:val="3FBED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BB7F34"/>
    <w:multiLevelType w:val="hybridMultilevel"/>
    <w:tmpl w:val="3FBED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307E75"/>
    <w:multiLevelType w:val="multilevel"/>
    <w:tmpl w:val="5200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A23ABE"/>
    <w:multiLevelType w:val="hybridMultilevel"/>
    <w:tmpl w:val="85EAE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872AC7"/>
    <w:multiLevelType w:val="hybridMultilevel"/>
    <w:tmpl w:val="16DEACAE"/>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1"/>
  </w:num>
  <w:num w:numId="2">
    <w:abstractNumId w:val="15"/>
  </w:num>
  <w:num w:numId="3">
    <w:abstractNumId w:val="13"/>
  </w:num>
  <w:num w:numId="4">
    <w:abstractNumId w:val="17"/>
  </w:num>
  <w:num w:numId="5">
    <w:abstractNumId w:val="18"/>
  </w:num>
  <w:num w:numId="6">
    <w:abstractNumId w:val="19"/>
  </w:num>
  <w:num w:numId="7">
    <w:abstractNumId w:val="6"/>
  </w:num>
  <w:num w:numId="8">
    <w:abstractNumId w:val="0"/>
  </w:num>
  <w:num w:numId="9">
    <w:abstractNumId w:val="9"/>
  </w:num>
  <w:num w:numId="10">
    <w:abstractNumId w:val="14"/>
  </w:num>
  <w:num w:numId="11">
    <w:abstractNumId w:val="1"/>
  </w:num>
  <w:num w:numId="12">
    <w:abstractNumId w:val="2"/>
  </w:num>
  <w:num w:numId="13">
    <w:abstractNumId w:val="3"/>
  </w:num>
  <w:num w:numId="14">
    <w:abstractNumId w:val="10"/>
  </w:num>
  <w:num w:numId="15">
    <w:abstractNumId w:val="7"/>
  </w:num>
  <w:num w:numId="16">
    <w:abstractNumId w:val="12"/>
  </w:num>
  <w:num w:numId="17">
    <w:abstractNumId w:val="4"/>
  </w:num>
  <w:num w:numId="18">
    <w:abstractNumId w:val="21"/>
  </w:num>
  <w:num w:numId="19">
    <w:abstractNumId w:val="5"/>
  </w:num>
  <w:num w:numId="20">
    <w:abstractNumId w:val="20"/>
  </w:num>
  <w:num w:numId="21">
    <w:abstractNumId w:val="8"/>
  </w:num>
  <w:num w:numId="22">
    <w:abstractNumId w:val="22"/>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C604A7"/>
    <w:rsid w:val="000301F1"/>
    <w:rsid w:val="000773CA"/>
    <w:rsid w:val="00084BCD"/>
    <w:rsid w:val="000B3957"/>
    <w:rsid w:val="000E0B19"/>
    <w:rsid w:val="00112EEA"/>
    <w:rsid w:val="00174A0B"/>
    <w:rsid w:val="00186083"/>
    <w:rsid w:val="00207DE9"/>
    <w:rsid w:val="002574C4"/>
    <w:rsid w:val="00267F7B"/>
    <w:rsid w:val="00303819"/>
    <w:rsid w:val="00312470"/>
    <w:rsid w:val="003706CF"/>
    <w:rsid w:val="004242C0"/>
    <w:rsid w:val="0042462B"/>
    <w:rsid w:val="004646A5"/>
    <w:rsid w:val="00495B12"/>
    <w:rsid w:val="004A1735"/>
    <w:rsid w:val="004F3899"/>
    <w:rsid w:val="00500995"/>
    <w:rsid w:val="0050202F"/>
    <w:rsid w:val="00536D3B"/>
    <w:rsid w:val="005A331E"/>
    <w:rsid w:val="006258FD"/>
    <w:rsid w:val="00645E0C"/>
    <w:rsid w:val="00673300"/>
    <w:rsid w:val="006B143F"/>
    <w:rsid w:val="006D5E36"/>
    <w:rsid w:val="00726FE9"/>
    <w:rsid w:val="00764DCB"/>
    <w:rsid w:val="007A6CE5"/>
    <w:rsid w:val="007F5312"/>
    <w:rsid w:val="008202E0"/>
    <w:rsid w:val="008613F9"/>
    <w:rsid w:val="00887881"/>
    <w:rsid w:val="00917C54"/>
    <w:rsid w:val="00944291"/>
    <w:rsid w:val="00947072"/>
    <w:rsid w:val="009C3BB4"/>
    <w:rsid w:val="00A307EF"/>
    <w:rsid w:val="00A37A78"/>
    <w:rsid w:val="00A564A5"/>
    <w:rsid w:val="00A62BF5"/>
    <w:rsid w:val="00A97CBA"/>
    <w:rsid w:val="00AB4FCD"/>
    <w:rsid w:val="00AD3323"/>
    <w:rsid w:val="00AE1AAD"/>
    <w:rsid w:val="00B24BF4"/>
    <w:rsid w:val="00B26382"/>
    <w:rsid w:val="00C16C0B"/>
    <w:rsid w:val="00C604A7"/>
    <w:rsid w:val="00C65D13"/>
    <w:rsid w:val="00D15FDE"/>
    <w:rsid w:val="00D47BEE"/>
    <w:rsid w:val="00DB0EFD"/>
    <w:rsid w:val="00DB1263"/>
    <w:rsid w:val="00DB475F"/>
    <w:rsid w:val="00DE2DEC"/>
    <w:rsid w:val="00DF6ADB"/>
    <w:rsid w:val="00E06A4D"/>
    <w:rsid w:val="00E120DC"/>
    <w:rsid w:val="00EB50AC"/>
    <w:rsid w:val="00F077E5"/>
    <w:rsid w:val="00FB37A6"/>
    <w:rsid w:val="00FD27BB"/>
    <w:rsid w:val="00FD45DD"/>
  </w:rsids>
  <m:mathPr>
    <m:mathFont m:val="AdvTime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055213"/>
  </w:style>
  <w:style w:type="paragraph" w:styleId="Heading1">
    <w:name w:val="heading 1"/>
    <w:basedOn w:val="Normal"/>
    <w:next w:val="Normal"/>
    <w:link w:val="Heading1Char"/>
    <w:uiPriority w:val="9"/>
    <w:qFormat/>
    <w:rsid w:val="00E120DC"/>
    <w:pPr>
      <w:keepNext/>
      <w:keepLines/>
      <w:pBdr>
        <w:top w:val="nil"/>
        <w:left w:val="nil"/>
        <w:bottom w:val="nil"/>
        <w:right w:val="nil"/>
        <w:between w:val="nil"/>
        <w:bar w:val="nil"/>
      </w:pBdr>
      <w:spacing w:before="480"/>
      <w:outlineLvl w:val="0"/>
    </w:pPr>
    <w:rPr>
      <w:rFonts w:asciiTheme="majorHAnsi" w:eastAsiaTheme="majorEastAsia" w:hAnsiTheme="majorHAnsi" w:cstheme="majorBidi"/>
      <w:b/>
      <w:bCs/>
      <w:color w:val="345A8A" w:themeColor="accent1" w:themeShade="B5"/>
      <w:sz w:val="32"/>
      <w:szCs w:val="32"/>
      <w:bdr w:val="nil"/>
    </w:rPr>
  </w:style>
  <w:style w:type="paragraph" w:styleId="Heading2">
    <w:name w:val="heading 2"/>
    <w:basedOn w:val="Normal"/>
    <w:link w:val="Heading2Char"/>
    <w:uiPriority w:val="9"/>
    <w:qFormat/>
    <w:rsid w:val="00E120DC"/>
    <w:pPr>
      <w:spacing w:beforeLines="1" w:afterLines="1"/>
      <w:outlineLvl w:val="1"/>
    </w:pPr>
    <w:rPr>
      <w:rFonts w:ascii="Times" w:eastAsia="Arial Unicode MS" w:hAnsi="Times" w:cs="Times New Roman"/>
      <w:b/>
      <w:sz w:val="36"/>
      <w:szCs w:val="20"/>
    </w:rPr>
  </w:style>
  <w:style w:type="paragraph" w:styleId="Heading3">
    <w:name w:val="heading 3"/>
    <w:basedOn w:val="Normal"/>
    <w:next w:val="Normal"/>
    <w:link w:val="Heading3Char"/>
    <w:unhideWhenUsed/>
    <w:qFormat/>
    <w:rsid w:val="00E120DC"/>
    <w:pPr>
      <w:keepNext/>
      <w:keepLines/>
      <w:pBdr>
        <w:top w:val="nil"/>
        <w:left w:val="nil"/>
        <w:bottom w:val="nil"/>
        <w:right w:val="nil"/>
        <w:between w:val="nil"/>
        <w:bar w:val="nil"/>
      </w:pBdr>
      <w:spacing w:before="200"/>
      <w:outlineLvl w:val="2"/>
    </w:pPr>
    <w:rPr>
      <w:rFonts w:asciiTheme="majorHAnsi" w:eastAsiaTheme="majorEastAsia" w:hAnsiTheme="majorHAnsi" w:cstheme="majorBidi"/>
      <w:b/>
      <w:bCs/>
      <w:color w:val="4F81BD" w:themeColor="accent1"/>
      <w:bdr w:val="nil"/>
    </w:rPr>
  </w:style>
  <w:style w:type="paragraph" w:styleId="Heading4">
    <w:name w:val="heading 4"/>
    <w:basedOn w:val="Normal"/>
    <w:next w:val="Normal"/>
    <w:link w:val="Heading4Char"/>
    <w:uiPriority w:val="9"/>
    <w:qFormat/>
    <w:rsid w:val="00E120DC"/>
    <w:pPr>
      <w:keepNext/>
      <w:keepLines/>
      <w:pBdr>
        <w:top w:val="nil"/>
        <w:left w:val="nil"/>
        <w:bottom w:val="nil"/>
        <w:right w:val="nil"/>
        <w:between w:val="nil"/>
        <w:bar w:val="nil"/>
      </w:pBdr>
      <w:spacing w:before="200"/>
      <w:outlineLvl w:val="3"/>
    </w:pPr>
    <w:rPr>
      <w:rFonts w:asciiTheme="majorHAnsi" w:eastAsiaTheme="majorEastAsia" w:hAnsiTheme="majorHAnsi" w:cstheme="majorBidi"/>
      <w:b/>
      <w:bCs/>
      <w:i/>
      <w:iCs/>
      <w:color w:val="4F81BD" w:themeColor="accent1"/>
      <w:bdr w:val="nil"/>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E120DC"/>
    <w:rPr>
      <w:rFonts w:asciiTheme="majorHAnsi" w:eastAsiaTheme="majorEastAsia" w:hAnsiTheme="majorHAnsi" w:cstheme="majorBidi"/>
      <w:b/>
      <w:bCs/>
      <w:color w:val="345A8A" w:themeColor="accent1" w:themeShade="B5"/>
      <w:sz w:val="32"/>
      <w:szCs w:val="32"/>
      <w:bdr w:val="nil"/>
    </w:rPr>
  </w:style>
  <w:style w:type="character" w:customStyle="1" w:styleId="Heading2Char">
    <w:name w:val="Heading 2 Char"/>
    <w:basedOn w:val="DefaultParagraphFont"/>
    <w:link w:val="Heading2"/>
    <w:uiPriority w:val="9"/>
    <w:rsid w:val="00E120DC"/>
    <w:rPr>
      <w:rFonts w:ascii="Times" w:eastAsia="Arial Unicode MS" w:hAnsi="Times" w:cs="Times New Roman"/>
      <w:b/>
      <w:sz w:val="36"/>
      <w:szCs w:val="20"/>
    </w:rPr>
  </w:style>
  <w:style w:type="character" w:customStyle="1" w:styleId="Heading3Char">
    <w:name w:val="Heading 3 Char"/>
    <w:basedOn w:val="DefaultParagraphFont"/>
    <w:link w:val="Heading3"/>
    <w:rsid w:val="00E120DC"/>
    <w:rPr>
      <w:rFonts w:asciiTheme="majorHAnsi" w:eastAsiaTheme="majorEastAsia" w:hAnsiTheme="majorHAnsi" w:cstheme="majorBidi"/>
      <w:b/>
      <w:bCs/>
      <w:color w:val="4F81BD" w:themeColor="accent1"/>
      <w:bdr w:val="nil"/>
    </w:rPr>
  </w:style>
  <w:style w:type="character" w:customStyle="1" w:styleId="Heading4Char">
    <w:name w:val="Heading 4 Char"/>
    <w:basedOn w:val="DefaultParagraphFont"/>
    <w:link w:val="Heading4"/>
    <w:uiPriority w:val="9"/>
    <w:rsid w:val="00E120DC"/>
    <w:rPr>
      <w:rFonts w:asciiTheme="majorHAnsi" w:eastAsiaTheme="majorEastAsia" w:hAnsiTheme="majorHAnsi" w:cstheme="majorBidi"/>
      <w:b/>
      <w:bCs/>
      <w:i/>
      <w:iCs/>
      <w:color w:val="4F81BD" w:themeColor="accent1"/>
      <w:bdr w:val="nil"/>
    </w:rPr>
  </w:style>
  <w:style w:type="character" w:styleId="Hyperlink">
    <w:name w:val="Hyperlink"/>
    <w:uiPriority w:val="99"/>
    <w:rsid w:val="00E120DC"/>
    <w:rPr>
      <w:u w:val="single"/>
    </w:rPr>
  </w:style>
  <w:style w:type="paragraph" w:customStyle="1" w:styleId="Body">
    <w:name w:val="Body"/>
    <w:rsid w:val="00E120DC"/>
    <w:pPr>
      <w:pBdr>
        <w:top w:val="nil"/>
        <w:left w:val="nil"/>
        <w:bottom w:val="nil"/>
        <w:right w:val="nil"/>
        <w:between w:val="nil"/>
        <w:bar w:val="nil"/>
      </w:pBdr>
    </w:pPr>
    <w:rPr>
      <w:rFonts w:ascii="Helvetica Neue" w:eastAsia="Arial Unicode MS" w:hAnsi="Helvetica Neue" w:cs="Arial Unicode MS"/>
      <w:color w:val="000000"/>
      <w:sz w:val="22"/>
      <w:szCs w:val="22"/>
      <w:bdr w:val="nil"/>
      <w:lang w:val="fr-FR"/>
    </w:rPr>
  </w:style>
  <w:style w:type="character" w:customStyle="1" w:styleId="apple-converted-space">
    <w:name w:val="apple-converted-space"/>
    <w:basedOn w:val="DefaultParagraphFont"/>
    <w:rsid w:val="00E120DC"/>
  </w:style>
  <w:style w:type="character" w:styleId="FollowedHyperlink">
    <w:name w:val="FollowedHyperlink"/>
    <w:basedOn w:val="DefaultParagraphFont"/>
    <w:uiPriority w:val="99"/>
    <w:unhideWhenUsed/>
    <w:rsid w:val="00E120DC"/>
    <w:rPr>
      <w:color w:val="800080" w:themeColor="followedHyperlink"/>
      <w:u w:val="single"/>
    </w:rPr>
  </w:style>
  <w:style w:type="paragraph" w:styleId="NormalWeb">
    <w:name w:val="Normal (Web)"/>
    <w:basedOn w:val="Normal"/>
    <w:uiPriority w:val="99"/>
    <w:rsid w:val="00E120DC"/>
    <w:pPr>
      <w:spacing w:beforeLines="1" w:afterLines="1"/>
    </w:pPr>
    <w:rPr>
      <w:rFonts w:ascii="Times" w:eastAsia="Arial Unicode MS" w:hAnsi="Times" w:cs="Times New Roman"/>
      <w:sz w:val="20"/>
      <w:szCs w:val="20"/>
    </w:rPr>
  </w:style>
  <w:style w:type="character" w:customStyle="1" w:styleId="m-8422671712990925022gmail-">
    <w:name w:val="m_-8422671712990925022gmail-"/>
    <w:basedOn w:val="DefaultParagraphFont"/>
    <w:rsid w:val="00E120DC"/>
  </w:style>
  <w:style w:type="character" w:styleId="CommentReference">
    <w:name w:val="annotation reference"/>
    <w:basedOn w:val="DefaultParagraphFont"/>
    <w:semiHidden/>
    <w:unhideWhenUsed/>
    <w:rsid w:val="00E120DC"/>
    <w:rPr>
      <w:sz w:val="16"/>
      <w:szCs w:val="16"/>
    </w:rPr>
  </w:style>
  <w:style w:type="paragraph" w:styleId="CommentText">
    <w:name w:val="annotation text"/>
    <w:basedOn w:val="Normal"/>
    <w:link w:val="CommentTextChar"/>
    <w:semiHidden/>
    <w:unhideWhenUsed/>
    <w:rsid w:val="00E120DC"/>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semiHidden/>
    <w:rsid w:val="00E120DC"/>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semiHidden/>
    <w:unhideWhenUsed/>
    <w:rsid w:val="00E120DC"/>
    <w:rPr>
      <w:b/>
      <w:bCs/>
    </w:rPr>
  </w:style>
  <w:style w:type="character" w:customStyle="1" w:styleId="CommentSubjectChar">
    <w:name w:val="Comment Subject Char"/>
    <w:basedOn w:val="CommentTextChar"/>
    <w:link w:val="CommentSubject"/>
    <w:semiHidden/>
    <w:rsid w:val="00E120DC"/>
    <w:rPr>
      <w:b/>
      <w:bCs/>
    </w:rPr>
  </w:style>
  <w:style w:type="paragraph" w:styleId="BalloonText">
    <w:name w:val="Balloon Text"/>
    <w:basedOn w:val="Normal"/>
    <w:link w:val="BalloonTextChar"/>
    <w:uiPriority w:val="99"/>
    <w:semiHidden/>
    <w:unhideWhenUsed/>
    <w:rsid w:val="00E120DC"/>
    <w:pPr>
      <w:pBdr>
        <w:top w:val="nil"/>
        <w:left w:val="nil"/>
        <w:bottom w:val="nil"/>
        <w:right w:val="nil"/>
        <w:between w:val="nil"/>
        <w:bar w:val="nil"/>
      </w:pBdr>
    </w:pPr>
    <w:rPr>
      <w:rFonts w:ascii="Segoe UI" w:eastAsia="Arial Unicode MS" w:hAnsi="Segoe UI" w:cs="Segoe UI"/>
      <w:sz w:val="18"/>
      <w:szCs w:val="18"/>
      <w:bdr w:val="nil"/>
    </w:rPr>
  </w:style>
  <w:style w:type="character" w:customStyle="1" w:styleId="BalloonTextChar">
    <w:name w:val="Balloon Text Char"/>
    <w:basedOn w:val="DefaultParagraphFont"/>
    <w:link w:val="BalloonText"/>
    <w:uiPriority w:val="99"/>
    <w:semiHidden/>
    <w:rsid w:val="00E120DC"/>
    <w:rPr>
      <w:rFonts w:ascii="Segoe UI" w:eastAsia="Arial Unicode MS" w:hAnsi="Segoe UI" w:cs="Segoe UI"/>
      <w:sz w:val="18"/>
      <w:szCs w:val="18"/>
      <w:bdr w:val="nil"/>
    </w:rPr>
  </w:style>
  <w:style w:type="character" w:styleId="Emphasis">
    <w:name w:val="Emphasis"/>
    <w:basedOn w:val="DefaultParagraphFont"/>
    <w:uiPriority w:val="20"/>
    <w:rsid w:val="00E120DC"/>
    <w:rPr>
      <w:i/>
    </w:rPr>
  </w:style>
  <w:style w:type="character" w:customStyle="1" w:styleId="il">
    <w:name w:val="il"/>
    <w:basedOn w:val="DefaultParagraphFont"/>
    <w:rsid w:val="00E120DC"/>
  </w:style>
  <w:style w:type="character" w:customStyle="1" w:styleId="im">
    <w:name w:val="im"/>
    <w:basedOn w:val="DefaultParagraphFont"/>
    <w:rsid w:val="00E120DC"/>
  </w:style>
  <w:style w:type="character" w:customStyle="1" w:styleId="css-1ibedhdetbu2a30">
    <w:name w:val="css-1ibedhd etbu2a30"/>
    <w:basedOn w:val="DefaultParagraphFont"/>
    <w:rsid w:val="00E120DC"/>
  </w:style>
  <w:style w:type="paragraph" w:styleId="Revision">
    <w:name w:val="Revision"/>
    <w:hidden/>
    <w:rsid w:val="00E120DC"/>
    <w:rPr>
      <w:rFonts w:ascii="Times New Roman" w:eastAsia="Arial Unicode MS" w:hAnsi="Times New Roman" w:cs="Times New Roman"/>
      <w:bdr w:val="nil"/>
    </w:rPr>
  </w:style>
  <w:style w:type="character" w:styleId="PlaceholderText">
    <w:name w:val="Placeholder Text"/>
    <w:basedOn w:val="DefaultParagraphFont"/>
    <w:rsid w:val="00E120DC"/>
    <w:rPr>
      <w:color w:val="808080"/>
    </w:rPr>
  </w:style>
  <w:style w:type="paragraph" w:styleId="ListParagraph">
    <w:name w:val="List Paragraph"/>
    <w:basedOn w:val="Normal"/>
    <w:uiPriority w:val="34"/>
    <w:qFormat/>
    <w:rsid w:val="00E120DC"/>
    <w:pPr>
      <w:pBdr>
        <w:top w:val="nil"/>
        <w:left w:val="nil"/>
        <w:bottom w:val="nil"/>
        <w:right w:val="nil"/>
        <w:between w:val="nil"/>
        <w:bar w:val="nil"/>
      </w:pBdr>
      <w:ind w:left="720"/>
      <w:contextualSpacing/>
    </w:pPr>
    <w:rPr>
      <w:rFonts w:ascii="Times New Roman" w:eastAsia="Arial Unicode MS" w:hAnsi="Times New Roman" w:cs="Times New Roman"/>
      <w:bdr w:val="nil"/>
    </w:rPr>
  </w:style>
  <w:style w:type="paragraph" w:styleId="Bibliography">
    <w:name w:val="Bibliography"/>
    <w:basedOn w:val="Normal"/>
    <w:next w:val="Normal"/>
    <w:rsid w:val="00E120DC"/>
    <w:pPr>
      <w:pBdr>
        <w:top w:val="nil"/>
        <w:left w:val="nil"/>
        <w:bottom w:val="nil"/>
        <w:right w:val="nil"/>
        <w:between w:val="nil"/>
        <w:bar w:val="nil"/>
      </w:pBdr>
    </w:pPr>
    <w:rPr>
      <w:rFonts w:ascii="Times New Roman" w:eastAsia="Arial Unicode MS" w:hAnsi="Times New Roman" w:cs="Times New Roman"/>
      <w:bdr w:val="nil"/>
    </w:rPr>
  </w:style>
  <w:style w:type="character" w:customStyle="1" w:styleId="cs1-format">
    <w:name w:val="cs1-format"/>
    <w:basedOn w:val="DefaultParagraphFont"/>
    <w:rsid w:val="00E120DC"/>
  </w:style>
  <w:style w:type="character" w:customStyle="1" w:styleId="title-text">
    <w:name w:val="title-text"/>
    <w:basedOn w:val="DefaultParagraphFont"/>
    <w:rsid w:val="00E120DC"/>
  </w:style>
  <w:style w:type="character" w:customStyle="1" w:styleId="sr-only">
    <w:name w:val="sr-only"/>
    <w:basedOn w:val="DefaultParagraphFont"/>
    <w:rsid w:val="00E120DC"/>
  </w:style>
  <w:style w:type="character" w:customStyle="1" w:styleId="textgiven-name">
    <w:name w:val="text given-name"/>
    <w:basedOn w:val="DefaultParagraphFont"/>
    <w:rsid w:val="00E120DC"/>
  </w:style>
  <w:style w:type="character" w:customStyle="1" w:styleId="textsurname">
    <w:name w:val="text surname"/>
    <w:basedOn w:val="DefaultParagraphFont"/>
    <w:rsid w:val="00E120DC"/>
  </w:style>
  <w:style w:type="character" w:customStyle="1" w:styleId="author-ref">
    <w:name w:val="author-ref"/>
    <w:basedOn w:val="DefaultParagraphFont"/>
    <w:rsid w:val="00E120DC"/>
  </w:style>
  <w:style w:type="character" w:customStyle="1" w:styleId="name">
    <w:name w:val="name"/>
    <w:basedOn w:val="DefaultParagraphFont"/>
    <w:rsid w:val="00E120DC"/>
  </w:style>
  <w:style w:type="character" w:customStyle="1" w:styleId="surname">
    <w:name w:val="surname"/>
    <w:basedOn w:val="DefaultParagraphFont"/>
    <w:rsid w:val="00E120DC"/>
  </w:style>
  <w:style w:type="character" w:customStyle="1" w:styleId="given-names">
    <w:name w:val="given-names"/>
    <w:basedOn w:val="DefaultParagraphFont"/>
    <w:rsid w:val="00E120DC"/>
  </w:style>
  <w:style w:type="character" w:customStyle="1" w:styleId="year">
    <w:name w:val="year"/>
    <w:basedOn w:val="DefaultParagraphFont"/>
    <w:rsid w:val="00E120DC"/>
  </w:style>
  <w:style w:type="character" w:customStyle="1" w:styleId="article-title">
    <w:name w:val="article-title"/>
    <w:basedOn w:val="DefaultParagraphFont"/>
    <w:rsid w:val="00E120DC"/>
  </w:style>
  <w:style w:type="character" w:customStyle="1" w:styleId="source">
    <w:name w:val="source"/>
    <w:basedOn w:val="DefaultParagraphFont"/>
    <w:rsid w:val="00E120DC"/>
  </w:style>
  <w:style w:type="character" w:customStyle="1" w:styleId="fpage">
    <w:name w:val="fpage"/>
    <w:basedOn w:val="DefaultParagraphFont"/>
    <w:rsid w:val="00E120DC"/>
  </w:style>
  <w:style w:type="character" w:customStyle="1" w:styleId="lpage">
    <w:name w:val="lpage"/>
    <w:basedOn w:val="DefaultParagraphFont"/>
    <w:rsid w:val="00E120DC"/>
  </w:style>
  <w:style w:type="paragraph" w:styleId="NoSpacing">
    <w:name w:val="No Spacing"/>
    <w:uiPriority w:val="1"/>
    <w:qFormat/>
    <w:rsid w:val="00E120DC"/>
    <w:rPr>
      <w:rFonts w:ascii="Calibri" w:eastAsia="Calibri" w:hAnsi="Calibri" w:cs="Times New Roman"/>
      <w:sz w:val="22"/>
      <w:szCs w:val="22"/>
    </w:rPr>
  </w:style>
  <w:style w:type="character" w:customStyle="1" w:styleId="ti">
    <w:name w:val="ti"/>
    <w:rsid w:val="00E120DC"/>
  </w:style>
  <w:style w:type="character" w:customStyle="1" w:styleId="timesnewroman">
    <w:name w:val="times new roman"/>
    <w:rsid w:val="00E120DC"/>
    <w:rPr>
      <w:rFonts w:ascii="Arial" w:hAnsi="Arial"/>
    </w:rPr>
  </w:style>
  <w:style w:type="paragraph" w:customStyle="1" w:styleId="EndNoteBibliographyTitle">
    <w:name w:val="EndNote Bibliography Title"/>
    <w:basedOn w:val="Normal"/>
    <w:rsid w:val="00E120DC"/>
    <w:pPr>
      <w:jc w:val="center"/>
    </w:pPr>
    <w:rPr>
      <w:rFonts w:ascii="Times New Roman" w:eastAsia="Times New Roman" w:hAnsi="Times New Roman" w:cs="Times New Roman"/>
    </w:rPr>
  </w:style>
  <w:style w:type="paragraph" w:customStyle="1" w:styleId="EndNoteBibliography">
    <w:name w:val="EndNote Bibliography"/>
    <w:basedOn w:val="Normal"/>
    <w:rsid w:val="00E120DC"/>
    <w:rPr>
      <w:rFonts w:ascii="Times New Roman" w:eastAsia="Times New Roman" w:hAnsi="Times New Roman" w:cs="Times New Roman"/>
    </w:rPr>
  </w:style>
  <w:style w:type="character" w:styleId="HTMLCite">
    <w:name w:val="HTML Cite"/>
    <w:basedOn w:val="DefaultParagraphFont"/>
    <w:uiPriority w:val="99"/>
    <w:rsid w:val="00E120DC"/>
    <w:rPr>
      <w:i/>
    </w:rPr>
  </w:style>
  <w:style w:type="character" w:customStyle="1" w:styleId="cit">
    <w:name w:val="cit"/>
    <w:basedOn w:val="DefaultParagraphFont"/>
    <w:rsid w:val="00E120DC"/>
  </w:style>
  <w:style w:type="character" w:customStyle="1" w:styleId="doi">
    <w:name w:val="doi"/>
    <w:basedOn w:val="DefaultParagraphFont"/>
    <w:rsid w:val="00E120DC"/>
  </w:style>
  <w:style w:type="character" w:customStyle="1" w:styleId="fm-citation-ids-label">
    <w:name w:val="fm-citation-ids-label"/>
    <w:basedOn w:val="DefaultParagraphFont"/>
    <w:rsid w:val="00E120DC"/>
  </w:style>
  <w:style w:type="paragraph" w:customStyle="1" w:styleId="c-article-info-details">
    <w:name w:val="c-article-info-details"/>
    <w:basedOn w:val="Normal"/>
    <w:rsid w:val="00E120DC"/>
    <w:pPr>
      <w:spacing w:beforeLines="1" w:afterLines="1"/>
    </w:pPr>
    <w:rPr>
      <w:rFonts w:ascii="Times" w:eastAsia="Arial Unicode MS" w:hAnsi="Times" w:cs="Times New Roman"/>
      <w:sz w:val="20"/>
      <w:szCs w:val="20"/>
    </w:rPr>
  </w:style>
  <w:style w:type="character" w:customStyle="1" w:styleId="u-visually-hidden">
    <w:name w:val="u-visually-hidden"/>
    <w:basedOn w:val="DefaultParagraphFont"/>
    <w:rsid w:val="00E120DC"/>
  </w:style>
  <w:style w:type="character" w:customStyle="1" w:styleId="fm-vol-iss-date">
    <w:name w:val="fm-vol-iss-date"/>
    <w:basedOn w:val="DefaultParagraphFont"/>
    <w:rsid w:val="00E120DC"/>
  </w:style>
  <w:style w:type="paragraph" w:customStyle="1" w:styleId="gmail-body">
    <w:name w:val="gmail-body"/>
    <w:basedOn w:val="Normal"/>
    <w:rsid w:val="00E120DC"/>
    <w:pPr>
      <w:spacing w:before="100" w:beforeAutospacing="1" w:after="100" w:afterAutospacing="1"/>
    </w:pPr>
    <w:rPr>
      <w:rFonts w:ascii="Times New Roman" w:eastAsia="Times New Roman" w:hAnsi="Times New Roman" w:cs="Times New Roman"/>
    </w:rPr>
  </w:style>
  <w:style w:type="character" w:customStyle="1" w:styleId="gmail-apple-converted-space">
    <w:name w:val="gmail-apple-converted-space"/>
    <w:basedOn w:val="DefaultParagraphFont"/>
    <w:rsid w:val="00E120DC"/>
  </w:style>
  <w:style w:type="character" w:customStyle="1" w:styleId="plainlinks">
    <w:name w:val="plainlinks"/>
    <w:basedOn w:val="DefaultParagraphFont"/>
    <w:rsid w:val="00E120DC"/>
  </w:style>
  <w:style w:type="character" w:customStyle="1" w:styleId="mw-cite-backlink">
    <w:name w:val="mw-cite-backlink"/>
    <w:basedOn w:val="DefaultParagraphFont"/>
    <w:rsid w:val="00E120DC"/>
  </w:style>
  <w:style w:type="character" w:customStyle="1" w:styleId="cite-accessibility-label">
    <w:name w:val="cite-accessibility-label"/>
    <w:basedOn w:val="DefaultParagraphFont"/>
    <w:rsid w:val="00E120DC"/>
  </w:style>
  <w:style w:type="paragraph" w:styleId="Header">
    <w:name w:val="header"/>
    <w:basedOn w:val="Normal"/>
    <w:link w:val="HeaderChar"/>
    <w:uiPriority w:val="99"/>
    <w:unhideWhenUsed/>
    <w:rsid w:val="00E120DC"/>
    <w:pPr>
      <w:tabs>
        <w:tab w:val="center" w:pos="4680"/>
        <w:tab w:val="right" w:pos="9360"/>
      </w:tabs>
    </w:pPr>
    <w:rPr>
      <w:sz w:val="22"/>
      <w:szCs w:val="22"/>
    </w:rPr>
  </w:style>
  <w:style w:type="character" w:customStyle="1" w:styleId="HeaderChar">
    <w:name w:val="Header Char"/>
    <w:basedOn w:val="DefaultParagraphFont"/>
    <w:link w:val="Header"/>
    <w:uiPriority w:val="99"/>
    <w:rsid w:val="00E120DC"/>
    <w:rPr>
      <w:sz w:val="22"/>
      <w:szCs w:val="22"/>
    </w:rPr>
  </w:style>
  <w:style w:type="paragraph" w:styleId="Footer">
    <w:name w:val="footer"/>
    <w:basedOn w:val="Normal"/>
    <w:link w:val="FooterChar"/>
    <w:uiPriority w:val="99"/>
    <w:unhideWhenUsed/>
    <w:rsid w:val="00E120DC"/>
    <w:pPr>
      <w:tabs>
        <w:tab w:val="center" w:pos="4680"/>
        <w:tab w:val="right" w:pos="9360"/>
      </w:tabs>
    </w:pPr>
    <w:rPr>
      <w:sz w:val="22"/>
      <w:szCs w:val="22"/>
    </w:rPr>
  </w:style>
  <w:style w:type="character" w:customStyle="1" w:styleId="FooterChar">
    <w:name w:val="Footer Char"/>
    <w:basedOn w:val="DefaultParagraphFont"/>
    <w:link w:val="Footer"/>
    <w:uiPriority w:val="99"/>
    <w:rsid w:val="00E120DC"/>
    <w:rPr>
      <w:sz w:val="22"/>
      <w:szCs w:val="22"/>
    </w:rPr>
  </w:style>
  <w:style w:type="paragraph" w:customStyle="1" w:styleId="details">
    <w:name w:val="details"/>
    <w:basedOn w:val="Normal"/>
    <w:rsid w:val="00E120DC"/>
    <w:pPr>
      <w:spacing w:before="100" w:beforeAutospacing="1" w:after="100" w:afterAutospacing="1"/>
    </w:pPr>
    <w:rPr>
      <w:rFonts w:ascii="Times New Roman" w:eastAsia="Times New Roman" w:hAnsi="Times New Roman" w:cs="Times New Roman"/>
    </w:rPr>
  </w:style>
  <w:style w:type="character" w:customStyle="1" w:styleId="jrnl">
    <w:name w:val="jrnl"/>
    <w:basedOn w:val="DefaultParagraphFont"/>
    <w:rsid w:val="00E120DC"/>
  </w:style>
  <w:style w:type="paragraph" w:customStyle="1" w:styleId="Title2">
    <w:name w:val="Title2"/>
    <w:basedOn w:val="Normal"/>
    <w:rsid w:val="00E120DC"/>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DefaultParagraphFont"/>
    <w:rsid w:val="00E120DC"/>
  </w:style>
  <w:style w:type="character" w:customStyle="1" w:styleId="reference-text">
    <w:name w:val="reference-text"/>
    <w:basedOn w:val="DefaultParagraphFont"/>
    <w:rsid w:val="00E120DC"/>
  </w:style>
  <w:style w:type="paragraph" w:customStyle="1" w:styleId="desc">
    <w:name w:val="desc"/>
    <w:basedOn w:val="Normal"/>
    <w:rsid w:val="00E120DC"/>
    <w:pPr>
      <w:spacing w:before="100" w:beforeAutospacing="1" w:after="100" w:afterAutospacing="1"/>
    </w:pPr>
    <w:rPr>
      <w:rFonts w:ascii="Times New Roman" w:eastAsia="Times New Roman" w:hAnsi="Times New Roman" w:cs="Times New Roman"/>
    </w:rPr>
  </w:style>
  <w:style w:type="character" w:customStyle="1" w:styleId="A0">
    <w:name w:val="A0"/>
    <w:uiPriority w:val="99"/>
    <w:rsid w:val="00E120DC"/>
    <w:rPr>
      <w:rFonts w:cs="Arial"/>
      <w:color w:val="000000"/>
      <w:sz w:val="12"/>
      <w:szCs w:val="12"/>
    </w:rPr>
  </w:style>
  <w:style w:type="character" w:customStyle="1" w:styleId="A1">
    <w:name w:val="A1"/>
    <w:uiPriority w:val="99"/>
    <w:rsid w:val="00E120DC"/>
    <w:rPr>
      <w:rFonts w:ascii="Tw Cen MT" w:hAnsi="Tw Cen MT" w:cs="Tw Cen MT"/>
      <w:color w:val="000000"/>
      <w:sz w:val="14"/>
      <w:szCs w:val="14"/>
    </w:rPr>
  </w:style>
  <w:style w:type="character" w:customStyle="1" w:styleId="gsct1">
    <w:name w:val="gs_ct1"/>
    <w:basedOn w:val="DefaultParagraphFont"/>
    <w:rsid w:val="00E120DC"/>
  </w:style>
  <w:style w:type="character" w:styleId="PageNumber">
    <w:name w:val="page number"/>
    <w:basedOn w:val="DefaultParagraphFont"/>
    <w:rsid w:val="00E120DC"/>
  </w:style>
  <w:style w:type="character" w:customStyle="1" w:styleId="authors-list-item">
    <w:name w:val="authors-list-item"/>
    <w:basedOn w:val="DefaultParagraphFont"/>
    <w:rsid w:val="00E120DC"/>
  </w:style>
  <w:style w:type="character" w:customStyle="1" w:styleId="comma">
    <w:name w:val="comma"/>
    <w:basedOn w:val="DefaultParagraphFont"/>
    <w:rsid w:val="00E120DC"/>
  </w:style>
  <w:style w:type="character" w:customStyle="1" w:styleId="author-sup-separator">
    <w:name w:val="author-sup-separator"/>
    <w:basedOn w:val="DefaultParagraphFont"/>
    <w:rsid w:val="00E120DC"/>
  </w:style>
</w:styles>
</file>

<file path=word/webSettings.xml><?xml version="1.0" encoding="utf-8"?>
<w:webSettings xmlns:r="http://schemas.openxmlformats.org/officeDocument/2006/relationships" xmlns:w="http://schemas.openxmlformats.org/wordprocessingml/2006/main">
  <w:divs>
    <w:div w:id="322008993">
      <w:bodyDiv w:val="1"/>
      <w:marLeft w:val="0"/>
      <w:marRight w:val="0"/>
      <w:marTop w:val="0"/>
      <w:marBottom w:val="0"/>
      <w:divBdr>
        <w:top w:val="none" w:sz="0" w:space="0" w:color="auto"/>
        <w:left w:val="none" w:sz="0" w:space="0" w:color="auto"/>
        <w:bottom w:val="none" w:sz="0" w:space="0" w:color="auto"/>
        <w:right w:val="none" w:sz="0" w:space="0" w:color="auto"/>
      </w:divBdr>
    </w:div>
    <w:div w:id="443816133">
      <w:bodyDiv w:val="1"/>
      <w:marLeft w:val="0"/>
      <w:marRight w:val="0"/>
      <w:marTop w:val="0"/>
      <w:marBottom w:val="0"/>
      <w:divBdr>
        <w:top w:val="none" w:sz="0" w:space="0" w:color="auto"/>
        <w:left w:val="none" w:sz="0" w:space="0" w:color="auto"/>
        <w:bottom w:val="none" w:sz="0" w:space="0" w:color="auto"/>
        <w:right w:val="none" w:sz="0" w:space="0" w:color="auto"/>
      </w:divBdr>
    </w:div>
    <w:div w:id="760444846">
      <w:bodyDiv w:val="1"/>
      <w:marLeft w:val="0"/>
      <w:marRight w:val="0"/>
      <w:marTop w:val="0"/>
      <w:marBottom w:val="0"/>
      <w:divBdr>
        <w:top w:val="none" w:sz="0" w:space="0" w:color="auto"/>
        <w:left w:val="none" w:sz="0" w:space="0" w:color="auto"/>
        <w:bottom w:val="none" w:sz="0" w:space="0" w:color="auto"/>
        <w:right w:val="none" w:sz="0" w:space="0" w:color="auto"/>
      </w:divBdr>
    </w:div>
    <w:div w:id="15220892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technelysium.com.au/wp/chromaspro/" TargetMode="External"/><Relationship Id="rId6" Type="http://schemas.openxmlformats.org/officeDocument/2006/relationships/hyperlink" Target="https://www.mitomap.org/MITOMAP/HumanMitoSeq" TargetMode="External"/><Relationship Id="rId7" Type="http://schemas.openxmlformats.org/officeDocument/2006/relationships/hyperlink" Target="https://www.ncbi.nlm.nih.gov/pmc/articles/PMC147367/" TargetMode="External"/><Relationship Id="rId8" Type="http://schemas.openxmlformats.org/officeDocument/2006/relationships/hyperlink" Target="http://www.cog-genomics.org/plink/1.9/" TargetMode="External"/><Relationship Id="rId9" Type="http://schemas.openxmlformats.org/officeDocument/2006/relationships/hyperlink" Target="https://journals.plos.org/plosgenetics/article?id=10.1371/journal.pgen.0020190"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2081</Words>
  <Characters>11864</Characters>
  <Application>Microsoft Macintosh Word</Application>
  <DocSecurity>0</DocSecurity>
  <Lines>98</Lines>
  <Paragraphs>23</Paragraphs>
  <ScaleCrop>false</ScaleCrop>
  <LinksUpToDate>false</LinksUpToDate>
  <CharactersWithSpaces>14569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Herrera</dc:creator>
  <cp:keywords/>
  <cp:lastModifiedBy>Daniel Herrera</cp:lastModifiedBy>
  <cp:revision>2</cp:revision>
  <cp:lastPrinted>2020-11-14T15:03:00Z</cp:lastPrinted>
  <dcterms:created xsi:type="dcterms:W3CDTF">2021-01-19T17:39:00Z</dcterms:created>
  <dcterms:modified xsi:type="dcterms:W3CDTF">2021-01-19T17:39:00Z</dcterms:modified>
</cp:coreProperties>
</file>