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F9CCF" w14:textId="77777777" w:rsidR="007D3134" w:rsidRPr="008E6709" w:rsidRDefault="007D3134" w:rsidP="007D3134">
      <w:pPr>
        <w:spacing w:after="0"/>
        <w:jc w:val="both"/>
        <w:rPr>
          <w:rFonts w:ascii="Corbel" w:hAnsi="Corbel"/>
          <w:b/>
          <w:bCs/>
          <w:lang w:val="en-US"/>
        </w:rPr>
      </w:pPr>
      <w:r>
        <w:rPr>
          <w:rFonts w:ascii="Corbel" w:hAnsi="Corbel"/>
          <w:b/>
          <w:bCs/>
          <w:lang w:val="en-US"/>
        </w:rPr>
        <w:t xml:space="preserve">Additional file 5: </w:t>
      </w:r>
      <w:r w:rsidRPr="008E6709">
        <w:rPr>
          <w:rFonts w:ascii="Corbel" w:hAnsi="Corbel"/>
          <w:b/>
          <w:bCs/>
          <w:lang w:val="en-US"/>
        </w:rPr>
        <w:t>Methodological considerations on time-related variables</w:t>
      </w:r>
      <w:r>
        <w:rPr>
          <w:rFonts w:ascii="Corbel" w:hAnsi="Corbel"/>
          <w:b/>
          <w:bCs/>
          <w:lang w:val="en-US"/>
        </w:rPr>
        <w:t xml:space="preserve"> </w:t>
      </w:r>
      <w:r w:rsidRPr="008E6709">
        <w:rPr>
          <w:rFonts w:ascii="Corbel" w:hAnsi="Corbel"/>
          <w:b/>
          <w:bCs/>
          <w:lang w:val="en-US"/>
        </w:rPr>
        <w:t>included in the ordinal logistic regressions</w:t>
      </w:r>
    </w:p>
    <w:p w14:paraId="292A745D" w14:textId="06C3B86F" w:rsidR="006E566E" w:rsidRDefault="006E566E" w:rsidP="004179E1">
      <w:pPr>
        <w:jc w:val="both"/>
        <w:rPr>
          <w:sz w:val="20"/>
          <w:szCs w:val="20"/>
          <w:lang w:val="en-US"/>
        </w:rPr>
      </w:pPr>
    </w:p>
    <w:p w14:paraId="1D873FEF" w14:textId="7B0CA4B9" w:rsidR="00DF0D89" w:rsidRDefault="007033E5" w:rsidP="00D04AB8">
      <w:pPr>
        <w:spacing w:after="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Among the time-related variables that could be calculated based on respondents’ answers, o</w:t>
      </w:r>
      <w:r w:rsidR="00DF0D89">
        <w:rPr>
          <w:sz w:val="20"/>
          <w:szCs w:val="20"/>
          <w:lang w:val="en-US"/>
        </w:rPr>
        <w:t xml:space="preserve">nly </w:t>
      </w:r>
      <w:r w:rsidR="007A5BB2">
        <w:rPr>
          <w:sz w:val="20"/>
          <w:szCs w:val="20"/>
          <w:lang w:val="en-US"/>
        </w:rPr>
        <w:t>‘A</w:t>
      </w:r>
      <w:r w:rsidR="00DF0D89">
        <w:rPr>
          <w:sz w:val="20"/>
          <w:szCs w:val="20"/>
          <w:lang w:val="en-US"/>
        </w:rPr>
        <w:t>ge of the patient at perceived symptom onset</w:t>
      </w:r>
      <w:r w:rsidR="007A5BB2">
        <w:rPr>
          <w:sz w:val="20"/>
          <w:szCs w:val="20"/>
          <w:lang w:val="en-US"/>
        </w:rPr>
        <w:t>’</w:t>
      </w:r>
      <w:r w:rsidR="00DF0D89">
        <w:rPr>
          <w:sz w:val="20"/>
          <w:szCs w:val="20"/>
          <w:lang w:val="en-US"/>
        </w:rPr>
        <w:t xml:space="preserve"> was </w:t>
      </w:r>
      <w:r>
        <w:rPr>
          <w:sz w:val="20"/>
          <w:szCs w:val="20"/>
          <w:lang w:val="en-US"/>
        </w:rPr>
        <w:t>considered</w:t>
      </w:r>
      <w:r w:rsidR="00DF0D89">
        <w:rPr>
          <w:sz w:val="20"/>
          <w:szCs w:val="20"/>
          <w:lang w:val="en-US"/>
        </w:rPr>
        <w:t xml:space="preserve">, in </w:t>
      </w:r>
      <w:r>
        <w:rPr>
          <w:sz w:val="20"/>
          <w:szCs w:val="20"/>
          <w:lang w:val="en-US"/>
        </w:rPr>
        <w:t xml:space="preserve">this </w:t>
      </w:r>
      <w:r w:rsidR="007A5BB2">
        <w:rPr>
          <w:sz w:val="20"/>
          <w:szCs w:val="20"/>
          <w:lang w:val="en-US"/>
        </w:rPr>
        <w:t>paper</w:t>
      </w:r>
      <w:r w:rsidR="00DF0D89">
        <w:rPr>
          <w:sz w:val="20"/>
          <w:szCs w:val="20"/>
          <w:lang w:val="en-US"/>
        </w:rPr>
        <w:t xml:space="preserve">, as a determinant of the </w:t>
      </w:r>
      <w:r w:rsidR="00D04AB8">
        <w:rPr>
          <w:sz w:val="20"/>
          <w:szCs w:val="20"/>
          <w:lang w:val="en-US"/>
        </w:rPr>
        <w:t>Total Diagnostic Time (</w:t>
      </w:r>
      <w:r>
        <w:rPr>
          <w:sz w:val="20"/>
          <w:szCs w:val="20"/>
          <w:lang w:val="en-US"/>
        </w:rPr>
        <w:t>TDT</w:t>
      </w:r>
      <w:r w:rsidR="00D04AB8">
        <w:rPr>
          <w:sz w:val="20"/>
          <w:szCs w:val="20"/>
          <w:lang w:val="en-US"/>
        </w:rPr>
        <w:t>)</w:t>
      </w:r>
      <w:r w:rsidR="00DF0D89">
        <w:rPr>
          <w:sz w:val="20"/>
          <w:szCs w:val="20"/>
          <w:lang w:val="en-US"/>
        </w:rPr>
        <w:t xml:space="preserve">. </w:t>
      </w:r>
      <w:r>
        <w:rPr>
          <w:sz w:val="20"/>
          <w:szCs w:val="20"/>
          <w:lang w:val="en-US"/>
        </w:rPr>
        <w:t>Three</w:t>
      </w:r>
      <w:r w:rsidR="00DF0D89">
        <w:rPr>
          <w:sz w:val="20"/>
          <w:szCs w:val="20"/>
          <w:lang w:val="en-US"/>
        </w:rPr>
        <w:t xml:space="preserve"> time-related variables were removed from the logistical model </w:t>
      </w:r>
      <w:r w:rsidR="007A5BB2">
        <w:rPr>
          <w:sz w:val="20"/>
          <w:szCs w:val="20"/>
          <w:lang w:val="en-US"/>
        </w:rPr>
        <w:t xml:space="preserve">presented in </w:t>
      </w:r>
      <w:r w:rsidR="007A5BB2" w:rsidRPr="007A5BB2">
        <w:rPr>
          <w:b/>
          <w:bCs/>
          <w:sz w:val="20"/>
          <w:szCs w:val="20"/>
          <w:lang w:val="en-US"/>
        </w:rPr>
        <w:t>Table 2</w:t>
      </w:r>
      <w:r w:rsidR="007A5BB2">
        <w:rPr>
          <w:sz w:val="20"/>
          <w:szCs w:val="20"/>
          <w:lang w:val="en-US"/>
        </w:rPr>
        <w:t xml:space="preserve"> </w:t>
      </w:r>
      <w:r w:rsidR="00DF0D89">
        <w:rPr>
          <w:sz w:val="20"/>
          <w:szCs w:val="20"/>
          <w:lang w:val="en-US"/>
        </w:rPr>
        <w:t>as they were subject to too many structural effects</w:t>
      </w:r>
      <w:r>
        <w:rPr>
          <w:sz w:val="20"/>
          <w:szCs w:val="20"/>
          <w:lang w:val="en-US"/>
        </w:rPr>
        <w:t>:</w:t>
      </w:r>
    </w:p>
    <w:p w14:paraId="0B916153" w14:textId="28F37CA0" w:rsidR="007033E5" w:rsidRDefault="007033E5" w:rsidP="007033E5">
      <w:pPr>
        <w:pStyle w:val="ListParagraph"/>
        <w:numPr>
          <w:ilvl w:val="0"/>
          <w:numId w:val="3"/>
        </w:num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age of the </w:t>
      </w:r>
      <w:r w:rsidR="007C156C">
        <w:rPr>
          <w:sz w:val="20"/>
          <w:szCs w:val="20"/>
          <w:lang w:val="en-US"/>
        </w:rPr>
        <w:t xml:space="preserve">patient </w:t>
      </w:r>
      <w:r>
        <w:rPr>
          <w:sz w:val="20"/>
          <w:szCs w:val="20"/>
          <w:lang w:val="en-US"/>
        </w:rPr>
        <w:t xml:space="preserve">at the time of the study, present in </w:t>
      </w:r>
      <w:r w:rsidRPr="007A5BB2">
        <w:rPr>
          <w:b/>
          <w:bCs/>
          <w:sz w:val="20"/>
          <w:szCs w:val="20"/>
          <w:lang w:val="en-US"/>
        </w:rPr>
        <w:t>Table 1</w:t>
      </w:r>
      <w:r>
        <w:rPr>
          <w:sz w:val="20"/>
          <w:szCs w:val="20"/>
          <w:lang w:val="en-US"/>
        </w:rPr>
        <w:t xml:space="preserve"> but not in </w:t>
      </w:r>
      <w:r w:rsidRPr="007A5BB2">
        <w:rPr>
          <w:b/>
          <w:bCs/>
          <w:sz w:val="20"/>
          <w:szCs w:val="20"/>
          <w:lang w:val="en-US"/>
        </w:rPr>
        <w:t>Table 2</w:t>
      </w:r>
      <w:r>
        <w:rPr>
          <w:sz w:val="20"/>
          <w:szCs w:val="20"/>
          <w:lang w:val="en-US"/>
        </w:rPr>
        <w:t>.</w:t>
      </w:r>
    </w:p>
    <w:p w14:paraId="4AC521A8" w14:textId="4E4A8515" w:rsidR="007033E5" w:rsidRDefault="007033E5" w:rsidP="007033E5">
      <w:pPr>
        <w:pStyle w:val="ListParagraph"/>
        <w:numPr>
          <w:ilvl w:val="0"/>
          <w:numId w:val="3"/>
        </w:num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date of the confirmed diagnosis, present in </w:t>
      </w:r>
      <w:r w:rsidRPr="007A5BB2">
        <w:rPr>
          <w:b/>
          <w:bCs/>
          <w:sz w:val="20"/>
          <w:szCs w:val="20"/>
          <w:lang w:val="en-US"/>
        </w:rPr>
        <w:t>Table 1</w:t>
      </w:r>
      <w:r>
        <w:rPr>
          <w:sz w:val="20"/>
          <w:szCs w:val="20"/>
          <w:lang w:val="en-US"/>
        </w:rPr>
        <w:t xml:space="preserve"> but not in </w:t>
      </w:r>
      <w:r w:rsidRPr="007A5BB2">
        <w:rPr>
          <w:b/>
          <w:bCs/>
          <w:sz w:val="20"/>
          <w:szCs w:val="20"/>
          <w:lang w:val="en-US"/>
        </w:rPr>
        <w:t>Table 2</w:t>
      </w:r>
      <w:r>
        <w:rPr>
          <w:sz w:val="20"/>
          <w:szCs w:val="20"/>
          <w:lang w:val="en-US"/>
        </w:rPr>
        <w:t>.</w:t>
      </w:r>
    </w:p>
    <w:p w14:paraId="1BE06839" w14:textId="0F5DEF69" w:rsidR="007033E5" w:rsidRPr="007033E5" w:rsidRDefault="007033E5" w:rsidP="007033E5">
      <w:pPr>
        <w:pStyle w:val="ListParagraph"/>
        <w:numPr>
          <w:ilvl w:val="0"/>
          <w:numId w:val="3"/>
        </w:num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age of the patient at confirmed diagnosis.</w:t>
      </w:r>
    </w:p>
    <w:p w14:paraId="68CFD597" w14:textId="21B63EE0" w:rsidR="004179E1" w:rsidRDefault="007033E5" w:rsidP="004179E1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Those choices are explained below, for each of those time-related variables. </w:t>
      </w:r>
    </w:p>
    <w:p w14:paraId="2703688A" w14:textId="13B536D7" w:rsidR="00DF0D89" w:rsidRPr="00F62F3E" w:rsidRDefault="00DF0D89" w:rsidP="004C5F89">
      <w:pPr>
        <w:pStyle w:val="ListParagraph"/>
        <w:numPr>
          <w:ilvl w:val="0"/>
          <w:numId w:val="2"/>
        </w:numPr>
        <w:spacing w:before="360"/>
        <w:ind w:left="360"/>
        <w:jc w:val="both"/>
        <w:rPr>
          <w:sz w:val="20"/>
          <w:szCs w:val="20"/>
          <w:lang w:val="en-US"/>
        </w:rPr>
      </w:pPr>
      <w:r w:rsidRPr="00F62F3E">
        <w:rPr>
          <w:b/>
          <w:bCs/>
          <w:sz w:val="20"/>
          <w:szCs w:val="20"/>
          <w:lang w:val="en-US"/>
        </w:rPr>
        <w:t>Age of the patient at the time of the study</w:t>
      </w:r>
    </w:p>
    <w:p w14:paraId="0D55924B" w14:textId="632A6578" w:rsidR="00DF0D89" w:rsidRDefault="00DF0D89" w:rsidP="00B52AE3">
      <w:pPr>
        <w:jc w:val="both"/>
        <w:rPr>
          <w:sz w:val="20"/>
          <w:szCs w:val="20"/>
          <w:lang w:val="en-US"/>
        </w:rPr>
      </w:pPr>
      <w:r w:rsidRPr="004179E1">
        <w:rPr>
          <w:b/>
          <w:bCs/>
          <w:sz w:val="20"/>
          <w:szCs w:val="20"/>
          <w:lang w:val="en-US"/>
        </w:rPr>
        <w:t>Table 1</w:t>
      </w:r>
      <w:r>
        <w:rPr>
          <w:sz w:val="20"/>
          <w:szCs w:val="20"/>
          <w:lang w:val="en-US"/>
        </w:rPr>
        <w:t xml:space="preserve"> </w:t>
      </w:r>
      <w:r w:rsidR="00B52AE3">
        <w:rPr>
          <w:sz w:val="20"/>
          <w:szCs w:val="20"/>
          <w:lang w:val="en-US"/>
        </w:rPr>
        <w:t>shows</w:t>
      </w:r>
      <w:r>
        <w:rPr>
          <w:sz w:val="20"/>
          <w:szCs w:val="20"/>
          <w:lang w:val="en-US"/>
        </w:rPr>
        <w:t xml:space="preserve"> that </w:t>
      </w:r>
      <w:r w:rsidR="00B52AE3">
        <w:rPr>
          <w:sz w:val="20"/>
          <w:szCs w:val="20"/>
          <w:lang w:val="en-US"/>
        </w:rPr>
        <w:t xml:space="preserve">both </w:t>
      </w:r>
      <w:r>
        <w:rPr>
          <w:sz w:val="20"/>
          <w:szCs w:val="20"/>
          <w:lang w:val="en-US"/>
        </w:rPr>
        <w:t xml:space="preserve">the mean </w:t>
      </w:r>
      <w:r w:rsidR="00B52AE3">
        <w:rPr>
          <w:sz w:val="20"/>
          <w:szCs w:val="20"/>
          <w:lang w:val="en-US"/>
        </w:rPr>
        <w:t xml:space="preserve">and the median </w:t>
      </w:r>
      <w:r>
        <w:rPr>
          <w:sz w:val="20"/>
          <w:szCs w:val="20"/>
          <w:lang w:val="en-US"/>
        </w:rPr>
        <w:t xml:space="preserve">TDT increase with the age of the patient at the time of the study, which in our opinion </w:t>
      </w:r>
      <w:r w:rsidR="007A5BB2">
        <w:rPr>
          <w:sz w:val="20"/>
          <w:szCs w:val="20"/>
          <w:lang w:val="en-US"/>
        </w:rPr>
        <w:t>reflects</w:t>
      </w:r>
      <w:r>
        <w:rPr>
          <w:sz w:val="20"/>
          <w:szCs w:val="20"/>
          <w:lang w:val="en-US"/>
        </w:rPr>
        <w:t xml:space="preserve"> a structural effect </w:t>
      </w:r>
      <w:r w:rsidR="00B52AE3">
        <w:rPr>
          <w:sz w:val="20"/>
          <w:szCs w:val="20"/>
          <w:lang w:val="en-US"/>
        </w:rPr>
        <w:t xml:space="preserve">as </w:t>
      </w:r>
      <w:r>
        <w:rPr>
          <w:sz w:val="20"/>
          <w:szCs w:val="20"/>
          <w:lang w:val="en-US"/>
        </w:rPr>
        <w:t xml:space="preserve">older patients have more chances to have </w:t>
      </w:r>
      <w:r w:rsidR="00B52AE3">
        <w:rPr>
          <w:sz w:val="20"/>
          <w:szCs w:val="20"/>
          <w:lang w:val="en-US"/>
        </w:rPr>
        <w:t>ha</w:t>
      </w:r>
      <w:r w:rsidR="0006547D">
        <w:rPr>
          <w:sz w:val="20"/>
          <w:szCs w:val="20"/>
          <w:lang w:val="en-US"/>
        </w:rPr>
        <w:t>d</w:t>
      </w:r>
      <w:r w:rsidR="00B52AE3">
        <w:rPr>
          <w:sz w:val="20"/>
          <w:szCs w:val="20"/>
          <w:lang w:val="en-US"/>
        </w:rPr>
        <w:t xml:space="preserve"> a long diagnosis journey because they have </w:t>
      </w:r>
      <w:r>
        <w:rPr>
          <w:sz w:val="20"/>
          <w:szCs w:val="20"/>
          <w:lang w:val="en-US"/>
        </w:rPr>
        <w:t xml:space="preserve">been alive for a longer </w:t>
      </w:r>
      <w:proofErr w:type="gramStart"/>
      <w:r>
        <w:rPr>
          <w:sz w:val="20"/>
          <w:szCs w:val="20"/>
          <w:lang w:val="en-US"/>
        </w:rPr>
        <w:t>period</w:t>
      </w:r>
      <w:r w:rsidR="0006547D">
        <w:rPr>
          <w:sz w:val="20"/>
          <w:szCs w:val="20"/>
          <w:lang w:val="en-US"/>
        </w:rPr>
        <w:t xml:space="preserve"> of time</w:t>
      </w:r>
      <w:proofErr w:type="gramEnd"/>
      <w:r>
        <w:rPr>
          <w:sz w:val="20"/>
          <w:szCs w:val="20"/>
          <w:lang w:val="en-US"/>
        </w:rPr>
        <w:t xml:space="preserve">. </w:t>
      </w:r>
    </w:p>
    <w:p w14:paraId="2126596C" w14:textId="2E115935" w:rsidR="00DF0D89" w:rsidRPr="00F62F3E" w:rsidRDefault="00DF0D89" w:rsidP="004C5F89">
      <w:pPr>
        <w:pStyle w:val="ListParagraph"/>
        <w:numPr>
          <w:ilvl w:val="0"/>
          <w:numId w:val="2"/>
        </w:numPr>
        <w:spacing w:before="360"/>
        <w:ind w:left="360"/>
        <w:jc w:val="both"/>
        <w:rPr>
          <w:sz w:val="20"/>
          <w:szCs w:val="20"/>
          <w:lang w:val="en-US"/>
        </w:rPr>
      </w:pPr>
      <w:r w:rsidRPr="00F62F3E">
        <w:rPr>
          <w:b/>
          <w:bCs/>
          <w:sz w:val="20"/>
          <w:szCs w:val="20"/>
          <w:lang w:val="en-US"/>
        </w:rPr>
        <w:t>Date of the confirmed diagnosis</w:t>
      </w:r>
    </w:p>
    <w:p w14:paraId="5A3F5616" w14:textId="021C3001" w:rsidR="00DF0D89" w:rsidRDefault="00DF0D89" w:rsidP="004179E1">
      <w:pPr>
        <w:spacing w:after="0"/>
        <w:jc w:val="both"/>
        <w:rPr>
          <w:sz w:val="20"/>
          <w:szCs w:val="20"/>
          <w:lang w:val="en-US"/>
        </w:rPr>
      </w:pPr>
      <w:r w:rsidRPr="004179E1">
        <w:rPr>
          <w:b/>
          <w:bCs/>
          <w:sz w:val="20"/>
          <w:szCs w:val="20"/>
          <w:lang w:val="en-US"/>
        </w:rPr>
        <w:t>Table 1</w:t>
      </w:r>
      <w:r>
        <w:rPr>
          <w:sz w:val="20"/>
          <w:szCs w:val="20"/>
          <w:lang w:val="en-US"/>
        </w:rPr>
        <w:t xml:space="preserve"> also shows that in our sample, the mean </w:t>
      </w:r>
      <w:r w:rsidR="00D04AB8">
        <w:rPr>
          <w:sz w:val="20"/>
          <w:szCs w:val="20"/>
          <w:lang w:val="en-US"/>
        </w:rPr>
        <w:t xml:space="preserve">and median </w:t>
      </w:r>
      <w:r>
        <w:rPr>
          <w:sz w:val="20"/>
          <w:szCs w:val="20"/>
          <w:lang w:val="en-US"/>
        </w:rPr>
        <w:t>TDT increase</w:t>
      </w:r>
      <w:r w:rsidR="00D04AB8">
        <w:rPr>
          <w:sz w:val="20"/>
          <w:szCs w:val="20"/>
          <w:lang w:val="en-US"/>
        </w:rPr>
        <w:t xml:space="preserve"> </w:t>
      </w:r>
      <w:r w:rsidR="00B52AE3">
        <w:rPr>
          <w:sz w:val="20"/>
          <w:szCs w:val="20"/>
          <w:lang w:val="en-US"/>
        </w:rPr>
        <w:t>when the diagnosis was confirmed more recently, including after 2010 and the introduction of Next Generation Sequencing (NGS)</w:t>
      </w:r>
      <w:r>
        <w:rPr>
          <w:sz w:val="20"/>
          <w:szCs w:val="20"/>
          <w:lang w:val="en-US"/>
        </w:rPr>
        <w:t xml:space="preserve">. This can be the consequence of </w:t>
      </w:r>
      <w:r w:rsidR="00B52AE3">
        <w:rPr>
          <w:sz w:val="20"/>
          <w:szCs w:val="20"/>
          <w:lang w:val="en-US"/>
        </w:rPr>
        <w:t>several</w:t>
      </w:r>
      <w:r>
        <w:rPr>
          <w:sz w:val="20"/>
          <w:szCs w:val="20"/>
          <w:lang w:val="en-US"/>
        </w:rPr>
        <w:t xml:space="preserve"> structural effects which cannot be </w:t>
      </w:r>
      <w:r w:rsidR="00B52AE3">
        <w:rPr>
          <w:sz w:val="20"/>
          <w:szCs w:val="20"/>
          <w:lang w:val="en-US"/>
        </w:rPr>
        <w:t>measured</w:t>
      </w:r>
      <w:r>
        <w:rPr>
          <w:sz w:val="20"/>
          <w:szCs w:val="20"/>
          <w:lang w:val="en-US"/>
        </w:rPr>
        <w:t xml:space="preserve"> with the data available in our study:</w:t>
      </w:r>
    </w:p>
    <w:p w14:paraId="0287B653" w14:textId="7FD69C92" w:rsidR="00DF0D89" w:rsidRDefault="00D04AB8" w:rsidP="004179E1">
      <w:pPr>
        <w:pStyle w:val="ListParagraph"/>
        <w:numPr>
          <w:ilvl w:val="0"/>
          <w:numId w:val="1"/>
        </w:num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R</w:t>
      </w:r>
      <w:r w:rsidR="00B52AE3">
        <w:rPr>
          <w:sz w:val="20"/>
          <w:szCs w:val="20"/>
          <w:lang w:val="en-US"/>
        </w:rPr>
        <w:t>espondents</w:t>
      </w:r>
      <w:r w:rsidR="00DF0D89">
        <w:rPr>
          <w:sz w:val="20"/>
          <w:szCs w:val="20"/>
          <w:lang w:val="en-US"/>
        </w:rPr>
        <w:t xml:space="preserve"> who have been diagnosed </w:t>
      </w:r>
      <w:r w:rsidR="00B52AE3">
        <w:rPr>
          <w:sz w:val="20"/>
          <w:szCs w:val="20"/>
          <w:lang w:val="en-US"/>
        </w:rPr>
        <w:t xml:space="preserve">for a longer time (for instance before 2010) </w:t>
      </w:r>
      <w:r w:rsidR="00DF0D89">
        <w:rPr>
          <w:sz w:val="20"/>
          <w:szCs w:val="20"/>
          <w:lang w:val="en-US"/>
        </w:rPr>
        <w:t>may be among those who survived their disease</w:t>
      </w:r>
      <w:r>
        <w:rPr>
          <w:sz w:val="20"/>
          <w:szCs w:val="20"/>
          <w:lang w:val="en-US"/>
        </w:rPr>
        <w:t xml:space="preserve">, for instance because their condition was less severe or because a diagnosis journey allowed them to access </w:t>
      </w:r>
      <w:r w:rsidR="0006547D">
        <w:rPr>
          <w:sz w:val="20"/>
          <w:szCs w:val="20"/>
          <w:lang w:val="en-US"/>
        </w:rPr>
        <w:t xml:space="preserve">adapted </w:t>
      </w:r>
      <w:r>
        <w:rPr>
          <w:sz w:val="20"/>
          <w:szCs w:val="20"/>
          <w:lang w:val="en-US"/>
        </w:rPr>
        <w:t>care or treatments faster</w:t>
      </w:r>
      <w:r w:rsidR="0006547D">
        <w:rPr>
          <w:sz w:val="20"/>
          <w:szCs w:val="20"/>
          <w:lang w:val="en-US"/>
        </w:rPr>
        <w:t xml:space="preserve"> than others</w:t>
      </w:r>
      <w:r>
        <w:rPr>
          <w:sz w:val="20"/>
          <w:szCs w:val="20"/>
          <w:lang w:val="en-US"/>
        </w:rPr>
        <w:t xml:space="preserve">. </w:t>
      </w:r>
    </w:p>
    <w:p w14:paraId="1ADEF1EF" w14:textId="1399E053" w:rsidR="00DF0D89" w:rsidRDefault="0006547D" w:rsidP="004179E1">
      <w:pPr>
        <w:pStyle w:val="ListParagraph"/>
        <w:numPr>
          <w:ilvl w:val="0"/>
          <w:numId w:val="1"/>
        </w:num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L</w:t>
      </w:r>
      <w:r w:rsidR="00DF0D89">
        <w:rPr>
          <w:sz w:val="20"/>
          <w:szCs w:val="20"/>
          <w:lang w:val="en-US"/>
        </w:rPr>
        <w:t xml:space="preserve">onger </w:t>
      </w:r>
      <w:r>
        <w:rPr>
          <w:sz w:val="20"/>
          <w:szCs w:val="20"/>
          <w:lang w:val="en-US"/>
        </w:rPr>
        <w:t xml:space="preserve">mean and median </w:t>
      </w:r>
      <w:r w:rsidR="00DF0D89">
        <w:rPr>
          <w:sz w:val="20"/>
          <w:szCs w:val="20"/>
          <w:lang w:val="en-US"/>
        </w:rPr>
        <w:t xml:space="preserve">TDT after 2010 may show that new diagnostic technologies (including genetic </w:t>
      </w:r>
      <w:r w:rsidR="00B52AE3">
        <w:rPr>
          <w:sz w:val="20"/>
          <w:szCs w:val="20"/>
          <w:lang w:val="en-US"/>
        </w:rPr>
        <w:t>technologies</w:t>
      </w:r>
      <w:r w:rsidR="00DF0D89">
        <w:rPr>
          <w:sz w:val="20"/>
          <w:szCs w:val="20"/>
          <w:lang w:val="en-US"/>
        </w:rPr>
        <w:t>) allowed to end the diagnosis odyssey of patients who otherwise may have remained undiagnosed</w:t>
      </w:r>
      <w:r w:rsidR="00B52AE3">
        <w:rPr>
          <w:sz w:val="20"/>
          <w:szCs w:val="20"/>
          <w:lang w:val="en-US"/>
        </w:rPr>
        <w:t>.</w:t>
      </w:r>
    </w:p>
    <w:p w14:paraId="55601A8A" w14:textId="4531064A" w:rsidR="00DF0D89" w:rsidRDefault="00F62F3E" w:rsidP="00D04AB8">
      <w:pPr>
        <w:spacing w:after="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The authors of this paper have considered the possibility to reduce the dataset to respondents diagnosed after 2010 but </w:t>
      </w:r>
      <w:r w:rsidR="00B52AE3">
        <w:rPr>
          <w:sz w:val="20"/>
          <w:szCs w:val="20"/>
          <w:lang w:val="en-US"/>
        </w:rPr>
        <w:t xml:space="preserve">think that </w:t>
      </w:r>
      <w:r>
        <w:rPr>
          <w:sz w:val="20"/>
          <w:szCs w:val="20"/>
          <w:lang w:val="en-US"/>
        </w:rPr>
        <w:t xml:space="preserve">this would only </w:t>
      </w:r>
      <w:r w:rsidR="00B52AE3">
        <w:rPr>
          <w:sz w:val="20"/>
          <w:szCs w:val="20"/>
          <w:lang w:val="en-US"/>
        </w:rPr>
        <w:t>have hidden</w:t>
      </w:r>
      <w:r>
        <w:rPr>
          <w:sz w:val="20"/>
          <w:szCs w:val="20"/>
          <w:lang w:val="en-US"/>
        </w:rPr>
        <w:t xml:space="preserve"> the structural effects of this variable. </w:t>
      </w:r>
      <w:r w:rsidR="00F72198">
        <w:rPr>
          <w:sz w:val="20"/>
          <w:szCs w:val="20"/>
          <w:lang w:val="en-US"/>
        </w:rPr>
        <w:t>Graph A and Graph B</w:t>
      </w:r>
      <w:r w:rsidR="00D04AB8">
        <w:rPr>
          <w:sz w:val="20"/>
          <w:szCs w:val="20"/>
          <w:lang w:val="en-US"/>
        </w:rPr>
        <w:t xml:space="preserve"> provide </w:t>
      </w:r>
      <w:r w:rsidR="00F72198">
        <w:rPr>
          <w:sz w:val="20"/>
          <w:szCs w:val="20"/>
          <w:lang w:val="en-US"/>
        </w:rPr>
        <w:t xml:space="preserve">visual </w:t>
      </w:r>
      <w:r w:rsidR="00C72BD8">
        <w:rPr>
          <w:sz w:val="20"/>
          <w:szCs w:val="20"/>
          <w:lang w:val="en-US"/>
        </w:rPr>
        <w:t>representations that could help understand</w:t>
      </w:r>
      <w:r w:rsidR="00F72198">
        <w:rPr>
          <w:sz w:val="20"/>
          <w:szCs w:val="20"/>
          <w:lang w:val="en-US"/>
        </w:rPr>
        <w:t xml:space="preserve"> those structural effects:</w:t>
      </w:r>
    </w:p>
    <w:p w14:paraId="696528FB" w14:textId="5A17D4A7" w:rsidR="00B52AE3" w:rsidRPr="00F72198" w:rsidRDefault="00F72198" w:rsidP="00F72198">
      <w:pPr>
        <w:pStyle w:val="ListParagraph"/>
        <w:numPr>
          <w:ilvl w:val="0"/>
          <w:numId w:val="4"/>
        </w:numPr>
        <w:tabs>
          <w:tab w:val="left" w:pos="3232"/>
        </w:tabs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Graph A represents a theoretical distribution of some individual diagnosis journeys depending on the date of symptom onset and the date of confirmed diagnosis</w:t>
      </w:r>
      <w:r w:rsidR="00C72BD8">
        <w:rPr>
          <w:sz w:val="20"/>
          <w:szCs w:val="20"/>
          <w:lang w:val="en-US"/>
        </w:rPr>
        <w:t xml:space="preserve"> when</w:t>
      </w:r>
      <w:r>
        <w:rPr>
          <w:sz w:val="20"/>
          <w:szCs w:val="20"/>
          <w:lang w:val="en-US"/>
        </w:rPr>
        <w:t xml:space="preserve"> all respondents are considered (n=6,507)</w:t>
      </w:r>
      <w:r w:rsidR="00C72BD8">
        <w:rPr>
          <w:sz w:val="20"/>
          <w:szCs w:val="20"/>
          <w:lang w:val="en-US"/>
        </w:rPr>
        <w:t>: in that case,</w:t>
      </w:r>
      <w:r>
        <w:rPr>
          <w:sz w:val="20"/>
          <w:szCs w:val="20"/>
          <w:lang w:val="en-US"/>
        </w:rPr>
        <w:t xml:space="preserve"> mean TDT is 4.7 years.</w:t>
      </w:r>
    </w:p>
    <w:p w14:paraId="68E20F94" w14:textId="05FD7611" w:rsidR="00B52AE3" w:rsidRPr="00F72198" w:rsidRDefault="00F72198" w:rsidP="00F72198">
      <w:pPr>
        <w:pStyle w:val="ListParagraph"/>
        <w:numPr>
          <w:ilvl w:val="0"/>
          <w:numId w:val="4"/>
        </w:numPr>
        <w:tabs>
          <w:tab w:val="left" w:pos="3232"/>
        </w:tabs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Graph B shows which </w:t>
      </w:r>
      <w:r w:rsidR="00C72BD8">
        <w:rPr>
          <w:sz w:val="20"/>
          <w:szCs w:val="20"/>
          <w:lang w:val="en-US"/>
        </w:rPr>
        <w:t xml:space="preserve">types of </w:t>
      </w:r>
      <w:r>
        <w:rPr>
          <w:sz w:val="20"/>
          <w:szCs w:val="20"/>
          <w:lang w:val="en-US"/>
        </w:rPr>
        <w:t xml:space="preserve">diagnosis journeys would not </w:t>
      </w:r>
      <w:r w:rsidR="00C72BD8">
        <w:rPr>
          <w:sz w:val="20"/>
          <w:szCs w:val="20"/>
          <w:lang w:val="en-US"/>
        </w:rPr>
        <w:t xml:space="preserve">have been </w:t>
      </w:r>
      <w:r>
        <w:rPr>
          <w:sz w:val="20"/>
          <w:szCs w:val="20"/>
          <w:lang w:val="en-US"/>
        </w:rPr>
        <w:t>considered if the authors had limited the dataset to respondents who</w:t>
      </w:r>
      <w:r w:rsidR="00C72BD8">
        <w:rPr>
          <w:sz w:val="20"/>
          <w:szCs w:val="20"/>
          <w:lang w:val="en-US"/>
        </w:rPr>
        <w:t xml:space="preserve">se </w:t>
      </w:r>
      <w:r w:rsidR="00B52AE3" w:rsidRPr="00F72198">
        <w:rPr>
          <w:sz w:val="20"/>
          <w:szCs w:val="20"/>
          <w:lang w:val="en-US"/>
        </w:rPr>
        <w:t xml:space="preserve">diagnosis </w:t>
      </w:r>
      <w:r w:rsidR="00C72BD8">
        <w:rPr>
          <w:sz w:val="20"/>
          <w:szCs w:val="20"/>
          <w:lang w:val="en-US"/>
        </w:rPr>
        <w:t xml:space="preserve">was confirmed </w:t>
      </w:r>
      <w:r w:rsidR="00B52AE3" w:rsidRPr="00F72198">
        <w:rPr>
          <w:sz w:val="20"/>
          <w:szCs w:val="20"/>
          <w:lang w:val="en-US"/>
        </w:rPr>
        <w:t>after 2010</w:t>
      </w:r>
      <w:r>
        <w:rPr>
          <w:sz w:val="20"/>
          <w:szCs w:val="20"/>
          <w:lang w:val="en-US"/>
        </w:rPr>
        <w:t xml:space="preserve">: the tendencies are similar, but mean </w:t>
      </w:r>
      <w:r w:rsidR="0006547D">
        <w:rPr>
          <w:sz w:val="20"/>
          <w:szCs w:val="20"/>
          <w:lang w:val="en-US"/>
        </w:rPr>
        <w:t xml:space="preserve">and median </w:t>
      </w:r>
      <w:r>
        <w:rPr>
          <w:sz w:val="20"/>
          <w:szCs w:val="20"/>
          <w:lang w:val="en-US"/>
        </w:rPr>
        <w:t xml:space="preserve">TDT </w:t>
      </w:r>
      <w:r w:rsidR="00C72BD8">
        <w:rPr>
          <w:sz w:val="20"/>
          <w:szCs w:val="20"/>
          <w:lang w:val="en-US"/>
        </w:rPr>
        <w:t>would be</w:t>
      </w:r>
      <w:r>
        <w:rPr>
          <w:sz w:val="20"/>
          <w:szCs w:val="20"/>
          <w:lang w:val="en-US"/>
        </w:rPr>
        <w:t xml:space="preserve"> longer (</w:t>
      </w:r>
      <w:r w:rsidR="0006547D">
        <w:rPr>
          <w:sz w:val="20"/>
          <w:szCs w:val="20"/>
          <w:lang w:val="en-US"/>
        </w:rPr>
        <w:t xml:space="preserve">respectively </w:t>
      </w:r>
      <w:r>
        <w:rPr>
          <w:sz w:val="20"/>
          <w:szCs w:val="20"/>
          <w:lang w:val="en-US"/>
        </w:rPr>
        <w:t>5.2 years</w:t>
      </w:r>
      <w:r w:rsidR="0006547D">
        <w:rPr>
          <w:sz w:val="20"/>
          <w:szCs w:val="20"/>
          <w:lang w:val="en-US"/>
        </w:rPr>
        <w:t xml:space="preserve"> and 1.0 year</w:t>
      </w:r>
      <w:r>
        <w:rPr>
          <w:sz w:val="20"/>
          <w:szCs w:val="20"/>
          <w:lang w:val="en-US"/>
        </w:rPr>
        <w:t xml:space="preserve">) </w:t>
      </w:r>
      <w:r w:rsidR="00B52AE3" w:rsidRPr="00F72198">
        <w:rPr>
          <w:sz w:val="20"/>
          <w:szCs w:val="20"/>
          <w:lang w:val="en-US"/>
        </w:rPr>
        <w:t xml:space="preserve">as </w:t>
      </w:r>
      <w:r>
        <w:rPr>
          <w:sz w:val="20"/>
          <w:szCs w:val="20"/>
          <w:lang w:val="en-US"/>
        </w:rPr>
        <w:t>respondents who were diagnosed before 2010 and had short</w:t>
      </w:r>
      <w:r w:rsidR="00C72BD8">
        <w:rPr>
          <w:sz w:val="20"/>
          <w:szCs w:val="20"/>
          <w:lang w:val="en-US"/>
        </w:rPr>
        <w:t>er</w:t>
      </w:r>
      <w:r>
        <w:rPr>
          <w:sz w:val="20"/>
          <w:szCs w:val="20"/>
          <w:lang w:val="en-US"/>
        </w:rPr>
        <w:t xml:space="preserve"> </w:t>
      </w:r>
      <w:r w:rsidR="0006547D">
        <w:rPr>
          <w:sz w:val="20"/>
          <w:szCs w:val="20"/>
          <w:lang w:val="en-US"/>
        </w:rPr>
        <w:t xml:space="preserve">mean and median </w:t>
      </w:r>
      <w:r>
        <w:rPr>
          <w:sz w:val="20"/>
          <w:szCs w:val="20"/>
          <w:lang w:val="en-US"/>
        </w:rPr>
        <w:t xml:space="preserve">TDT </w:t>
      </w:r>
      <w:r w:rsidR="00C72BD8">
        <w:rPr>
          <w:sz w:val="20"/>
          <w:szCs w:val="20"/>
          <w:lang w:val="en-US"/>
        </w:rPr>
        <w:t>would</w:t>
      </w:r>
      <w:r>
        <w:rPr>
          <w:sz w:val="20"/>
          <w:szCs w:val="20"/>
          <w:lang w:val="en-US"/>
        </w:rPr>
        <w:t xml:space="preserve"> no longer </w:t>
      </w:r>
      <w:r w:rsidR="00C72BD8">
        <w:rPr>
          <w:sz w:val="20"/>
          <w:szCs w:val="20"/>
          <w:lang w:val="en-US"/>
        </w:rPr>
        <w:t xml:space="preserve">be </w:t>
      </w:r>
      <w:r>
        <w:rPr>
          <w:sz w:val="20"/>
          <w:szCs w:val="20"/>
          <w:lang w:val="en-US"/>
        </w:rPr>
        <w:t>considered</w:t>
      </w:r>
      <w:r w:rsidR="00B52AE3" w:rsidRPr="00F72198">
        <w:rPr>
          <w:sz w:val="20"/>
          <w:szCs w:val="20"/>
          <w:lang w:val="en-US"/>
        </w:rPr>
        <w:t xml:space="preserve">. In </w:t>
      </w:r>
      <w:r>
        <w:rPr>
          <w:sz w:val="20"/>
          <w:szCs w:val="20"/>
          <w:lang w:val="en-US"/>
        </w:rPr>
        <w:t xml:space="preserve">addition, that option </w:t>
      </w:r>
      <w:r w:rsidR="00B52AE3" w:rsidRPr="00F72198">
        <w:rPr>
          <w:sz w:val="20"/>
          <w:szCs w:val="20"/>
          <w:lang w:val="en-US"/>
        </w:rPr>
        <w:t xml:space="preserve">would </w:t>
      </w:r>
      <w:r w:rsidR="007A5BB2">
        <w:rPr>
          <w:sz w:val="20"/>
          <w:szCs w:val="20"/>
          <w:lang w:val="en-US"/>
        </w:rPr>
        <w:t>not have</w:t>
      </w:r>
      <w:r w:rsidR="00B52AE3" w:rsidRPr="00F72198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allow</w:t>
      </w:r>
      <w:r w:rsidR="0006547D">
        <w:rPr>
          <w:sz w:val="20"/>
          <w:szCs w:val="20"/>
          <w:lang w:val="en-US"/>
        </w:rPr>
        <w:t>ed</w:t>
      </w:r>
      <w:r>
        <w:rPr>
          <w:sz w:val="20"/>
          <w:szCs w:val="20"/>
          <w:lang w:val="en-US"/>
        </w:rPr>
        <w:t xml:space="preserve"> us </w:t>
      </w:r>
      <w:r w:rsidR="00B52AE3" w:rsidRPr="00F72198">
        <w:rPr>
          <w:sz w:val="20"/>
          <w:szCs w:val="20"/>
          <w:lang w:val="en-US"/>
        </w:rPr>
        <w:t xml:space="preserve">to consider the </w:t>
      </w:r>
      <w:r>
        <w:rPr>
          <w:sz w:val="20"/>
          <w:szCs w:val="20"/>
          <w:lang w:val="en-US"/>
        </w:rPr>
        <w:t>determinants</w:t>
      </w:r>
      <w:r w:rsidR="00B52AE3" w:rsidRPr="00F72198">
        <w:rPr>
          <w:sz w:val="20"/>
          <w:szCs w:val="20"/>
          <w:lang w:val="en-US"/>
        </w:rPr>
        <w:t xml:space="preserve"> that contributed </w:t>
      </w:r>
      <w:r w:rsidR="0006547D">
        <w:rPr>
          <w:sz w:val="20"/>
          <w:szCs w:val="20"/>
          <w:lang w:val="en-US"/>
        </w:rPr>
        <w:t xml:space="preserve">to </w:t>
      </w:r>
      <w:r>
        <w:rPr>
          <w:sz w:val="20"/>
          <w:szCs w:val="20"/>
          <w:lang w:val="en-US"/>
        </w:rPr>
        <w:t xml:space="preserve">those </w:t>
      </w:r>
      <w:r w:rsidR="00C72BD8">
        <w:rPr>
          <w:sz w:val="20"/>
          <w:szCs w:val="20"/>
          <w:lang w:val="en-US"/>
        </w:rPr>
        <w:t>shorter and</w:t>
      </w:r>
      <w:r w:rsidR="00B52AE3" w:rsidRPr="00F72198">
        <w:rPr>
          <w:sz w:val="20"/>
          <w:szCs w:val="20"/>
          <w:lang w:val="en-US"/>
        </w:rPr>
        <w:t xml:space="preserve"> ‘old</w:t>
      </w:r>
      <w:r w:rsidR="00C72BD8">
        <w:rPr>
          <w:sz w:val="20"/>
          <w:szCs w:val="20"/>
          <w:lang w:val="en-US"/>
        </w:rPr>
        <w:t>er</w:t>
      </w:r>
      <w:r w:rsidR="00B52AE3" w:rsidRPr="00F72198">
        <w:rPr>
          <w:sz w:val="20"/>
          <w:szCs w:val="20"/>
          <w:lang w:val="en-US"/>
        </w:rPr>
        <w:t xml:space="preserve">’ </w:t>
      </w:r>
      <w:r w:rsidR="00C72BD8">
        <w:rPr>
          <w:sz w:val="20"/>
          <w:szCs w:val="20"/>
          <w:lang w:val="en-US"/>
        </w:rPr>
        <w:t>diagnosis journeys</w:t>
      </w:r>
      <w:r w:rsidR="00B52AE3" w:rsidRPr="00F72198">
        <w:rPr>
          <w:sz w:val="20"/>
          <w:szCs w:val="20"/>
          <w:lang w:val="en-US"/>
        </w:rPr>
        <w:t xml:space="preserve">. </w:t>
      </w:r>
    </w:p>
    <w:p w14:paraId="458A6583" w14:textId="45D1E4E8" w:rsidR="00B52AE3" w:rsidRDefault="00F72198" w:rsidP="004179E1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Hence, </w:t>
      </w:r>
      <w:r w:rsidR="00045D0A">
        <w:rPr>
          <w:sz w:val="20"/>
          <w:szCs w:val="20"/>
          <w:lang w:val="en-US"/>
        </w:rPr>
        <w:t>the date of the confirmed diagnosis was not included as a determinant of the TDT</w:t>
      </w:r>
      <w:r w:rsidR="00C72BD8">
        <w:rPr>
          <w:sz w:val="20"/>
          <w:szCs w:val="20"/>
          <w:lang w:val="en-US"/>
        </w:rPr>
        <w:t xml:space="preserve"> in this study</w:t>
      </w:r>
      <w:r w:rsidR="00045D0A">
        <w:rPr>
          <w:sz w:val="20"/>
          <w:szCs w:val="20"/>
          <w:lang w:val="en-US"/>
        </w:rPr>
        <w:t>: retrospective surveys are subject to too many structural effects for this variable. Longitudinal studies, or a repetition of retrospective surveys at different points in time, could provide more information</w:t>
      </w:r>
      <w:r w:rsidR="00AE152D">
        <w:rPr>
          <w:sz w:val="20"/>
          <w:szCs w:val="20"/>
          <w:lang w:val="en-US"/>
        </w:rPr>
        <w:t xml:space="preserve"> on the evolution of TDT for PLWRD over time</w:t>
      </w:r>
      <w:r w:rsidR="00045D0A">
        <w:rPr>
          <w:sz w:val="20"/>
          <w:szCs w:val="20"/>
          <w:lang w:val="en-US"/>
        </w:rPr>
        <w:t xml:space="preserve">. </w:t>
      </w:r>
    </w:p>
    <w:p w14:paraId="045065D0" w14:textId="77777777" w:rsidR="00B52AE3" w:rsidRDefault="00B52AE3">
      <w:pPr>
        <w:rPr>
          <w:b/>
          <w:bCs/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br w:type="page"/>
      </w:r>
    </w:p>
    <w:p w14:paraId="4DEF1D07" w14:textId="59528B5B" w:rsidR="00F62F3E" w:rsidRPr="00F62F3E" w:rsidRDefault="00B52AE3" w:rsidP="00F72198">
      <w:pPr>
        <w:rPr>
          <w:b/>
          <w:bCs/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lastRenderedPageBreak/>
        <w:t xml:space="preserve">Graph A. </w:t>
      </w:r>
      <w:r w:rsidR="00F62F3E" w:rsidRPr="00F62F3E">
        <w:rPr>
          <w:b/>
          <w:bCs/>
          <w:sz w:val="18"/>
          <w:szCs w:val="18"/>
          <w:lang w:val="en-US"/>
        </w:rPr>
        <w:t>Theoretical repartition of individual diagnosis journey when considering all dates of confirmed diagnosis</w:t>
      </w:r>
      <w:r w:rsidR="00F62F3E">
        <w:rPr>
          <w:b/>
          <w:bCs/>
          <w:sz w:val="18"/>
          <w:szCs w:val="18"/>
          <w:lang w:val="en-US"/>
        </w:rPr>
        <w:t xml:space="preserve"> (n=6,507)</w:t>
      </w:r>
    </w:p>
    <w:p w14:paraId="6A6F7743" w14:textId="204775F2" w:rsidR="00F62F3E" w:rsidRDefault="005A3EAA" w:rsidP="00BE53BC">
      <w:pPr>
        <w:jc w:val="center"/>
        <w:rPr>
          <w:noProof/>
          <w:sz w:val="20"/>
          <w:szCs w:val="20"/>
          <w:lang w:val="en-US"/>
        </w:rPr>
      </w:pPr>
      <w:r>
        <w:rPr>
          <w:noProof/>
          <w:sz w:val="20"/>
          <w:szCs w:val="20"/>
          <w:lang w:val="en-US"/>
        </w:rPr>
        <w:drawing>
          <wp:inline distT="0" distB="0" distL="0" distR="0" wp14:anchorId="04304785" wp14:editId="70847A56">
            <wp:extent cx="5431790" cy="2054225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790" cy="2054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8F62AA" w14:textId="4A6893EF" w:rsidR="00F62F3E" w:rsidRPr="00F62F3E" w:rsidRDefault="00B52AE3" w:rsidP="00F72198">
      <w:pPr>
        <w:rPr>
          <w:b/>
          <w:bCs/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 xml:space="preserve">Graph B. </w:t>
      </w:r>
      <w:r w:rsidR="00F62F3E" w:rsidRPr="00F62F3E">
        <w:rPr>
          <w:b/>
          <w:bCs/>
          <w:sz w:val="18"/>
          <w:szCs w:val="18"/>
          <w:lang w:val="en-US"/>
        </w:rPr>
        <w:t xml:space="preserve">Theoretical repartition of individual diagnosis journey when considering </w:t>
      </w:r>
      <w:r w:rsidR="00F62F3E">
        <w:rPr>
          <w:b/>
          <w:bCs/>
          <w:sz w:val="18"/>
          <w:szCs w:val="18"/>
          <w:lang w:val="en-US"/>
        </w:rPr>
        <w:t>only patients diagnosed after 2010 (n=4,451)</w:t>
      </w:r>
    </w:p>
    <w:p w14:paraId="6A0E70A0" w14:textId="5B3C60C1" w:rsidR="00F62F3E" w:rsidRDefault="00486505" w:rsidP="00BE53BC">
      <w:pPr>
        <w:tabs>
          <w:tab w:val="left" w:pos="3232"/>
        </w:tabs>
        <w:jc w:val="center"/>
        <w:rPr>
          <w:sz w:val="20"/>
          <w:szCs w:val="20"/>
          <w:lang w:val="en-US"/>
        </w:rPr>
      </w:pPr>
      <w:r>
        <w:rPr>
          <w:noProof/>
          <w:sz w:val="20"/>
          <w:szCs w:val="20"/>
          <w:lang w:val="en-US"/>
        </w:rPr>
        <w:drawing>
          <wp:inline distT="0" distB="0" distL="0" distR="0" wp14:anchorId="051C5EB0" wp14:editId="67E1C480">
            <wp:extent cx="5562600" cy="2228646"/>
            <wp:effectExtent l="0" t="0" r="0" b="63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079" cy="22436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3D084C" w14:textId="77777777" w:rsidR="00F72198" w:rsidRDefault="00F72198" w:rsidP="004C5F89">
      <w:pPr>
        <w:pStyle w:val="ListParagraph"/>
        <w:numPr>
          <w:ilvl w:val="0"/>
          <w:numId w:val="2"/>
        </w:numPr>
        <w:spacing w:before="360"/>
        <w:ind w:left="360"/>
        <w:jc w:val="both"/>
        <w:rPr>
          <w:b/>
          <w:bCs/>
          <w:sz w:val="20"/>
          <w:szCs w:val="20"/>
          <w:lang w:val="en-US"/>
        </w:rPr>
      </w:pPr>
      <w:r w:rsidRPr="00926382">
        <w:rPr>
          <w:b/>
          <w:bCs/>
          <w:sz w:val="20"/>
          <w:szCs w:val="20"/>
          <w:lang w:val="en-US"/>
        </w:rPr>
        <w:t xml:space="preserve">Age of the patient at confirmed diagnosis </w:t>
      </w:r>
    </w:p>
    <w:p w14:paraId="651E4B94" w14:textId="77777777" w:rsidR="007A5BB2" w:rsidRDefault="00F72198" w:rsidP="007C156C">
      <w:pPr>
        <w:spacing w:after="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The age of the patient at confirmed diagnosis was not included in this paper because</w:t>
      </w:r>
      <w:r w:rsidR="007A5BB2">
        <w:rPr>
          <w:sz w:val="20"/>
          <w:szCs w:val="20"/>
          <w:lang w:val="en-US"/>
        </w:rPr>
        <w:t>:</w:t>
      </w:r>
    </w:p>
    <w:p w14:paraId="270F6960" w14:textId="0F1CC3C3" w:rsidR="007A5BB2" w:rsidRDefault="007A5BB2" w:rsidP="007A5BB2">
      <w:pPr>
        <w:pStyle w:val="ListParagraph"/>
        <w:numPr>
          <w:ilvl w:val="0"/>
          <w:numId w:val="4"/>
        </w:num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I</w:t>
      </w:r>
      <w:r w:rsidR="00E40512" w:rsidRPr="007A5BB2">
        <w:rPr>
          <w:sz w:val="20"/>
          <w:szCs w:val="20"/>
          <w:lang w:val="en-US"/>
        </w:rPr>
        <w:t xml:space="preserve">t is subject to the same structural effect as </w:t>
      </w:r>
      <w:r w:rsidRPr="007A5BB2">
        <w:rPr>
          <w:sz w:val="20"/>
          <w:szCs w:val="20"/>
          <w:lang w:val="en-US"/>
        </w:rPr>
        <w:t>the variable</w:t>
      </w:r>
      <w:r w:rsidR="00E40512" w:rsidRPr="007A5BB2">
        <w:rPr>
          <w:sz w:val="20"/>
          <w:szCs w:val="20"/>
          <w:lang w:val="en-US"/>
        </w:rPr>
        <w:t xml:space="preserve"> </w:t>
      </w:r>
      <w:r w:rsidRPr="007A5BB2">
        <w:rPr>
          <w:sz w:val="20"/>
          <w:szCs w:val="20"/>
          <w:lang w:val="en-US"/>
        </w:rPr>
        <w:t>‘A</w:t>
      </w:r>
      <w:r w:rsidR="00E40512" w:rsidRPr="007A5BB2">
        <w:rPr>
          <w:sz w:val="20"/>
          <w:szCs w:val="20"/>
          <w:lang w:val="en-US"/>
        </w:rPr>
        <w:t>ge of the patient at the time of the study</w:t>
      </w:r>
      <w:r w:rsidRPr="007A5BB2">
        <w:rPr>
          <w:sz w:val="20"/>
          <w:szCs w:val="20"/>
          <w:lang w:val="en-US"/>
        </w:rPr>
        <w:t>’</w:t>
      </w:r>
      <w:r>
        <w:rPr>
          <w:sz w:val="20"/>
          <w:szCs w:val="20"/>
          <w:lang w:val="en-US"/>
        </w:rPr>
        <w:t xml:space="preserve">: </w:t>
      </w:r>
      <w:r w:rsidR="00E40512" w:rsidRPr="007A5BB2">
        <w:rPr>
          <w:sz w:val="20"/>
          <w:szCs w:val="20"/>
          <w:lang w:val="en-US"/>
        </w:rPr>
        <w:t>patients who were older when their diagnosis was confirmed have more chances to have had a long diagnosis journey because they have been alive for a longer period</w:t>
      </w:r>
      <w:r w:rsidR="0033450D">
        <w:rPr>
          <w:sz w:val="20"/>
          <w:szCs w:val="20"/>
          <w:lang w:val="en-US"/>
        </w:rPr>
        <w:t>.</w:t>
      </w:r>
    </w:p>
    <w:p w14:paraId="0DB760AF" w14:textId="37099D66" w:rsidR="007A5BB2" w:rsidRPr="007A5BB2" w:rsidRDefault="007A5BB2" w:rsidP="007A5BB2">
      <w:pPr>
        <w:pStyle w:val="ListParagraph"/>
        <w:numPr>
          <w:ilvl w:val="0"/>
          <w:numId w:val="4"/>
        </w:numPr>
        <w:spacing w:before="360"/>
        <w:jc w:val="both"/>
        <w:rPr>
          <w:b/>
          <w:bCs/>
          <w:sz w:val="20"/>
          <w:szCs w:val="20"/>
          <w:lang w:val="en-US"/>
        </w:rPr>
      </w:pPr>
      <w:r w:rsidRPr="007A5BB2">
        <w:rPr>
          <w:sz w:val="20"/>
          <w:szCs w:val="20"/>
          <w:lang w:val="en-US"/>
        </w:rPr>
        <w:t>I</w:t>
      </w:r>
      <w:r w:rsidR="00E40512" w:rsidRPr="007A5BB2">
        <w:rPr>
          <w:sz w:val="20"/>
          <w:szCs w:val="20"/>
          <w:lang w:val="en-US"/>
        </w:rPr>
        <w:t xml:space="preserve">t </w:t>
      </w:r>
      <w:r w:rsidR="00F72198" w:rsidRPr="007A5BB2">
        <w:rPr>
          <w:sz w:val="20"/>
          <w:szCs w:val="20"/>
          <w:lang w:val="en-US"/>
        </w:rPr>
        <w:t>would have been a repetition of the information given by the age of the patient at symptom onset and of TDT (our variable of interest) as</w:t>
      </w:r>
      <w:r>
        <w:rPr>
          <w:sz w:val="20"/>
          <w:szCs w:val="20"/>
          <w:lang w:val="en-US"/>
        </w:rPr>
        <w:t>:</w:t>
      </w:r>
      <w:r w:rsidRPr="007A5BB2">
        <w:rPr>
          <w:sz w:val="20"/>
          <w:szCs w:val="20"/>
          <w:lang w:val="en-US"/>
        </w:rPr>
        <w:t xml:space="preserve"> </w:t>
      </w:r>
      <w:r w:rsidR="00F72198" w:rsidRPr="007A5BB2">
        <w:rPr>
          <w:i/>
          <w:iCs/>
          <w:sz w:val="20"/>
          <w:szCs w:val="20"/>
          <w:lang w:val="en-US"/>
        </w:rPr>
        <w:t>Age of the patient at confirmed diagnosis = Age of the patient at symptom onset + TDT</w:t>
      </w:r>
      <w:r>
        <w:rPr>
          <w:i/>
          <w:iCs/>
          <w:sz w:val="20"/>
          <w:szCs w:val="20"/>
          <w:lang w:val="en-US"/>
        </w:rPr>
        <w:t>.</w:t>
      </w:r>
    </w:p>
    <w:p w14:paraId="358D67EF" w14:textId="03CA94B4" w:rsidR="00F62F3E" w:rsidRPr="00F62F3E" w:rsidRDefault="00F62F3E" w:rsidP="007A5BB2">
      <w:pPr>
        <w:pStyle w:val="ListParagraph"/>
        <w:numPr>
          <w:ilvl w:val="0"/>
          <w:numId w:val="2"/>
        </w:numPr>
        <w:spacing w:before="360"/>
        <w:ind w:left="357" w:hanging="357"/>
        <w:contextualSpacing w:val="0"/>
        <w:jc w:val="both"/>
        <w:rPr>
          <w:b/>
          <w:bCs/>
          <w:sz w:val="20"/>
          <w:szCs w:val="20"/>
          <w:lang w:val="en-US"/>
        </w:rPr>
      </w:pPr>
      <w:r w:rsidRPr="00F62F3E">
        <w:rPr>
          <w:b/>
          <w:bCs/>
          <w:sz w:val="20"/>
          <w:szCs w:val="20"/>
          <w:lang w:val="en-US"/>
        </w:rPr>
        <w:t>Age of the patient at symptom onset</w:t>
      </w:r>
    </w:p>
    <w:p w14:paraId="49E6DD58" w14:textId="64FC1321" w:rsidR="00FB3672" w:rsidRDefault="00CC6A27" w:rsidP="00CC6A27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T</w:t>
      </w:r>
      <w:r w:rsidR="00F72198">
        <w:rPr>
          <w:sz w:val="20"/>
          <w:szCs w:val="20"/>
          <w:lang w:val="en-US"/>
        </w:rPr>
        <w:t>he authors</w:t>
      </w:r>
      <w:r w:rsidR="00F62F3E">
        <w:rPr>
          <w:sz w:val="20"/>
          <w:szCs w:val="20"/>
          <w:lang w:val="en-US"/>
        </w:rPr>
        <w:t xml:space="preserve"> decided that the age of the patient at symptom onset would be the only time-related variable kept as a determinant of the TDT of PLWRD</w:t>
      </w:r>
      <w:r w:rsidR="002C6AA9">
        <w:rPr>
          <w:sz w:val="20"/>
          <w:szCs w:val="20"/>
          <w:lang w:val="en-US"/>
        </w:rPr>
        <w:t xml:space="preserve"> in this paper because</w:t>
      </w:r>
      <w:r>
        <w:rPr>
          <w:sz w:val="20"/>
          <w:szCs w:val="20"/>
          <w:lang w:val="en-US"/>
        </w:rPr>
        <w:t xml:space="preserve"> it </w:t>
      </w:r>
      <w:r w:rsidR="00F72198">
        <w:rPr>
          <w:sz w:val="20"/>
          <w:szCs w:val="20"/>
          <w:lang w:val="en-US"/>
        </w:rPr>
        <w:t xml:space="preserve">is at the beginning of the diagnosis </w:t>
      </w:r>
      <w:r w:rsidR="007520D0">
        <w:rPr>
          <w:sz w:val="20"/>
          <w:szCs w:val="20"/>
          <w:lang w:val="en-US"/>
        </w:rPr>
        <w:t>journey,</w:t>
      </w:r>
      <w:r w:rsidR="00F72198">
        <w:rPr>
          <w:sz w:val="20"/>
          <w:szCs w:val="20"/>
          <w:lang w:val="en-US"/>
        </w:rPr>
        <w:t xml:space="preserve"> and it is subject to </w:t>
      </w:r>
      <w:r w:rsidR="00AE152D">
        <w:rPr>
          <w:sz w:val="20"/>
          <w:szCs w:val="20"/>
          <w:lang w:val="en-US"/>
        </w:rPr>
        <w:t>fewer</w:t>
      </w:r>
      <w:r w:rsidR="00F72198">
        <w:rPr>
          <w:sz w:val="20"/>
          <w:szCs w:val="20"/>
          <w:lang w:val="en-US"/>
        </w:rPr>
        <w:t xml:space="preserve"> structural effects</w:t>
      </w:r>
      <w:r>
        <w:rPr>
          <w:sz w:val="20"/>
          <w:szCs w:val="20"/>
          <w:lang w:val="en-US"/>
        </w:rPr>
        <w:t xml:space="preserve"> than </w:t>
      </w:r>
      <w:r w:rsidR="007A5BB2">
        <w:rPr>
          <w:sz w:val="20"/>
          <w:szCs w:val="20"/>
          <w:lang w:val="en-US"/>
        </w:rPr>
        <w:t xml:space="preserve">the </w:t>
      </w:r>
      <w:r>
        <w:rPr>
          <w:sz w:val="20"/>
          <w:szCs w:val="20"/>
          <w:lang w:val="en-US"/>
        </w:rPr>
        <w:t>time-related variables</w:t>
      </w:r>
      <w:r w:rsidR="002C6AA9" w:rsidRPr="002C6AA9">
        <w:rPr>
          <w:sz w:val="20"/>
          <w:szCs w:val="20"/>
          <w:lang w:val="en-US"/>
        </w:rPr>
        <w:t xml:space="preserve"> </w:t>
      </w:r>
      <w:r w:rsidR="00815AA5">
        <w:rPr>
          <w:sz w:val="20"/>
          <w:szCs w:val="20"/>
          <w:lang w:val="en-US"/>
        </w:rPr>
        <w:t xml:space="preserve">cited above when it is considered </w:t>
      </w:r>
      <w:r w:rsidR="002C6AA9">
        <w:rPr>
          <w:sz w:val="20"/>
          <w:szCs w:val="20"/>
          <w:lang w:val="en-US"/>
        </w:rPr>
        <w:t xml:space="preserve">in a retrospective </w:t>
      </w:r>
      <w:r w:rsidR="007A5BB2">
        <w:rPr>
          <w:sz w:val="20"/>
          <w:szCs w:val="20"/>
          <w:lang w:val="en-US"/>
        </w:rPr>
        <w:t xml:space="preserve">patient </w:t>
      </w:r>
      <w:r w:rsidR="002C6AA9">
        <w:rPr>
          <w:sz w:val="20"/>
          <w:szCs w:val="20"/>
          <w:lang w:val="en-US"/>
        </w:rPr>
        <w:t>survey</w:t>
      </w:r>
      <w:r w:rsidR="00F72198">
        <w:rPr>
          <w:sz w:val="20"/>
          <w:szCs w:val="20"/>
          <w:lang w:val="en-US"/>
        </w:rPr>
        <w:t xml:space="preserve">. </w:t>
      </w:r>
    </w:p>
    <w:p w14:paraId="0CE82761" w14:textId="2FD9E9D6" w:rsidR="00536BA5" w:rsidRPr="00FB3672" w:rsidRDefault="00536BA5" w:rsidP="00CC6A27">
      <w:pPr>
        <w:jc w:val="both"/>
        <w:rPr>
          <w:sz w:val="20"/>
          <w:szCs w:val="20"/>
          <w:lang w:val="en-US"/>
        </w:rPr>
      </w:pPr>
    </w:p>
    <w:sectPr w:rsidR="00536BA5" w:rsidRPr="00FB36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02D8"/>
    <w:multiLevelType w:val="hybridMultilevel"/>
    <w:tmpl w:val="3D62524E"/>
    <w:lvl w:ilvl="0" w:tplc="A6C4569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B47FF"/>
    <w:multiLevelType w:val="hybridMultilevel"/>
    <w:tmpl w:val="381C0704"/>
    <w:lvl w:ilvl="0" w:tplc="A6C4569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BD27CC"/>
    <w:multiLevelType w:val="hybridMultilevel"/>
    <w:tmpl w:val="C2249962"/>
    <w:lvl w:ilvl="0" w:tplc="B00EA3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FE7814"/>
    <w:multiLevelType w:val="hybridMultilevel"/>
    <w:tmpl w:val="48D232DC"/>
    <w:lvl w:ilvl="0" w:tplc="482071C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565739">
    <w:abstractNumId w:val="3"/>
  </w:num>
  <w:num w:numId="2" w16cid:durableId="1058475631">
    <w:abstractNumId w:val="2"/>
  </w:num>
  <w:num w:numId="3" w16cid:durableId="219679225">
    <w:abstractNumId w:val="1"/>
  </w:num>
  <w:num w:numId="4" w16cid:durableId="1602027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azMDMzt7A0MTYytzBV0lEKTi0uzszPAykwrAUAHi0ulywAAAA="/>
  </w:docVars>
  <w:rsids>
    <w:rsidRoot w:val="006E566E"/>
    <w:rsid w:val="0000466F"/>
    <w:rsid w:val="00045D0A"/>
    <w:rsid w:val="0006547D"/>
    <w:rsid w:val="00134C80"/>
    <w:rsid w:val="002B1C8B"/>
    <w:rsid w:val="002C6AA9"/>
    <w:rsid w:val="0033450D"/>
    <w:rsid w:val="004179E1"/>
    <w:rsid w:val="00486505"/>
    <w:rsid w:val="004C3964"/>
    <w:rsid w:val="004C5F89"/>
    <w:rsid w:val="00536BA5"/>
    <w:rsid w:val="00550883"/>
    <w:rsid w:val="005901C9"/>
    <w:rsid w:val="005A3EAA"/>
    <w:rsid w:val="006E566E"/>
    <w:rsid w:val="007033E5"/>
    <w:rsid w:val="007520D0"/>
    <w:rsid w:val="007A5BB2"/>
    <w:rsid w:val="007C156C"/>
    <w:rsid w:val="007D3134"/>
    <w:rsid w:val="00815AA5"/>
    <w:rsid w:val="00926382"/>
    <w:rsid w:val="00AE152D"/>
    <w:rsid w:val="00B52AE3"/>
    <w:rsid w:val="00BE53BC"/>
    <w:rsid w:val="00C72BD8"/>
    <w:rsid w:val="00CA5A97"/>
    <w:rsid w:val="00CC6A27"/>
    <w:rsid w:val="00D04AB8"/>
    <w:rsid w:val="00DF0D89"/>
    <w:rsid w:val="00E40512"/>
    <w:rsid w:val="00F62F3E"/>
    <w:rsid w:val="00F72198"/>
    <w:rsid w:val="00FB3672"/>
    <w:rsid w:val="00FE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7A6E57"/>
  <w15:chartTrackingRefBased/>
  <w15:docId w15:val="{A721B0A7-6704-460D-B6F9-77072B9ED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0D8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345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45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45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45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45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779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EURORDIS</Company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Jessie Dubief</dc:creator>
  <cp:keywords/>
  <dc:description/>
  <cp:lastModifiedBy>Jessie Dubief</cp:lastModifiedBy>
  <cp:revision>25</cp:revision>
  <cp:lastPrinted>2024-02-28T08:18:00Z</cp:lastPrinted>
  <dcterms:created xsi:type="dcterms:W3CDTF">2024-02-27T13:14:00Z</dcterms:created>
  <dcterms:modified xsi:type="dcterms:W3CDTF">2024-03-15T13:18:00Z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67cec0aa0f752573b629a28aa4a7af25578a973899e0346962d1faab1e73bb97</vt:lpwstr>
  </property>
</Properties>
</file>