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732" w:rsidRDefault="005A5732"/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C6A6F">
        <w:rPr>
          <w:rFonts w:asciiTheme="minorHAnsi" w:hAnsiTheme="minorHAnsi" w:cstheme="minorHAnsi"/>
          <w:b/>
          <w:bCs/>
          <w:sz w:val="22"/>
          <w:szCs w:val="22"/>
          <w:u w:val="single"/>
        </w:rPr>
        <w:t>Supplementary Material</w:t>
      </w:r>
    </w:p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C6A6F">
        <w:rPr>
          <w:rFonts w:asciiTheme="minorHAnsi" w:hAnsiTheme="minorHAnsi" w:cstheme="minorHAnsi"/>
          <w:b/>
          <w:bCs/>
          <w:sz w:val="22"/>
          <w:szCs w:val="22"/>
        </w:rPr>
        <w:t>Supplementary Material:</w:t>
      </w:r>
      <w:r w:rsidRPr="00AC6A6F">
        <w:rPr>
          <w:rFonts w:asciiTheme="minorHAnsi" w:hAnsiTheme="minorHAnsi" w:cstheme="minorHAnsi"/>
          <w:sz w:val="22"/>
          <w:szCs w:val="22"/>
        </w:rPr>
        <w:t xml:space="preserve"> </w:t>
      </w:r>
      <w:r w:rsidRPr="00AC6A6F">
        <w:rPr>
          <w:rFonts w:asciiTheme="minorHAnsi" w:hAnsiTheme="minorHAnsi" w:cstheme="minorHAnsi"/>
          <w:b/>
          <w:bCs/>
          <w:sz w:val="22"/>
          <w:szCs w:val="22"/>
        </w:rPr>
        <w:t>Detailed case reports of three participants from the 100kGP where a DNV was identified as the genetic cause for their condition in this study.</w:t>
      </w:r>
      <w:r w:rsidRPr="00AC6A6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C6A6F">
        <w:rPr>
          <w:rFonts w:asciiTheme="minorHAnsi" w:hAnsiTheme="minorHAnsi" w:cstheme="minorHAnsi"/>
          <w:b/>
          <w:bCs/>
          <w:sz w:val="22"/>
          <w:szCs w:val="22"/>
        </w:rPr>
        <w:t xml:space="preserve">Supplementary Table 1: A detailed phenotypic analysis of the CHD cohorts studied. </w:t>
      </w:r>
      <w:r w:rsidRPr="00AC6A6F">
        <w:rPr>
          <w:rFonts w:asciiTheme="minorHAnsi" w:hAnsiTheme="minorHAnsi" w:cstheme="minorHAnsi"/>
          <w:sz w:val="22"/>
          <w:szCs w:val="22"/>
        </w:rPr>
        <w:t>The table columns indicate the phenotypic feature identified in the cohort, the number of participants with a corresponding HPO term, and the percentage of the total cohort studied with that feature.</w:t>
      </w:r>
    </w:p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C6A6F">
        <w:rPr>
          <w:rFonts w:asciiTheme="minorHAnsi" w:hAnsiTheme="minorHAnsi" w:cstheme="minorHAnsi"/>
          <w:b/>
          <w:bCs/>
          <w:sz w:val="22"/>
          <w:szCs w:val="22"/>
        </w:rPr>
        <w:t xml:space="preserve">Supplementary Table 2: ACMG classification of variants identified in the participants listed in Table 1. </w:t>
      </w:r>
      <w:r w:rsidRPr="00AC6A6F">
        <w:rPr>
          <w:rFonts w:asciiTheme="minorHAnsi" w:hAnsiTheme="minorHAnsi" w:cstheme="minorHAnsi"/>
          <w:sz w:val="22"/>
          <w:szCs w:val="22"/>
        </w:rPr>
        <w:t>The dataset provides a</w:t>
      </w:r>
      <w:r w:rsidRPr="00AC6A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C6A6F">
        <w:rPr>
          <w:rFonts w:asciiTheme="minorHAnsi" w:hAnsiTheme="minorHAnsi" w:cstheme="minorHAnsi"/>
          <w:sz w:val="22"/>
          <w:szCs w:val="22"/>
        </w:rPr>
        <w:t xml:space="preserve">detailed ACMG analysis of the identified </w:t>
      </w:r>
      <w:r w:rsidRPr="00AC6A6F">
        <w:rPr>
          <w:rFonts w:asciiTheme="minorHAnsi" w:hAnsiTheme="minorHAnsi" w:cstheme="minorHAnsi"/>
          <w:i/>
          <w:iCs/>
          <w:sz w:val="22"/>
          <w:szCs w:val="22"/>
        </w:rPr>
        <w:t>de novo</w:t>
      </w:r>
      <w:r w:rsidRPr="00AC6A6F">
        <w:rPr>
          <w:rFonts w:asciiTheme="minorHAnsi" w:hAnsiTheme="minorHAnsi" w:cstheme="minorHAnsi"/>
          <w:sz w:val="22"/>
          <w:szCs w:val="22"/>
        </w:rPr>
        <w:t xml:space="preserve"> variants. </w:t>
      </w:r>
    </w:p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4A7E9A" w:rsidRPr="00AC6A6F" w:rsidRDefault="004A7E9A" w:rsidP="004A7E9A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="004A7E9A" w:rsidRPr="00AC6A6F" w:rsidRDefault="004A7E9A" w:rsidP="004A7E9A">
      <w:pPr>
        <w:spacing w:line="48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6A6F">
        <w:rPr>
          <w:rFonts w:asciiTheme="minorHAnsi" w:hAnsiTheme="minorHAnsi" w:cstheme="minorHAnsi"/>
          <w:b/>
          <w:bCs/>
          <w:sz w:val="22"/>
          <w:szCs w:val="22"/>
        </w:rPr>
        <w:t xml:space="preserve">Supplementary Table 3: Non-morbid genes in which DNVs were identified after filtering of the CHD “unsolved” cohort. </w:t>
      </w:r>
      <w:r w:rsidRPr="00AC6A6F">
        <w:rPr>
          <w:rFonts w:asciiTheme="minorHAnsi" w:hAnsiTheme="minorHAnsi" w:cstheme="minorHAnsi"/>
          <w:sz w:val="22"/>
          <w:szCs w:val="22"/>
        </w:rPr>
        <w:t xml:space="preserve">Columns list: variant type, gene name, HUGO gene number, CADD </w:t>
      </w:r>
      <w:proofErr w:type="spellStart"/>
      <w:r w:rsidRPr="00AC6A6F">
        <w:rPr>
          <w:rFonts w:asciiTheme="minorHAnsi" w:hAnsiTheme="minorHAnsi" w:cstheme="minorHAnsi"/>
          <w:sz w:val="22"/>
          <w:szCs w:val="22"/>
        </w:rPr>
        <w:t>Phred</w:t>
      </w:r>
      <w:proofErr w:type="spellEnd"/>
      <w:r w:rsidRPr="00AC6A6F">
        <w:rPr>
          <w:rFonts w:asciiTheme="minorHAnsi" w:hAnsiTheme="minorHAnsi" w:cstheme="minorHAnsi"/>
          <w:sz w:val="22"/>
          <w:szCs w:val="22"/>
        </w:rPr>
        <w:t xml:space="preserve"> score of </w:t>
      </w:r>
      <w:proofErr w:type="gramStart"/>
      <w:r w:rsidRPr="00AC6A6F">
        <w:rPr>
          <w:rFonts w:asciiTheme="minorHAnsi" w:hAnsiTheme="minorHAnsi" w:cstheme="minorHAnsi"/>
          <w:sz w:val="22"/>
          <w:szCs w:val="22"/>
        </w:rPr>
        <w:t>variant</w:t>
      </w:r>
      <w:proofErr w:type="gramEnd"/>
      <w:r w:rsidRPr="00AC6A6F">
        <w:rPr>
          <w:rFonts w:asciiTheme="minorHAnsi" w:hAnsiTheme="minorHAnsi" w:cstheme="minorHAnsi"/>
          <w:sz w:val="22"/>
          <w:szCs w:val="22"/>
        </w:rPr>
        <w:t xml:space="preserve">, presence in </w:t>
      </w:r>
      <w:proofErr w:type="spellStart"/>
      <w:r w:rsidRPr="00AC6A6F">
        <w:rPr>
          <w:rFonts w:asciiTheme="minorHAnsi" w:hAnsiTheme="minorHAnsi" w:cstheme="minorHAnsi"/>
          <w:sz w:val="22"/>
          <w:szCs w:val="22"/>
        </w:rPr>
        <w:t>GnomAD</w:t>
      </w:r>
      <w:proofErr w:type="spellEnd"/>
      <w:r w:rsidRPr="00AC6A6F">
        <w:rPr>
          <w:rFonts w:asciiTheme="minorHAnsi" w:hAnsiTheme="minorHAnsi" w:cstheme="minorHAnsi"/>
          <w:sz w:val="22"/>
          <w:szCs w:val="22"/>
        </w:rPr>
        <w:t xml:space="preserve"> database, SIFT score of variant, </w:t>
      </w:r>
      <w:proofErr w:type="spellStart"/>
      <w:r w:rsidRPr="00AC6A6F">
        <w:rPr>
          <w:rFonts w:asciiTheme="minorHAnsi" w:hAnsiTheme="minorHAnsi" w:cstheme="minorHAnsi"/>
          <w:sz w:val="22"/>
          <w:szCs w:val="22"/>
        </w:rPr>
        <w:t>PolyPhen</w:t>
      </w:r>
      <w:proofErr w:type="spellEnd"/>
      <w:r w:rsidRPr="00AC6A6F">
        <w:rPr>
          <w:rFonts w:asciiTheme="minorHAnsi" w:hAnsiTheme="minorHAnsi" w:cstheme="minorHAnsi"/>
          <w:sz w:val="22"/>
          <w:szCs w:val="22"/>
        </w:rPr>
        <w:t xml:space="preserve"> score of variant, LOEUF score of gene, GTEX expression score </w:t>
      </w:r>
      <w:r w:rsidRPr="00AC6A6F">
        <w:rPr>
          <w:rFonts w:asciiTheme="minorHAnsi" w:hAnsiTheme="minorHAnsi" w:cstheme="minorHAnsi"/>
          <w:color w:val="000000"/>
          <w:sz w:val="22"/>
          <w:szCs w:val="22"/>
        </w:rPr>
        <w:t>(heart; left ventricle, TPM) from deceased human individuals</w:t>
      </w:r>
      <w:r w:rsidRPr="00AC6A6F">
        <w:rPr>
          <w:rFonts w:asciiTheme="minorHAnsi" w:hAnsiTheme="minorHAnsi" w:cstheme="minorHAnsi"/>
          <w:sz w:val="22"/>
          <w:szCs w:val="22"/>
        </w:rPr>
        <w:t xml:space="preserve"> and E14.5 mouse heart rank percentile expression figure (</w:t>
      </w:r>
      <w:proofErr w:type="spellStart"/>
      <w:r w:rsidRPr="00AC6A6F">
        <w:rPr>
          <w:rFonts w:asciiTheme="minorHAnsi" w:hAnsiTheme="minorHAnsi" w:cstheme="minorHAnsi"/>
          <w:sz w:val="22"/>
          <w:szCs w:val="22"/>
        </w:rPr>
        <w:t>Homsy</w:t>
      </w:r>
      <w:proofErr w:type="spellEnd"/>
      <w:r w:rsidRPr="00AC6A6F">
        <w:rPr>
          <w:rFonts w:asciiTheme="minorHAnsi" w:hAnsiTheme="minorHAnsi" w:cstheme="minorHAnsi"/>
          <w:sz w:val="22"/>
          <w:szCs w:val="22"/>
        </w:rPr>
        <w:t xml:space="preserve"> et al. 2015). Those genes with a known or proposed cardiac function are indicated by a cross in the final column.</w:t>
      </w:r>
    </w:p>
    <w:p w:rsidR="004A7E9A" w:rsidRPr="00AC6A6F" w:rsidRDefault="004A7E9A" w:rsidP="004A7E9A">
      <w:pPr>
        <w:spacing w:line="48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A7E9A" w:rsidRPr="00AC6A6F" w:rsidRDefault="004A7E9A" w:rsidP="004A7E9A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6A6F">
        <w:rPr>
          <w:rFonts w:asciiTheme="minorHAnsi" w:hAnsiTheme="minorHAnsi" w:cstheme="minorHAnsi"/>
          <w:b/>
          <w:bCs/>
          <w:sz w:val="22"/>
          <w:szCs w:val="22"/>
        </w:rPr>
        <w:t xml:space="preserve">Supplementary Table 4: The novel genes considered to be high priority for follow-up by the research team. </w:t>
      </w:r>
      <w:r w:rsidRPr="00AC6A6F">
        <w:rPr>
          <w:rFonts w:asciiTheme="minorHAnsi" w:hAnsiTheme="minorHAnsi" w:cstheme="minorHAnsi"/>
          <w:sz w:val="22"/>
          <w:szCs w:val="22"/>
        </w:rPr>
        <w:t xml:space="preserve">The novel gene list (Supplementary Table 3) has been filtered to demonstrate those genes considered by the research team to be highest priority for follow-up. These include genes with a known or predicted role in cardiac development and/ or a very high expression level in mouse embryonic heart </w:t>
      </w:r>
      <w:r w:rsidRPr="00AC6A6F">
        <w:rPr>
          <w:rFonts w:asciiTheme="minorHAnsi" w:hAnsiTheme="minorHAnsi" w:cstheme="minorHAnsi"/>
          <w:sz w:val="22"/>
          <w:szCs w:val="22"/>
        </w:rPr>
        <w:lastRenderedPageBreak/>
        <w:t xml:space="preserve">tissue (&gt;90 percentile rank). Columns are; variant type, gene name, HUGO gene number, CADD </w:t>
      </w:r>
      <w:proofErr w:type="spellStart"/>
      <w:r w:rsidRPr="00AC6A6F">
        <w:rPr>
          <w:rFonts w:asciiTheme="minorHAnsi" w:hAnsiTheme="minorHAnsi" w:cstheme="minorHAnsi"/>
          <w:sz w:val="22"/>
          <w:szCs w:val="22"/>
        </w:rPr>
        <w:t>Phred</w:t>
      </w:r>
      <w:proofErr w:type="spellEnd"/>
      <w:r w:rsidRPr="00AC6A6F">
        <w:rPr>
          <w:rFonts w:asciiTheme="minorHAnsi" w:hAnsiTheme="minorHAnsi" w:cstheme="minorHAnsi"/>
          <w:sz w:val="22"/>
          <w:szCs w:val="22"/>
        </w:rPr>
        <w:t xml:space="preserve"> score of </w:t>
      </w:r>
      <w:proofErr w:type="gramStart"/>
      <w:r w:rsidRPr="00AC6A6F">
        <w:rPr>
          <w:rFonts w:asciiTheme="minorHAnsi" w:hAnsiTheme="minorHAnsi" w:cstheme="minorHAnsi"/>
          <w:sz w:val="22"/>
          <w:szCs w:val="22"/>
        </w:rPr>
        <w:t>variant</w:t>
      </w:r>
      <w:proofErr w:type="gramEnd"/>
      <w:r w:rsidRPr="00AC6A6F">
        <w:rPr>
          <w:rFonts w:asciiTheme="minorHAnsi" w:hAnsiTheme="minorHAnsi" w:cstheme="minorHAnsi"/>
          <w:sz w:val="22"/>
          <w:szCs w:val="22"/>
        </w:rPr>
        <w:t xml:space="preserve">, presence in </w:t>
      </w:r>
      <w:proofErr w:type="spellStart"/>
      <w:r w:rsidRPr="00AC6A6F">
        <w:rPr>
          <w:rFonts w:asciiTheme="minorHAnsi" w:hAnsiTheme="minorHAnsi" w:cstheme="minorHAnsi"/>
          <w:sz w:val="22"/>
          <w:szCs w:val="22"/>
        </w:rPr>
        <w:t>GnomAD</w:t>
      </w:r>
      <w:proofErr w:type="spellEnd"/>
      <w:r w:rsidRPr="00AC6A6F">
        <w:rPr>
          <w:rFonts w:asciiTheme="minorHAnsi" w:hAnsiTheme="minorHAnsi" w:cstheme="minorHAnsi"/>
          <w:sz w:val="22"/>
          <w:szCs w:val="22"/>
        </w:rPr>
        <w:t xml:space="preserve"> database, SIFT score of variant, </w:t>
      </w:r>
      <w:proofErr w:type="spellStart"/>
      <w:r w:rsidRPr="00AC6A6F">
        <w:rPr>
          <w:rFonts w:asciiTheme="minorHAnsi" w:hAnsiTheme="minorHAnsi" w:cstheme="minorHAnsi"/>
          <w:sz w:val="22"/>
          <w:szCs w:val="22"/>
        </w:rPr>
        <w:t>PolyPhen</w:t>
      </w:r>
      <w:proofErr w:type="spellEnd"/>
      <w:r w:rsidRPr="00AC6A6F">
        <w:rPr>
          <w:rFonts w:asciiTheme="minorHAnsi" w:hAnsiTheme="minorHAnsi" w:cstheme="minorHAnsi"/>
          <w:sz w:val="22"/>
          <w:szCs w:val="22"/>
        </w:rPr>
        <w:t xml:space="preserve"> score of variant, LOEUF score of gene, GTEX expression score </w:t>
      </w:r>
      <w:r w:rsidRPr="00AC6A6F">
        <w:rPr>
          <w:rFonts w:asciiTheme="minorHAnsi" w:hAnsiTheme="minorHAnsi" w:cstheme="minorHAnsi"/>
          <w:color w:val="000000"/>
          <w:sz w:val="22"/>
          <w:szCs w:val="22"/>
        </w:rPr>
        <w:t>(Heart; left ventricle, TPM) from deceased human individuals</w:t>
      </w:r>
      <w:r w:rsidRPr="00AC6A6F">
        <w:rPr>
          <w:rFonts w:asciiTheme="minorHAnsi" w:hAnsiTheme="minorHAnsi" w:cstheme="minorHAnsi"/>
          <w:sz w:val="22"/>
          <w:szCs w:val="22"/>
        </w:rPr>
        <w:t xml:space="preserve"> and E14.5 mouse heart rank percentile expression figure (</w:t>
      </w:r>
      <w:proofErr w:type="spellStart"/>
      <w:r w:rsidRPr="00AC6A6F">
        <w:rPr>
          <w:rFonts w:asciiTheme="minorHAnsi" w:hAnsiTheme="minorHAnsi" w:cstheme="minorHAnsi"/>
          <w:sz w:val="22"/>
          <w:szCs w:val="22"/>
        </w:rPr>
        <w:t>Homsy</w:t>
      </w:r>
      <w:proofErr w:type="spellEnd"/>
      <w:r w:rsidRPr="00AC6A6F">
        <w:rPr>
          <w:rFonts w:asciiTheme="minorHAnsi" w:hAnsiTheme="minorHAnsi" w:cstheme="minorHAnsi"/>
          <w:sz w:val="22"/>
          <w:szCs w:val="22"/>
        </w:rPr>
        <w:t xml:space="preserve"> et al. 2015). Those genes with a known or proposed cardiac function are indicated by a cross in the final column.</w:t>
      </w:r>
    </w:p>
    <w:p w:rsidR="004A7E9A" w:rsidRPr="00AC6A6F" w:rsidRDefault="004A7E9A" w:rsidP="004A7E9A">
      <w:pPr>
        <w:spacing w:line="48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A7E9A" w:rsidRDefault="004A7E9A" w:rsidP="004A7E9A">
      <w:pPr>
        <w:spacing w:line="48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C6A6F">
        <w:rPr>
          <w:rFonts w:asciiTheme="minorHAnsi" w:hAnsiTheme="minorHAnsi" w:cstheme="minorHAnsi"/>
          <w:b/>
          <w:bCs/>
          <w:sz w:val="22"/>
          <w:szCs w:val="22"/>
        </w:rPr>
        <w:t xml:space="preserve">Supplementary Figure 1: Sanger sequencing </w:t>
      </w:r>
      <w:proofErr w:type="spellStart"/>
      <w:r w:rsidRPr="00AC6A6F">
        <w:rPr>
          <w:rFonts w:asciiTheme="minorHAnsi" w:hAnsiTheme="minorHAnsi" w:cstheme="minorHAnsi"/>
          <w:b/>
          <w:bCs/>
          <w:sz w:val="22"/>
          <w:szCs w:val="22"/>
        </w:rPr>
        <w:t>electopherograms</w:t>
      </w:r>
      <w:proofErr w:type="spellEnd"/>
      <w:r w:rsidRPr="00AC6A6F">
        <w:rPr>
          <w:rFonts w:asciiTheme="minorHAnsi" w:hAnsiTheme="minorHAnsi" w:cstheme="minorHAnsi"/>
          <w:b/>
          <w:bCs/>
          <w:sz w:val="22"/>
          <w:szCs w:val="22"/>
        </w:rPr>
        <w:t xml:space="preserve"> showing segregation of</w:t>
      </w:r>
      <w:r w:rsidRPr="00AC6A6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rare variants in candidate genes in trios (proband and their unaffected parents) from the additional CHD patient cohort.</w:t>
      </w:r>
      <w:r w:rsidRPr="00AC6A6F">
        <w:rPr>
          <w:rFonts w:asciiTheme="minorHAnsi" w:hAnsiTheme="minorHAnsi" w:cstheme="minorHAnsi"/>
          <w:color w:val="000000"/>
          <w:sz w:val="22"/>
          <w:szCs w:val="22"/>
        </w:rPr>
        <w:t xml:space="preserve">  All assessed rare variants were inherited from at least one unaffected parent.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4A7E9A" w:rsidRPr="004A7E9A" w:rsidRDefault="004A7E9A">
      <w:pPr>
        <w:rPr>
          <w:b/>
        </w:rPr>
      </w:pPr>
      <w:bookmarkStart w:id="0" w:name="_GoBack"/>
      <w:bookmarkEnd w:id="0"/>
    </w:p>
    <w:sectPr w:rsidR="004A7E9A" w:rsidRPr="004A7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9A"/>
    <w:rsid w:val="004A7E9A"/>
    <w:rsid w:val="005A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4BC3B"/>
  <w15:chartTrackingRefBased/>
  <w15:docId w15:val="{CA8C40CC-7288-4E49-9392-84580A31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Tushar Pant</dc:creator>
  <cp:keywords/>
  <dc:description/>
  <cp:lastModifiedBy>Tushar Pant</cp:lastModifiedBy>
  <cp:revision>1</cp:revision>
  <dcterms:created xsi:type="dcterms:W3CDTF">2024-11-14T11:46:00Z</dcterms:created>
  <dcterms:modified xsi:type="dcterms:W3CDTF">2024-11-14T11:47:00Z</dcterms:modified>
</cp:coreProperties>
</file>