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572302</wp:posOffset>
                </wp:positionH>
                <wp:positionV relativeFrom="page">
                  <wp:posOffset>492543</wp:posOffset>
                </wp:positionV>
                <wp:extent cx="5963722" cy="8110661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722" cy="811066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9366" w:type="dxa"/>
                              <w:tblInd w:w="2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8799"/>
                              <w:gridCol w:w="4144"/>
                              <w:gridCol w:w="6423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Default TNScope filters that lead to discarding a somatic variant: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Filter name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Description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5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t_lod_fstar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Somatic variant in the sample does not meet likelihood threshold (the main statistical criterium)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alt_allele_in_normal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Any evidence of variant seen also in the control bam file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clustered_events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Clustered events (variants) observed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homologous_mapping_event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More than three events were observed in the sample bam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multi_event_alt_allele_in_normal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Multiple events observed the sample and control bam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str_contraction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Site filtered due to contraction of short tandem repeat region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triallelic_site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Site filtered because more than two alt alleles pass LOD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low_t_alt_frac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Site filtered due to low alt allele fraction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Additional custom filters based on VCF quality metrics used to discard a somatic variant: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Variable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Failing criteria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Description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AF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&gt; 0.2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Allele frequency, remove germline variants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AFDP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50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Minimum sequencing depth to accept variant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FS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&gt; 60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Strand bias, Fisher's exact test score, sites with systematic errors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SOR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0.25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Strand bias, odds ratio, sites with systematic errors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PV2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&gt; 0.0001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Fisher's exact test, control vs sample, similar to t_lod_fstar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STR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present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is inside a short tandem repeat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GT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not 0/1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Genotype multiallelic or homozygous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AD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5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present in less than 5 distinct supporting reads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MQRankSumPS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&gt; 6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Read mapping quality alt vs ref, Wilcoxon rank sum test z-score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ReadPosRankSumPS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-8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distance from end of read, Wilcoxon rank sum test z-score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ReadPosEndDistPS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10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Mean distance of variant from either end of read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ALT_F1R2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1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Supporting read pairs in F1R2 orientation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ALT_F2R1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&lt; 1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Supporting read pairs in F2R1 orientation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FOXOG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&gt; 0.8</w:t>
                                  </w:r>
                                </w:p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Fraction of reads with possible OxoG error signature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 w:val="1"/>
                                      <w:bCs w:val="1"/>
                                      <w:rtl w:val="0"/>
                                    </w:rPr>
                                    <w:t>Filters based on ANNOVAR annotations used to discard or include a somatic variant: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is required to be inside a coding exon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is required to cause an amino acid level change using both RefSeq and GENCODE annotations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may not be present in the ExAC database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00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may not be present in the gnomAD database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type="dxa" w:w="8799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Table Style 2"/>
                                    <w:bidi w:val="0"/>
                                    <w:ind w:left="0" w:right="0" w:firstLine="0"/>
                                    <w:jc w:val="left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rtl w:val="0"/>
                                    </w:rPr>
                                    <w:t>Variant may not be located inside a known segmental duplication region (UCSC Genome Browser table genomicSuperDups)</w:t>
                                  </w:r>
                                </w:p>
                              </w:tc>
                              <w:tc>
                                <w:tcPr>
                                  <w:tcW w:type="dxa" w:w="414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  <w:tc>
                                <w:tcPr>
                                  <w:tcW w:type="dxa" w:w="642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eeeeee"/>
                                  <w:tcMar>
                                    <w:top w:type="dxa" w:w="0"/>
                                    <w:left w:type="dxa" w:w="100"/>
                                    <w:bottom w:type="dxa" w:w="0"/>
                                    <w:right w:type="dxa" w:w="100"/>
                                  </w:tcMar>
                                  <w:vAlign w:val="center"/>
                                </w:tcPr>
                                <w:p/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5.1pt;margin-top:38.8pt;width:469.6pt;height:638.6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9366" w:type="dxa"/>
                        <w:tblInd w:w="2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8799"/>
                        <w:gridCol w:w="4144"/>
                        <w:gridCol w:w="6423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Default TNScope filters that lead to discarding a somatic variant: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Filter name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Description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5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t_lod_fstar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Somatic variant in the sample does not meet likelihood threshold (the main statistical criterium)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alt_allele_in_normal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Any evidence of variant seen also in the control bam file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clustered_events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Clustered events (variants) observed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homologous_mapping_event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More than three events were observed in the sample bam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multi_event_alt_allele_in_normal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Multiple events observed the sample and control bam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str_contraction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Site filtered due to contraction of short tandem repeat region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triallelic_site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Site filtered because more than two alt alleles pass LOD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low_t_alt_frac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Site filtered due to low alt allele fraction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Additional custom filters based on VCF quality metrics used to discard a somatic variant: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Variable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Failing criteria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Description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AF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&gt; 0.2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Allele frequency, remove germline variants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AFDP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50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Minimum sequencing depth to accept variant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FS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&gt; 60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Strand bias, Fisher's exact test score, sites with systematic errors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SOR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0.25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Strand bias, odds ratio, sites with systematic errors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PV2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&gt; 0.0001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Fisher's exact test, control vs sample, similar to t_lod_fstar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STR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present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is inside a short tandem repeat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GT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not 0/1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Genotype multiallelic or homozygous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AD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5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present in less than 5 distinct supporting reads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MQRankSumPS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&gt; 6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Read mapping quality alt vs ref, Wilcoxon rank sum test z-score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ReadPosRankSumPS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-8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distance from end of read, Wilcoxon rank sum test z-score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ReadPosEndDistPS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10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Mean distance of variant from either end of read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ALT_F1R2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1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Supporting read pairs in F1R2 orientation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ALT_F2R1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&lt; 1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Supporting read pairs in F2R1 orientation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FOXOG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&gt; 0.8</w:t>
                            </w:r>
                          </w:p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Fraction of reads with possible OxoG error signature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bCs w:val="1"/>
                                <w:rtl w:val="0"/>
                              </w:rPr>
                              <w:t>Filters based on ANNOVAR annotations used to discard or include a somatic variant: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is required to be inside a coding exon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is required to cause an amino acid level change using both RefSeq and GENCODE annotations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may not be present in the ExAC database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00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may not be present in the gnomAD database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38" w:hRule="atLeast"/>
                        </w:trPr>
                        <w:tc>
                          <w:tcPr>
                            <w:tcW w:type="dxa" w:w="8799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Table Style 2"/>
                              <w:bidi w:val="0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Arial" w:hAnsi="Arial"/>
                                <w:rtl w:val="0"/>
                              </w:rPr>
                              <w:t>Variant may not be located inside a known segmental duplication region (UCSC Genome Browser table genomicSuperDups)</w:t>
                            </w:r>
                          </w:p>
                        </w:tc>
                        <w:tc>
                          <w:tcPr>
                            <w:tcW w:type="dxa" w:w="414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  <w:tc>
                          <w:tcPr>
                            <w:tcW w:type="dxa" w:w="642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eeeeee"/>
                            <w:tcMar>
                              <w:top w:type="dxa" w:w="0"/>
                              <w:left w:type="dxa" w:w="100"/>
                              <w:bottom w:type="dxa" w:w="0"/>
                              <w:right w:type="dxa" w:w="100"/>
                            </w:tcMar>
                            <w:vAlign w:val="center"/>
                          </w:tcPr>
                          <w:p/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</w:p>
    <w:sectPr>
      <w:headerReference w:type="default" r:id="rId4"/>
      <w:footerReference w:type="default" r:id="rId5"/>
      <w:pgSz w:w="20477" w:h="15365" w:orient="landscape"/>
      <w:pgMar w:top="1080" w:right="1080" w:bottom="1080" w:left="1080" w:header="360" w:footer="36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0B_Blank_Landscape">
  <a:themeElements>
    <a:clrScheme name="00B_Blank_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00B_Blank_Landscape">
      <a:majorFont>
        <a:latin typeface="Helvetica Neue Light"/>
        <a:ea typeface="Helvetica Neue Light"/>
        <a:cs typeface="Helvetica Neue Light"/>
      </a:majorFont>
      <a:minorFont>
        <a:latin typeface="Helvetica Neue Light"/>
        <a:ea typeface="Helvetica Neue Light"/>
        <a:cs typeface="Helvetica Neue Light"/>
      </a:minorFont>
    </a:fontScheme>
    <a:fmtScheme name="00B_Blank_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4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6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"/>
            <a:ea typeface="Helvetica Neue"/>
            <a:cs typeface="Helvetica Neue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