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229DA" w14:textId="77777777" w:rsidR="0064053B" w:rsidRPr="000B6EC9" w:rsidRDefault="0064053B" w:rsidP="0064053B">
      <w:pPr>
        <w:spacing w:line="480" w:lineRule="auto"/>
        <w:jc w:val="both"/>
        <w:rPr>
          <w:rStyle w:val="Strong"/>
          <w:rFonts w:ascii="Calibri" w:hAnsi="Calibri" w:cs="Calibri"/>
          <w:color w:val="222222"/>
        </w:rPr>
      </w:pPr>
      <w:r w:rsidRPr="000B6EC9">
        <w:rPr>
          <w:rStyle w:val="Strong"/>
          <w:rFonts w:ascii="Calibri" w:hAnsi="Calibri" w:cs="Calibri"/>
          <w:color w:val="222222"/>
        </w:rPr>
        <w:t>SUPPLEMENTARY INFORMATION</w:t>
      </w:r>
    </w:p>
    <w:p w14:paraId="2F4C54AE" w14:textId="3A3DBF30" w:rsidR="0064053B" w:rsidRPr="000B6EC9" w:rsidRDefault="0064053B" w:rsidP="0064053B">
      <w:pPr>
        <w:spacing w:line="480" w:lineRule="auto"/>
        <w:jc w:val="both"/>
        <w:rPr>
          <w:rFonts w:ascii="Calibri" w:hAnsi="Calibri" w:cs="Calibri"/>
        </w:rPr>
      </w:pPr>
      <w:r w:rsidRPr="000B6EC9">
        <w:rPr>
          <w:rFonts w:ascii="Calibri" w:hAnsi="Calibri" w:cs="Calibri"/>
        </w:rPr>
        <w:t xml:space="preserve">Supplementary Figure 1. </w:t>
      </w:r>
      <w:proofErr w:type="spellStart"/>
      <w:r w:rsidRPr="000B6EC9">
        <w:rPr>
          <w:rFonts w:ascii="Calibri" w:hAnsi="Calibri" w:cs="Calibri"/>
        </w:rPr>
        <w:t>Barplot</w:t>
      </w:r>
      <w:proofErr w:type="spellEnd"/>
      <w:r w:rsidRPr="000B6EC9">
        <w:rPr>
          <w:rFonts w:ascii="Calibri" w:hAnsi="Calibri" w:cs="Calibri"/>
        </w:rPr>
        <w:t xml:space="preserve"> of the transcript types </w:t>
      </w:r>
      <w:r w:rsidR="00F248C7">
        <w:rPr>
          <w:rFonts w:ascii="Calibri" w:hAnsi="Calibri" w:cs="Calibri"/>
        </w:rPr>
        <w:t>represented</w:t>
      </w:r>
      <w:r w:rsidRPr="000B6EC9">
        <w:rPr>
          <w:rFonts w:ascii="Calibri" w:hAnsi="Calibri" w:cs="Calibri"/>
        </w:rPr>
        <w:t xml:space="preserve"> in GENCODE v46.</w:t>
      </w:r>
    </w:p>
    <w:p w14:paraId="1E5971CD" w14:textId="737877F9" w:rsidR="0064053B" w:rsidRPr="000B6EC9" w:rsidRDefault="0064053B" w:rsidP="0064053B">
      <w:pPr>
        <w:spacing w:line="480" w:lineRule="auto"/>
        <w:jc w:val="both"/>
        <w:rPr>
          <w:rFonts w:ascii="Calibri" w:hAnsi="Calibri" w:cs="Calibri"/>
        </w:rPr>
      </w:pPr>
      <w:r w:rsidRPr="000B6EC9">
        <w:rPr>
          <w:rFonts w:ascii="Calibri" w:hAnsi="Calibri" w:cs="Calibri"/>
        </w:rPr>
        <w:t>Supplementary Figure 2. Boxplots of inversion and intron length</w:t>
      </w:r>
      <w:r w:rsidR="00F248C7">
        <w:rPr>
          <w:rFonts w:ascii="Calibri" w:hAnsi="Calibri" w:cs="Calibri"/>
        </w:rPr>
        <w:t xml:space="preserve"> across databases</w:t>
      </w:r>
      <w:r w:rsidRPr="000B6EC9">
        <w:rPr>
          <w:rFonts w:ascii="Calibri" w:hAnsi="Calibri" w:cs="Calibri"/>
        </w:rPr>
        <w:t xml:space="preserve">. (A) Boxplot of inversion length (log10 transformed) in each category. (B) Boxplot of length (log10 transformed) of intronic regions intersecting with intragenic inversions. (C) Boxplot of intron length (log10 transformed) from canonical transcripts of protein-coding genes. </w:t>
      </w:r>
    </w:p>
    <w:p w14:paraId="686F9019" w14:textId="10432658" w:rsidR="0064053B" w:rsidRPr="000B6EC9" w:rsidRDefault="0064053B" w:rsidP="0064053B">
      <w:pPr>
        <w:spacing w:line="480" w:lineRule="auto"/>
        <w:jc w:val="both"/>
        <w:rPr>
          <w:rFonts w:ascii="Calibri" w:hAnsi="Calibri" w:cs="Calibri"/>
        </w:rPr>
      </w:pPr>
      <w:r w:rsidRPr="000B6EC9">
        <w:rPr>
          <w:rFonts w:ascii="Calibri" w:hAnsi="Calibri" w:cs="Calibri"/>
        </w:rPr>
        <w:t xml:space="preserve">Supplementary Figure 3. IGV visualization of </w:t>
      </w:r>
      <w:r w:rsidR="00981C21">
        <w:rPr>
          <w:rFonts w:ascii="Calibri" w:hAnsi="Calibri" w:cs="Calibri"/>
        </w:rPr>
        <w:t xml:space="preserve">DNA </w:t>
      </w:r>
      <w:r w:rsidRPr="000B6EC9">
        <w:rPr>
          <w:rFonts w:ascii="Calibri" w:hAnsi="Calibri" w:cs="Calibri"/>
        </w:rPr>
        <w:t xml:space="preserve">variants </w:t>
      </w:r>
      <w:r w:rsidR="00F248C7">
        <w:rPr>
          <w:rFonts w:ascii="Calibri" w:hAnsi="Calibri" w:cs="Calibri"/>
        </w:rPr>
        <w:t xml:space="preserve">at the inversion locus </w:t>
      </w:r>
      <w:r w:rsidR="00981C21">
        <w:rPr>
          <w:rFonts w:ascii="Calibri" w:hAnsi="Calibri" w:cs="Calibri"/>
        </w:rPr>
        <w:t>shown</w:t>
      </w:r>
      <w:r w:rsidR="00F248C7">
        <w:rPr>
          <w:rFonts w:ascii="Calibri" w:hAnsi="Calibri" w:cs="Calibri"/>
        </w:rPr>
        <w:t xml:space="preserve"> by </w:t>
      </w:r>
      <w:r w:rsidR="00981C21">
        <w:rPr>
          <w:rFonts w:ascii="Calibri" w:hAnsi="Calibri" w:cs="Calibri"/>
        </w:rPr>
        <w:t xml:space="preserve">adaptative sampling </w:t>
      </w:r>
      <w:r w:rsidR="00F248C7">
        <w:rPr>
          <w:rFonts w:ascii="Calibri" w:hAnsi="Calibri" w:cs="Calibri"/>
        </w:rPr>
        <w:t>nanopore sequencing</w:t>
      </w:r>
      <w:r w:rsidRPr="000B6EC9">
        <w:rPr>
          <w:rFonts w:ascii="Calibri" w:hAnsi="Calibri" w:cs="Calibri"/>
        </w:rPr>
        <w:t xml:space="preserve">. (A) Illustration of which mapped reads correspond to each junction, reads mapping to jct2 are the reads highlighted in red with soft clipping extending to green, while reads highlighted in green with soft clipping extending into red map to junction 1. (B) Manual phasing of c.1389+1G&gt;A to the non-inverted haplotype. Black boxes highlight SNPs that are unique to the SNV haplotype. The dashed black </w:t>
      </w:r>
      <w:r w:rsidR="00F248C7">
        <w:rPr>
          <w:rFonts w:ascii="Calibri" w:hAnsi="Calibri" w:cs="Calibri"/>
        </w:rPr>
        <w:t>line</w:t>
      </w:r>
      <w:r w:rsidR="00F248C7" w:rsidRPr="000B6EC9">
        <w:rPr>
          <w:rFonts w:ascii="Calibri" w:hAnsi="Calibri" w:cs="Calibri"/>
        </w:rPr>
        <w:t xml:space="preserve"> </w:t>
      </w:r>
      <w:r w:rsidRPr="000B6EC9">
        <w:rPr>
          <w:rFonts w:ascii="Calibri" w:hAnsi="Calibri" w:cs="Calibri"/>
        </w:rPr>
        <w:t>indicates a read that extends past jct2 from the inversion and contains c.1389+1G&gt;A.</w:t>
      </w:r>
    </w:p>
    <w:p w14:paraId="1AF80BFD" w14:textId="1F7FE1C4" w:rsidR="0064053B" w:rsidRPr="000B6EC9" w:rsidRDefault="0064053B" w:rsidP="0064053B">
      <w:pPr>
        <w:spacing w:line="480" w:lineRule="auto"/>
        <w:jc w:val="both"/>
        <w:rPr>
          <w:rFonts w:ascii="Calibri" w:hAnsi="Calibri" w:cs="Calibri"/>
        </w:rPr>
      </w:pPr>
      <w:r w:rsidRPr="000B6EC9">
        <w:rPr>
          <w:rFonts w:ascii="Calibri" w:hAnsi="Calibri" w:cs="Calibri"/>
        </w:rPr>
        <w:t xml:space="preserve">Supplementary Figure 4. </w:t>
      </w:r>
      <w:r w:rsidR="00DE3390">
        <w:rPr>
          <w:rFonts w:ascii="Calibri" w:hAnsi="Calibri" w:cs="Calibri"/>
        </w:rPr>
        <w:t>Allelic frequency information for the</w:t>
      </w:r>
      <w:r w:rsidR="00F248C7" w:rsidRPr="000B6EC9">
        <w:rPr>
          <w:rFonts w:ascii="Calibri" w:hAnsi="Calibri" w:cs="Calibri"/>
        </w:rPr>
        <w:t xml:space="preserve"> </w:t>
      </w:r>
      <w:r w:rsidRPr="000B6EC9">
        <w:rPr>
          <w:rFonts w:ascii="Calibri" w:hAnsi="Calibri" w:cs="Calibri"/>
          <w:i/>
          <w:iCs/>
        </w:rPr>
        <w:t xml:space="preserve">UNC13D </w:t>
      </w:r>
      <w:r w:rsidRPr="000B6EC9">
        <w:rPr>
          <w:rFonts w:ascii="Calibri" w:hAnsi="Calibri" w:cs="Calibri"/>
        </w:rPr>
        <w:t xml:space="preserve">inversion </w:t>
      </w:r>
      <w:r w:rsidR="00DE3390">
        <w:rPr>
          <w:rFonts w:ascii="Calibri" w:hAnsi="Calibri" w:cs="Calibri"/>
        </w:rPr>
        <w:t>across different ancestries</w:t>
      </w:r>
      <w:r w:rsidR="00DE3390" w:rsidRPr="000B6EC9">
        <w:rPr>
          <w:rFonts w:ascii="Calibri" w:hAnsi="Calibri" w:cs="Calibri"/>
        </w:rPr>
        <w:t xml:space="preserve"> </w:t>
      </w:r>
      <w:r w:rsidRPr="000B6EC9">
        <w:rPr>
          <w:rFonts w:ascii="Calibri" w:hAnsi="Calibri" w:cs="Calibri"/>
        </w:rPr>
        <w:t xml:space="preserve">in gnomAD. </w:t>
      </w:r>
    </w:p>
    <w:p w14:paraId="38F0BAE2" w14:textId="77777777" w:rsidR="0064053B" w:rsidRPr="000B6EC9" w:rsidRDefault="0064053B" w:rsidP="0064053B">
      <w:pPr>
        <w:spacing w:line="480" w:lineRule="auto"/>
        <w:jc w:val="both"/>
        <w:rPr>
          <w:rFonts w:ascii="Calibri" w:hAnsi="Calibri" w:cs="Calibri"/>
        </w:rPr>
      </w:pPr>
      <w:r w:rsidRPr="000B6EC9">
        <w:rPr>
          <w:rFonts w:ascii="Calibri" w:hAnsi="Calibri" w:cs="Calibri"/>
        </w:rPr>
        <w:t>Supplementary Figure 5. Rare and common inversions in gnomAD. (A) 99% of inversions in gnomAD v4.0 are rare with &lt;0.5% frequency. (B) Number of genes intersecting with common inversions in gnomAD v4.0 based on categories of gene-disrupting and intragenic. (C) Number of genes intersecting with rare inversions in gnomAD v4.0 based on categories of gene-disrupting and intragenic.</w:t>
      </w:r>
    </w:p>
    <w:p w14:paraId="063E3F01" w14:textId="12D56582" w:rsidR="0064053B" w:rsidRPr="000B6EC9" w:rsidRDefault="0064053B" w:rsidP="0064053B">
      <w:pPr>
        <w:spacing w:line="480" w:lineRule="auto"/>
        <w:jc w:val="both"/>
        <w:rPr>
          <w:rFonts w:ascii="Calibri" w:hAnsi="Calibri" w:cs="Calibri"/>
        </w:rPr>
      </w:pPr>
      <w:r w:rsidRPr="000B6EC9">
        <w:rPr>
          <w:rFonts w:ascii="Calibri" w:hAnsi="Calibri" w:cs="Calibri"/>
        </w:rPr>
        <w:t xml:space="preserve">Supplementary Figure 6. </w:t>
      </w:r>
      <w:r w:rsidR="00C96438">
        <w:rPr>
          <w:rFonts w:ascii="Calibri" w:hAnsi="Calibri" w:cs="Calibri"/>
        </w:rPr>
        <w:t>Distribution of inversion</w:t>
      </w:r>
      <w:r w:rsidRPr="000B6EC9">
        <w:rPr>
          <w:rFonts w:ascii="Calibri" w:hAnsi="Calibri" w:cs="Calibri"/>
        </w:rPr>
        <w:t xml:space="preserve"> length</w:t>
      </w:r>
      <w:r w:rsidR="00DE3390">
        <w:rPr>
          <w:rFonts w:ascii="Calibri" w:hAnsi="Calibri" w:cs="Calibri"/>
        </w:rPr>
        <w:t xml:space="preserve"> </w:t>
      </w:r>
      <w:r w:rsidR="00C96438">
        <w:rPr>
          <w:rFonts w:ascii="Calibri" w:hAnsi="Calibri" w:cs="Calibri"/>
        </w:rPr>
        <w:t xml:space="preserve">across </w:t>
      </w:r>
      <w:r w:rsidRPr="000B6EC9">
        <w:rPr>
          <w:rFonts w:ascii="Calibri" w:hAnsi="Calibri" w:cs="Calibri"/>
        </w:rPr>
        <w:t>datasets.</w:t>
      </w:r>
    </w:p>
    <w:p w14:paraId="1D03C71B" w14:textId="3C20EAEE" w:rsidR="0064053B" w:rsidRPr="000B6EC9" w:rsidRDefault="0064053B" w:rsidP="0064053B">
      <w:pPr>
        <w:spacing w:line="480" w:lineRule="auto"/>
        <w:jc w:val="both"/>
        <w:rPr>
          <w:rFonts w:ascii="Calibri" w:hAnsi="Calibri" w:cs="Calibri"/>
        </w:rPr>
      </w:pPr>
      <w:r w:rsidRPr="000B6EC9">
        <w:rPr>
          <w:rFonts w:ascii="Calibri" w:hAnsi="Calibri" w:cs="Calibri"/>
        </w:rPr>
        <w:lastRenderedPageBreak/>
        <w:t xml:space="preserve">Supplementary Figure 7. </w:t>
      </w:r>
      <w:r w:rsidR="00DE3390">
        <w:rPr>
          <w:rFonts w:ascii="Calibri" w:hAnsi="Calibri" w:cs="Calibri"/>
        </w:rPr>
        <w:t>Upset p</w:t>
      </w:r>
      <w:r w:rsidRPr="000B6EC9">
        <w:rPr>
          <w:rFonts w:ascii="Calibri" w:hAnsi="Calibri" w:cs="Calibri"/>
        </w:rPr>
        <w:t>lot</w:t>
      </w:r>
      <w:r w:rsidR="00F248C7">
        <w:rPr>
          <w:rFonts w:ascii="Calibri" w:hAnsi="Calibri" w:cs="Calibri"/>
        </w:rPr>
        <w:t xml:space="preserve"> displaying the</w:t>
      </w:r>
      <w:r w:rsidRPr="000B6EC9">
        <w:rPr>
          <w:rFonts w:ascii="Calibri" w:hAnsi="Calibri" w:cs="Calibri"/>
        </w:rPr>
        <w:t xml:space="preserve"> number of </w:t>
      </w:r>
      <w:r w:rsidR="00DE3390">
        <w:rPr>
          <w:rFonts w:ascii="Calibri" w:hAnsi="Calibri" w:cs="Calibri"/>
        </w:rPr>
        <w:t>shared</w:t>
      </w:r>
      <w:r w:rsidRPr="000B6EC9">
        <w:rPr>
          <w:rFonts w:ascii="Calibri" w:hAnsi="Calibri" w:cs="Calibri"/>
        </w:rPr>
        <w:t xml:space="preserve">  inversions </w:t>
      </w:r>
      <w:r w:rsidR="00DE3390">
        <w:rPr>
          <w:rFonts w:ascii="Calibri" w:hAnsi="Calibri" w:cs="Calibri"/>
        </w:rPr>
        <w:t>(100% overlap with defined start and end coordinates) across</w:t>
      </w:r>
      <w:r w:rsidRPr="000B6EC9">
        <w:rPr>
          <w:rFonts w:ascii="Calibri" w:hAnsi="Calibri" w:cs="Calibri"/>
        </w:rPr>
        <w:t xml:space="preserve"> datasets.</w:t>
      </w:r>
    </w:p>
    <w:p w14:paraId="34FA2410" w14:textId="06A3AFD6" w:rsidR="0064053B" w:rsidRPr="000B6EC9" w:rsidRDefault="0064053B" w:rsidP="0064053B">
      <w:pPr>
        <w:spacing w:line="480" w:lineRule="auto"/>
        <w:jc w:val="both"/>
        <w:rPr>
          <w:rFonts w:ascii="Calibri" w:hAnsi="Calibri" w:cs="Calibri"/>
        </w:rPr>
      </w:pPr>
      <w:r w:rsidRPr="000B6EC9">
        <w:rPr>
          <w:rFonts w:ascii="Calibri" w:hAnsi="Calibri" w:cs="Calibri"/>
        </w:rPr>
        <w:t>Supplementary Figure 8.</w:t>
      </w:r>
      <w:r w:rsidR="00FE7E7D">
        <w:rPr>
          <w:rFonts w:ascii="Calibri" w:hAnsi="Calibri" w:cs="Calibri"/>
        </w:rPr>
        <w:t xml:space="preserve"> </w:t>
      </w:r>
      <w:proofErr w:type="spellStart"/>
      <w:r w:rsidR="00FE7E7D">
        <w:rPr>
          <w:rFonts w:ascii="Calibri" w:hAnsi="Calibri" w:cs="Calibri"/>
        </w:rPr>
        <w:t>Barplots</w:t>
      </w:r>
      <w:proofErr w:type="spellEnd"/>
      <w:r w:rsidR="00FE7E7D">
        <w:rPr>
          <w:rFonts w:ascii="Calibri" w:hAnsi="Calibri" w:cs="Calibri"/>
        </w:rPr>
        <w:t xml:space="preserve"> displaying percentages of shared</w:t>
      </w:r>
      <w:r w:rsidRPr="000B6EC9">
        <w:rPr>
          <w:rFonts w:ascii="Calibri" w:hAnsi="Calibri" w:cs="Calibri"/>
        </w:rPr>
        <w:t xml:space="preserve"> inversions </w:t>
      </w:r>
      <w:r w:rsidR="00FE7E7D">
        <w:rPr>
          <w:rFonts w:ascii="Calibri" w:hAnsi="Calibri" w:cs="Calibri"/>
        </w:rPr>
        <w:t xml:space="preserve">with at </w:t>
      </w:r>
      <w:r w:rsidRPr="000B6EC9">
        <w:rPr>
          <w:rFonts w:ascii="Calibri" w:hAnsi="Calibri" w:cs="Calibri"/>
        </w:rPr>
        <w:t xml:space="preserve">least 50% </w:t>
      </w:r>
      <w:r w:rsidR="00FE7E7D">
        <w:rPr>
          <w:rFonts w:ascii="Calibri" w:hAnsi="Calibri" w:cs="Calibri"/>
        </w:rPr>
        <w:t>overlap across each pair of dataset</w:t>
      </w:r>
      <w:r w:rsidRPr="000B6EC9">
        <w:rPr>
          <w:rFonts w:ascii="Calibri" w:hAnsi="Calibri" w:cs="Calibri"/>
        </w:rPr>
        <w:t xml:space="preserve">. </w:t>
      </w:r>
    </w:p>
    <w:p w14:paraId="7B4637B3" w14:textId="3A05D3A3" w:rsidR="0064053B" w:rsidRPr="000B6EC9" w:rsidRDefault="0064053B" w:rsidP="0064053B">
      <w:pPr>
        <w:spacing w:line="480" w:lineRule="auto"/>
        <w:jc w:val="both"/>
        <w:rPr>
          <w:rFonts w:ascii="Calibri" w:eastAsia="Calibri" w:hAnsi="Calibri" w:cs="Calibri"/>
        </w:rPr>
      </w:pPr>
      <w:r w:rsidRPr="000B6EC9">
        <w:rPr>
          <w:rFonts w:ascii="Calibri" w:eastAsia="Calibri" w:hAnsi="Calibri" w:cs="Calibri"/>
        </w:rPr>
        <w:t xml:space="preserve">Supplementary Figure 9. </w:t>
      </w:r>
      <w:r w:rsidR="00814FDE">
        <w:rPr>
          <w:rFonts w:ascii="Calibri" w:eastAsia="Calibri" w:hAnsi="Calibri" w:cs="Calibri"/>
        </w:rPr>
        <w:t>Distribution and inheritance</w:t>
      </w:r>
      <w:r w:rsidR="00814FDE" w:rsidRPr="000B6EC9">
        <w:rPr>
          <w:rFonts w:ascii="Calibri" w:eastAsia="Calibri" w:hAnsi="Calibri" w:cs="Calibri"/>
        </w:rPr>
        <w:t xml:space="preserve"> </w:t>
      </w:r>
      <w:r w:rsidR="00814FDE">
        <w:rPr>
          <w:rFonts w:ascii="Calibri" w:eastAsia="Calibri" w:hAnsi="Calibri" w:cs="Calibri"/>
        </w:rPr>
        <w:t>of</w:t>
      </w:r>
      <w:r w:rsidR="00FE7E7D">
        <w:rPr>
          <w:rFonts w:ascii="Calibri" w:eastAsia="Calibri" w:hAnsi="Calibri" w:cs="Calibri"/>
        </w:rPr>
        <w:t xml:space="preserve"> </w:t>
      </w:r>
      <w:r w:rsidR="00814FDE">
        <w:rPr>
          <w:rFonts w:ascii="Calibri" w:eastAsia="Calibri" w:hAnsi="Calibri" w:cs="Calibri"/>
        </w:rPr>
        <w:t>p</w:t>
      </w:r>
      <w:r w:rsidRPr="000B6EC9">
        <w:rPr>
          <w:rFonts w:ascii="Calibri" w:eastAsia="Calibri" w:hAnsi="Calibri" w:cs="Calibri"/>
        </w:rPr>
        <w:t>rotein-coding gene</w:t>
      </w:r>
      <w:r w:rsidR="00814FDE">
        <w:rPr>
          <w:rFonts w:ascii="Calibri" w:eastAsia="Calibri" w:hAnsi="Calibri" w:cs="Calibri"/>
        </w:rPr>
        <w:t xml:space="preserve"> </w:t>
      </w:r>
      <w:r w:rsidRPr="000B6EC9">
        <w:rPr>
          <w:rFonts w:ascii="Calibri" w:eastAsia="Calibri" w:hAnsi="Calibri" w:cs="Calibri"/>
        </w:rPr>
        <w:t xml:space="preserve">that are related to a phenotype in OMIM overlapping inversions. (A) </w:t>
      </w:r>
      <w:r w:rsidR="00672B32">
        <w:rPr>
          <w:rFonts w:ascii="Calibri" w:eastAsia="Calibri" w:hAnsi="Calibri" w:cs="Calibri"/>
        </w:rPr>
        <w:t>P</w:t>
      </w:r>
      <w:r w:rsidRPr="000B6EC9">
        <w:rPr>
          <w:rFonts w:ascii="Calibri" w:eastAsia="Calibri" w:hAnsi="Calibri" w:cs="Calibri"/>
        </w:rPr>
        <w:t xml:space="preserve">ercentage of the OMIM phenotype-related genes overlapping inversions in the category of gene-disrupting. (B) </w:t>
      </w:r>
      <w:r w:rsidR="00672B32">
        <w:rPr>
          <w:rFonts w:ascii="Calibri" w:eastAsia="Calibri" w:hAnsi="Calibri" w:cs="Calibri"/>
        </w:rPr>
        <w:t>P</w:t>
      </w:r>
      <w:r w:rsidR="00672B32" w:rsidRPr="000B6EC9">
        <w:rPr>
          <w:rFonts w:ascii="Calibri" w:eastAsia="Calibri" w:hAnsi="Calibri" w:cs="Calibri"/>
        </w:rPr>
        <w:t xml:space="preserve">ercentage </w:t>
      </w:r>
      <w:r w:rsidRPr="000B6EC9">
        <w:rPr>
          <w:rFonts w:ascii="Calibri" w:eastAsia="Calibri" w:hAnsi="Calibri" w:cs="Calibri"/>
        </w:rPr>
        <w:t xml:space="preserve">of the OMIM phenotype-related genes overlapping inversions in the category of intragenic. (C) </w:t>
      </w:r>
      <w:r w:rsidR="00814FDE">
        <w:rPr>
          <w:rFonts w:ascii="Calibri" w:eastAsia="Calibri" w:hAnsi="Calibri" w:cs="Calibri"/>
        </w:rPr>
        <w:t>P</w:t>
      </w:r>
      <w:r w:rsidR="00814FDE" w:rsidRPr="000B6EC9">
        <w:rPr>
          <w:rFonts w:ascii="Calibri" w:eastAsia="Calibri" w:hAnsi="Calibri" w:cs="Calibri"/>
        </w:rPr>
        <w:t xml:space="preserve">ie </w:t>
      </w:r>
      <w:r w:rsidRPr="000B6EC9">
        <w:rPr>
          <w:rFonts w:ascii="Calibri" w:eastAsia="Calibri" w:hAnsi="Calibri" w:cs="Calibri"/>
        </w:rPr>
        <w:t xml:space="preserve">charts of inheritance patterns of genes overlapping with inversions in each dataset based on the category of gene-disrupting. (D) </w:t>
      </w:r>
      <w:r w:rsidR="00672B32">
        <w:rPr>
          <w:rFonts w:ascii="Calibri" w:eastAsia="Calibri" w:hAnsi="Calibri" w:cs="Calibri"/>
        </w:rPr>
        <w:t>P</w:t>
      </w:r>
      <w:r w:rsidRPr="000B6EC9">
        <w:rPr>
          <w:rFonts w:ascii="Calibri" w:eastAsia="Calibri" w:hAnsi="Calibri" w:cs="Calibri"/>
        </w:rPr>
        <w:t>ie charts of inheritance patterns of genes overlapping with inversions in each dataset based on the category of intragenic.</w:t>
      </w:r>
    </w:p>
    <w:p w14:paraId="4FD3CF94" w14:textId="77777777" w:rsidR="0064053B" w:rsidRPr="009E11C6" w:rsidRDefault="0064053B" w:rsidP="0064053B">
      <w:pPr>
        <w:spacing w:line="360" w:lineRule="auto"/>
        <w:jc w:val="both"/>
        <w:rPr>
          <w:rFonts w:ascii="Calibri" w:hAnsi="Calibri" w:cs="Calibri"/>
          <w:color w:val="000000" w:themeColor="text1"/>
        </w:rPr>
      </w:pPr>
      <w:r w:rsidRPr="009E11C6">
        <w:rPr>
          <w:rFonts w:ascii="Calibri" w:hAnsi="Calibri" w:cs="Calibri"/>
          <w:color w:val="000000" w:themeColor="text1"/>
        </w:rPr>
        <w:t>Supplementary Figure 10. Inheritance pattern of the genes related to a phenotype in OMIM.</w:t>
      </w:r>
    </w:p>
    <w:p w14:paraId="0BCF3CDB" w14:textId="77777777" w:rsidR="0064053B" w:rsidRPr="000B6EC9" w:rsidRDefault="0064053B" w:rsidP="0064053B">
      <w:pPr>
        <w:spacing w:line="480" w:lineRule="auto"/>
        <w:jc w:val="both"/>
        <w:rPr>
          <w:rFonts w:ascii="Calibri" w:eastAsia="Calibri" w:hAnsi="Calibri" w:cs="Calibri"/>
        </w:rPr>
      </w:pPr>
      <w:r w:rsidRPr="000B6EC9">
        <w:rPr>
          <w:rFonts w:ascii="Calibri" w:eastAsia="Calibri" w:hAnsi="Calibri" w:cs="Calibri"/>
        </w:rPr>
        <w:t>Supplementary Table 1. Primer sets used in the study.</w:t>
      </w:r>
    </w:p>
    <w:p w14:paraId="285E5A1A" w14:textId="77777777" w:rsidR="0064053B" w:rsidRPr="000B6EC9" w:rsidRDefault="0064053B" w:rsidP="0064053B">
      <w:pPr>
        <w:spacing w:line="480" w:lineRule="auto"/>
        <w:jc w:val="both"/>
        <w:rPr>
          <w:rFonts w:ascii="Calibri" w:eastAsia="Calibri" w:hAnsi="Calibri" w:cs="Calibri"/>
        </w:rPr>
      </w:pPr>
      <w:r w:rsidRPr="000B6EC9">
        <w:rPr>
          <w:rFonts w:ascii="Calibri" w:hAnsi="Calibri" w:cs="Calibri"/>
        </w:rPr>
        <w:t xml:space="preserve">Supplementary Table 2. </w:t>
      </w:r>
      <w:r w:rsidRPr="000B6EC9">
        <w:rPr>
          <w:rFonts w:ascii="Calibri" w:eastAsia="Calibri" w:hAnsi="Calibri" w:cs="Calibri"/>
        </w:rPr>
        <w:t>References of DGV inversions.</w:t>
      </w:r>
    </w:p>
    <w:p w14:paraId="46B3684B" w14:textId="77777777" w:rsidR="0064053B" w:rsidRPr="000B6EC9" w:rsidRDefault="0064053B" w:rsidP="0064053B">
      <w:pPr>
        <w:spacing w:line="480" w:lineRule="auto"/>
        <w:jc w:val="both"/>
        <w:rPr>
          <w:rFonts w:ascii="Calibri" w:hAnsi="Calibri" w:cs="Calibri"/>
        </w:rPr>
      </w:pPr>
      <w:r w:rsidRPr="000B6EC9">
        <w:rPr>
          <w:rFonts w:ascii="Calibri" w:hAnsi="Calibri" w:cs="Calibri"/>
        </w:rPr>
        <w:t>Supplementary Table 3. Rare gnomAD inversions-genes intersections in categories of gene-disrupting and intragenic.</w:t>
      </w:r>
    </w:p>
    <w:p w14:paraId="6BB4DEB5" w14:textId="77777777" w:rsidR="0064053B" w:rsidRPr="000B6EC9" w:rsidRDefault="0064053B" w:rsidP="0064053B">
      <w:pPr>
        <w:spacing w:line="480" w:lineRule="auto"/>
        <w:jc w:val="both"/>
        <w:rPr>
          <w:rFonts w:ascii="Calibri" w:hAnsi="Calibri" w:cs="Calibri"/>
        </w:rPr>
      </w:pPr>
      <w:r w:rsidRPr="000B6EC9">
        <w:rPr>
          <w:rFonts w:ascii="Calibri" w:hAnsi="Calibri" w:cs="Calibri"/>
        </w:rPr>
        <w:t>Supplementary Table 4. Rare gnomAD inversions with homozygous frequency 0 - OMIM AR genes intersections in categories of gene-disrupting and intragenic.</w:t>
      </w:r>
    </w:p>
    <w:p w14:paraId="14D0C150" w14:textId="77777777" w:rsidR="0064053B" w:rsidRPr="000B6EC9" w:rsidRDefault="0064053B" w:rsidP="0064053B">
      <w:pPr>
        <w:spacing w:line="480" w:lineRule="auto"/>
        <w:jc w:val="both"/>
        <w:rPr>
          <w:rFonts w:ascii="Calibri" w:hAnsi="Calibri" w:cs="Calibri"/>
        </w:rPr>
      </w:pPr>
      <w:r w:rsidRPr="000B6EC9">
        <w:rPr>
          <w:rFonts w:ascii="Calibri" w:hAnsi="Calibri" w:cs="Calibri"/>
        </w:rPr>
        <w:t xml:space="preserve">Supplementary Table 5. Inversion-gene intersections from all datasets in </w:t>
      </w:r>
      <w:r w:rsidRPr="000B6EC9">
        <w:rPr>
          <w:rFonts w:ascii="Calibri" w:eastAsia="Calibri" w:hAnsi="Calibri" w:cs="Calibri"/>
        </w:rPr>
        <w:t>the category of gene-disrupting</w:t>
      </w:r>
      <w:r w:rsidRPr="000B6EC9">
        <w:rPr>
          <w:rFonts w:ascii="Calibri" w:hAnsi="Calibri" w:cs="Calibri"/>
        </w:rPr>
        <w:t>.</w:t>
      </w:r>
    </w:p>
    <w:p w14:paraId="2794E1C5" w14:textId="77777777" w:rsidR="0064053B" w:rsidRPr="000B6EC9" w:rsidRDefault="0064053B" w:rsidP="0064053B">
      <w:pPr>
        <w:spacing w:line="480" w:lineRule="auto"/>
        <w:jc w:val="both"/>
        <w:rPr>
          <w:rFonts w:ascii="Calibri" w:hAnsi="Calibri" w:cs="Calibri"/>
        </w:rPr>
      </w:pPr>
      <w:r w:rsidRPr="000B6EC9">
        <w:rPr>
          <w:rFonts w:ascii="Calibri" w:hAnsi="Calibri" w:cs="Calibri"/>
        </w:rPr>
        <w:t>Supplementary Table 6. Inversion-gene intersections from all datasets in the category of intragenic.</w:t>
      </w:r>
    </w:p>
    <w:p w14:paraId="15A615E4" w14:textId="77777777" w:rsidR="0064053B" w:rsidRPr="000B6EC9" w:rsidRDefault="0064053B" w:rsidP="0064053B">
      <w:pPr>
        <w:spacing w:line="480" w:lineRule="auto"/>
        <w:jc w:val="both"/>
        <w:rPr>
          <w:rFonts w:ascii="Calibri" w:hAnsi="Calibri" w:cs="Calibri"/>
        </w:rPr>
      </w:pPr>
      <w:r w:rsidRPr="000B6EC9">
        <w:rPr>
          <w:rFonts w:ascii="Calibri" w:hAnsi="Calibri" w:cs="Calibri"/>
        </w:rPr>
        <w:lastRenderedPageBreak/>
        <w:t xml:space="preserve">Supplementary Table 7. Enriched HPO terms for the protein-coding genes intersecting with the inversions in all datasets in </w:t>
      </w:r>
      <w:r w:rsidRPr="000B6EC9">
        <w:rPr>
          <w:rFonts w:ascii="Calibri" w:eastAsia="Calibri" w:hAnsi="Calibri" w:cs="Calibri"/>
        </w:rPr>
        <w:t>the category of gene-disrupting</w:t>
      </w:r>
      <w:r w:rsidRPr="000B6EC9">
        <w:rPr>
          <w:rFonts w:ascii="Calibri" w:hAnsi="Calibri" w:cs="Calibri"/>
        </w:rPr>
        <w:t>.</w:t>
      </w:r>
    </w:p>
    <w:p w14:paraId="1FA27EB5" w14:textId="77777777" w:rsidR="0064053B" w:rsidRPr="000B6EC9" w:rsidRDefault="0064053B" w:rsidP="0064053B">
      <w:pPr>
        <w:spacing w:line="480" w:lineRule="auto"/>
        <w:jc w:val="both"/>
        <w:rPr>
          <w:rFonts w:ascii="Calibri" w:hAnsi="Calibri" w:cs="Calibri"/>
        </w:rPr>
      </w:pPr>
      <w:r w:rsidRPr="000B6EC9">
        <w:rPr>
          <w:rFonts w:ascii="Calibri" w:hAnsi="Calibri" w:cs="Calibri"/>
        </w:rPr>
        <w:t>Supplementary Table 8. Enriched HPO terms for the protein-coding genes intersecting with the inversions in all datasets in in the category of intragenic.</w:t>
      </w:r>
    </w:p>
    <w:p w14:paraId="37E3A60B" w14:textId="77777777" w:rsidR="0064053B" w:rsidRPr="008F4798" w:rsidRDefault="0064053B" w:rsidP="0064053B">
      <w:pPr>
        <w:spacing w:line="480" w:lineRule="auto"/>
        <w:jc w:val="both"/>
        <w:rPr>
          <w:rFonts w:ascii="Calibri" w:hAnsi="Calibri" w:cs="Calibri"/>
          <w:color w:val="000000" w:themeColor="text1"/>
        </w:rPr>
      </w:pPr>
      <w:r w:rsidRPr="008F4798">
        <w:rPr>
          <w:rFonts w:ascii="Calibri" w:hAnsi="Calibri" w:cs="Calibri"/>
          <w:color w:val="000000" w:themeColor="text1"/>
        </w:rPr>
        <w:t xml:space="preserve">Supplementary Table 9. Gene-spanning inversions with a predicted long-range effect by POSTRE </w:t>
      </w:r>
      <w:r w:rsidRPr="008F4798">
        <w:rPr>
          <w:rFonts w:ascii="Calibri" w:hAnsi="Calibri" w:cs="Calibri"/>
          <w:color w:val="000000" w:themeColor="text1"/>
        </w:rPr>
        <w:fldChar w:fldCharType="begin"/>
      </w:r>
      <w:r w:rsidRPr="008F4798">
        <w:rPr>
          <w:rFonts w:ascii="Calibri" w:hAnsi="Calibri" w:cs="Calibri"/>
          <w:color w:val="000000" w:themeColor="text1"/>
        </w:rPr>
        <w:instrText xml:space="preserve"> ADDIN ZOTERO_ITEM CSL_CITATION {"citationID":"zNeoMkgp","properties":{"formattedCitation":"[36]","plainCitation":"[36]","noteIndex":0},"citationItems":[{"id":3441,"uris":["http://zotero.org/users/7822444/items/QRAXFGU8"],"itemData":{"id":3441,"type":"article-journal","abstract":"Understanding the pathological impact of noncoding genetic variation is a major challenge in medical genetics. Accumulating evidences indicate that a signiﬁcant fraction of genetic alterations, including structural variants (SVs), can cause human disease by altering the function of non-coding regulatory elements, such as enhancers. In the case of SVs, described pathomechanisms include changes in enhancer dosage and long-range enhancer-gene communication. However, there is still a clear gap between the need to predict and interpret the medical impact of non-coding variants, and the existence of tools to properly perform these tasks. To reduce this gap, we have developed POSTRE (Prediction Of STRuctural variant Effects), a computational tool to predict the pathogenicity of SVs implicated in a broad range of human congenital disorders. By considering disease-relevant cellular contexts, POSTRE identiﬁes SVs with either coding or long-range pathological consequences with high speciﬁcity and sensitivity. Furthermore, POSTRE not only identiﬁes pathogenic SVs, but also predicts the disease-causative genes and the underlying pathological mechanism (e.g, gene deletion, enhancer disconnection, enhancer adoption, etc.). POSTRE is available at https://github.com/vicsanga/Postre.","container-title":"Nucleic Acids Research","DOI":"10.1093/nar/gkad225","ISSN":"0305-1048, 1362-4962","issue":"9","language":"en","license":"https://creativecommons.org/licenses/by-nc/4.0/","page":"e54-e54","source":"DOI.org (Crossref)","title":"POSTRE: a tool to predict the pathological effects of human structural variants","title-short":"POSTRE","volume":"51","author":[{"family":"Sánchez-Gaya","given":"Víctor"},{"family":"Rada-Iglesias","given":"Alvaro"}],"issued":{"date-parts":[["2023",5,22]]}}}],"schema":"https://github.com/citation-style-language/schema/raw/master/csl-citation.json"} </w:instrText>
      </w:r>
      <w:r w:rsidRPr="008F4798">
        <w:rPr>
          <w:rFonts w:ascii="Calibri" w:hAnsi="Calibri" w:cs="Calibri"/>
          <w:color w:val="000000" w:themeColor="text1"/>
        </w:rPr>
        <w:fldChar w:fldCharType="separate"/>
      </w:r>
      <w:r w:rsidRPr="008F4798">
        <w:rPr>
          <w:rFonts w:ascii="Calibri" w:hAnsi="Calibri" w:cs="Calibri"/>
          <w:noProof/>
          <w:color w:val="000000" w:themeColor="text1"/>
        </w:rPr>
        <w:t>[36]</w:t>
      </w:r>
      <w:r w:rsidRPr="008F4798">
        <w:rPr>
          <w:rFonts w:ascii="Calibri" w:hAnsi="Calibri" w:cs="Calibri"/>
          <w:color w:val="000000" w:themeColor="text1"/>
        </w:rPr>
        <w:fldChar w:fldCharType="end"/>
      </w:r>
      <w:r w:rsidRPr="008F4798">
        <w:rPr>
          <w:rFonts w:ascii="Calibri" w:hAnsi="Calibri" w:cs="Calibri"/>
          <w:color w:val="000000" w:themeColor="text1"/>
        </w:rPr>
        <w:t>.</w:t>
      </w:r>
    </w:p>
    <w:p w14:paraId="223B8571" w14:textId="77777777" w:rsidR="00526726" w:rsidRPr="0064053B" w:rsidRDefault="00526726">
      <w:pPr>
        <w:rPr>
          <w:rFonts w:ascii="Calibri" w:hAnsi="Calibri" w:cs="Calibri"/>
        </w:rPr>
      </w:pPr>
    </w:p>
    <w:sectPr w:rsidR="00526726" w:rsidRPr="006405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B"/>
    <w:rsid w:val="00066E43"/>
    <w:rsid w:val="000B6EC9"/>
    <w:rsid w:val="002A6146"/>
    <w:rsid w:val="0042027C"/>
    <w:rsid w:val="00526726"/>
    <w:rsid w:val="00617B83"/>
    <w:rsid w:val="0064053B"/>
    <w:rsid w:val="00672B32"/>
    <w:rsid w:val="007B343F"/>
    <w:rsid w:val="00814FDE"/>
    <w:rsid w:val="008C4AFA"/>
    <w:rsid w:val="008E328F"/>
    <w:rsid w:val="008F4798"/>
    <w:rsid w:val="00981C21"/>
    <w:rsid w:val="009E11C6"/>
    <w:rsid w:val="00A35802"/>
    <w:rsid w:val="00A83B5A"/>
    <w:rsid w:val="00C96438"/>
    <w:rsid w:val="00DE3390"/>
    <w:rsid w:val="00E34387"/>
    <w:rsid w:val="00F248C7"/>
    <w:rsid w:val="00F402D4"/>
    <w:rsid w:val="00FE7E7D"/>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316E"/>
  <w15:chartTrackingRefBased/>
  <w15:docId w15:val="{2CF05CA4-0E93-2B42-8F4B-BF55F0755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53B"/>
    <w:rPr>
      <w:kern w:val="0"/>
      <w:lang w:val="en-US"/>
      <w14:ligatures w14:val="none"/>
    </w:rPr>
  </w:style>
  <w:style w:type="paragraph" w:styleId="Heading1">
    <w:name w:val="heading 1"/>
    <w:basedOn w:val="Normal"/>
    <w:next w:val="Normal"/>
    <w:link w:val="Heading1Char"/>
    <w:uiPriority w:val="9"/>
    <w:qFormat/>
    <w:rsid w:val="0064053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4053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053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4053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4053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4053B"/>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4053B"/>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4053B"/>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4053B"/>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53B"/>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64053B"/>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64053B"/>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64053B"/>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64053B"/>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64053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4053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4053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4053B"/>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4053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053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4053B"/>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053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4053B"/>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4053B"/>
    <w:rPr>
      <w:i/>
      <w:iCs/>
      <w:color w:val="404040" w:themeColor="text1" w:themeTint="BF"/>
      <w:lang w:val="en-US"/>
    </w:rPr>
  </w:style>
  <w:style w:type="paragraph" w:styleId="ListParagraph">
    <w:name w:val="List Paragraph"/>
    <w:basedOn w:val="Normal"/>
    <w:uiPriority w:val="34"/>
    <w:qFormat/>
    <w:rsid w:val="0064053B"/>
    <w:pPr>
      <w:ind w:left="720"/>
      <w:contextualSpacing/>
    </w:pPr>
    <w:rPr>
      <w:kern w:val="2"/>
      <w14:ligatures w14:val="standardContextual"/>
    </w:rPr>
  </w:style>
  <w:style w:type="character" w:styleId="IntenseEmphasis">
    <w:name w:val="Intense Emphasis"/>
    <w:basedOn w:val="DefaultParagraphFont"/>
    <w:uiPriority w:val="21"/>
    <w:qFormat/>
    <w:rsid w:val="0064053B"/>
    <w:rPr>
      <w:i/>
      <w:iCs/>
      <w:color w:val="0F4761" w:themeColor="accent1" w:themeShade="BF"/>
    </w:rPr>
  </w:style>
  <w:style w:type="paragraph" w:styleId="IntenseQuote">
    <w:name w:val="Intense Quote"/>
    <w:basedOn w:val="Normal"/>
    <w:next w:val="Normal"/>
    <w:link w:val="IntenseQuoteChar"/>
    <w:uiPriority w:val="30"/>
    <w:qFormat/>
    <w:rsid w:val="00640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4053B"/>
    <w:rPr>
      <w:i/>
      <w:iCs/>
      <w:color w:val="0F4761" w:themeColor="accent1" w:themeShade="BF"/>
      <w:lang w:val="en-US"/>
    </w:rPr>
  </w:style>
  <w:style w:type="character" w:styleId="IntenseReference">
    <w:name w:val="Intense Reference"/>
    <w:basedOn w:val="DefaultParagraphFont"/>
    <w:uiPriority w:val="32"/>
    <w:qFormat/>
    <w:rsid w:val="0064053B"/>
    <w:rPr>
      <w:b/>
      <w:bCs/>
      <w:smallCaps/>
      <w:color w:val="0F4761" w:themeColor="accent1" w:themeShade="BF"/>
      <w:spacing w:val="5"/>
    </w:rPr>
  </w:style>
  <w:style w:type="character" w:styleId="Strong">
    <w:name w:val="Strong"/>
    <w:basedOn w:val="DefaultParagraphFont"/>
    <w:uiPriority w:val="22"/>
    <w:qFormat/>
    <w:rsid w:val="0064053B"/>
    <w:rPr>
      <w:b/>
      <w:bCs/>
    </w:rPr>
  </w:style>
  <w:style w:type="paragraph" w:styleId="Revision">
    <w:name w:val="Revision"/>
    <w:hidden/>
    <w:uiPriority w:val="99"/>
    <w:semiHidden/>
    <w:rsid w:val="00F248C7"/>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45ECF-3C33-4976-8D3C-854BA9918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Bozkurt, Tugce</dc:creator>
  <cp:keywords/>
  <dc:description/>
  <cp:lastModifiedBy>Bozkurt, Tugce</cp:lastModifiedBy>
  <cp:revision>4</cp:revision>
  <dcterms:created xsi:type="dcterms:W3CDTF">2025-02-21T00:58:00Z</dcterms:created>
  <dcterms:modified xsi:type="dcterms:W3CDTF">2025-02-22T14:02:00Z</dcterms:modified>
</cp:coreProperties>
</file>