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0C9" w:rsidRPr="009F7E25" w:rsidRDefault="004440C9" w:rsidP="009F7E25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  <w:r w:rsidRPr="009F7E25">
        <w:rPr>
          <w:rFonts w:ascii="Times New Roman" w:hAnsi="Times New Roman" w:cs="Times New Roman"/>
          <w:b/>
          <w:bCs/>
          <w:color w:val="000000" w:themeColor="text1"/>
          <w:lang w:val="en-GB"/>
        </w:rPr>
        <w:t>The proposed replication-based mechanism underlying this complex rearrangement:</w:t>
      </w:r>
    </w:p>
    <w:p w:rsidR="004440C9" w:rsidRPr="009F7E25" w:rsidRDefault="00AE2476" w:rsidP="009F7E25">
      <w:pPr>
        <w:spacing w:line="480" w:lineRule="auto"/>
        <w:jc w:val="both"/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</w:pPr>
      <w:r w:rsidRPr="009F7E25">
        <w:rPr>
          <w:rFonts w:ascii="Times New Roman" w:hAnsi="Times New Roman" w:cs="Times New Roman"/>
          <w:color w:val="000000" w:themeColor="text1"/>
          <w:lang w:val="en-GB"/>
        </w:rPr>
        <w:t xml:space="preserve">OGM elucidated the structural variant hypothesized based on prior sequencing results, resolving it as a complex deletion–inversion spanning both </w:t>
      </w:r>
      <w:r w:rsidR="009F7E25" w:rsidRPr="009F7E25">
        <w:rPr>
          <w:rFonts w:ascii="Times New Roman" w:hAnsi="Times New Roman" w:cs="Times New Roman"/>
          <w:i/>
          <w:color w:val="000000" w:themeColor="text1"/>
          <w:lang w:val="en-GB"/>
        </w:rPr>
        <w:t>TMC6</w:t>
      </w:r>
      <w:r w:rsidRPr="009F7E25">
        <w:rPr>
          <w:rFonts w:ascii="Times New Roman" w:hAnsi="Times New Roman" w:cs="Times New Roman"/>
          <w:color w:val="000000" w:themeColor="text1"/>
          <w:lang w:val="en-GB"/>
        </w:rPr>
        <w:t xml:space="preserve"> and </w:t>
      </w:r>
      <w:r w:rsidR="009F7E25" w:rsidRPr="009F7E25">
        <w:rPr>
          <w:rFonts w:ascii="Times New Roman" w:hAnsi="Times New Roman" w:cs="Times New Roman"/>
          <w:i/>
          <w:color w:val="000000" w:themeColor="text1"/>
          <w:lang w:val="en-GB"/>
        </w:rPr>
        <w:t>TMC8</w:t>
      </w:r>
      <w:r w:rsidRPr="009F7E25">
        <w:rPr>
          <w:rFonts w:ascii="Times New Roman" w:hAnsi="Times New Roman" w:cs="Times New Roman"/>
          <w:color w:val="000000" w:themeColor="text1"/>
          <w:lang w:val="en-GB"/>
        </w:rPr>
        <w:t xml:space="preserve"> in cis on a single chromosome. Because the structural variant also affected the </w:t>
      </w:r>
      <w:r w:rsidR="009F7E25" w:rsidRPr="009F7E25">
        <w:rPr>
          <w:rFonts w:ascii="Times New Roman" w:hAnsi="Times New Roman" w:cs="Times New Roman"/>
          <w:i/>
          <w:color w:val="000000" w:themeColor="text1"/>
          <w:lang w:val="en-GB"/>
        </w:rPr>
        <w:t>TMC6</w:t>
      </w:r>
      <w:r w:rsidRPr="009F7E25">
        <w:rPr>
          <w:rFonts w:ascii="Times New Roman" w:hAnsi="Times New Roman" w:cs="Times New Roman"/>
          <w:color w:val="000000" w:themeColor="text1"/>
          <w:lang w:val="en-GB"/>
        </w:rPr>
        <w:t xml:space="preserve"> locus, the possibility of an additional point mutation in </w:t>
      </w:r>
      <w:r w:rsidR="009F7E25" w:rsidRPr="009F7E25">
        <w:rPr>
          <w:rFonts w:ascii="Times New Roman" w:hAnsi="Times New Roman" w:cs="Times New Roman"/>
          <w:i/>
          <w:color w:val="000000" w:themeColor="text1"/>
          <w:lang w:val="en-GB"/>
        </w:rPr>
        <w:t>TMC6</w:t>
      </w:r>
      <w:r w:rsidRPr="009F7E25">
        <w:rPr>
          <w:rFonts w:ascii="Times New Roman" w:hAnsi="Times New Roman" w:cs="Times New Roman"/>
          <w:color w:val="000000" w:themeColor="text1"/>
          <w:lang w:val="en-GB"/>
        </w:rPr>
        <w:t xml:space="preserve"> was re-evaluated but excluded. Long-range PCR across the OGM-predicted breakpoints, followed by Sanger sequencing, further refined the configuration of the complex SV as a del–</w:t>
      </w:r>
      <w:proofErr w:type="spellStart"/>
      <w:r w:rsidRPr="009F7E25">
        <w:rPr>
          <w:rFonts w:ascii="Times New Roman" w:hAnsi="Times New Roman" w:cs="Times New Roman"/>
          <w:color w:val="000000" w:themeColor="text1"/>
          <w:lang w:val="en-GB"/>
        </w:rPr>
        <w:t>inv</w:t>
      </w:r>
      <w:proofErr w:type="spellEnd"/>
      <w:r w:rsidRPr="009F7E25">
        <w:rPr>
          <w:rFonts w:ascii="Times New Roman" w:hAnsi="Times New Roman" w:cs="Times New Roman"/>
          <w:color w:val="000000" w:themeColor="text1"/>
          <w:lang w:val="en-GB"/>
        </w:rPr>
        <w:t xml:space="preserve">–del variant that also included a 16-bp deletion within </w:t>
      </w:r>
      <w:r w:rsidR="009F7E25" w:rsidRPr="009F7E25">
        <w:rPr>
          <w:rStyle w:val="Emphasis"/>
          <w:rFonts w:ascii="Times New Roman" w:hAnsi="Times New Roman" w:cs="Times New Roman"/>
          <w:color w:val="000000" w:themeColor="text1"/>
          <w:lang w:val="en-GB"/>
        </w:rPr>
        <w:t>TMC8</w:t>
      </w:r>
      <w:r w:rsidRPr="009F7E25">
        <w:rPr>
          <w:rFonts w:ascii="Times New Roman" w:hAnsi="Times New Roman" w:cs="Times New Roman"/>
          <w:color w:val="000000" w:themeColor="text1"/>
          <w:lang w:val="en-GB"/>
        </w:rPr>
        <w:t xml:space="preserve"> intron 14. Breakpoint-level sequencing revealed short sequence overlaps: </w:t>
      </w:r>
      <w:proofErr w:type="gramStart"/>
      <w:r w:rsidRPr="009F7E25">
        <w:rPr>
          <w:rFonts w:ascii="Times New Roman" w:hAnsi="Times New Roman" w:cs="Times New Roman"/>
          <w:color w:val="000000" w:themeColor="text1"/>
          <w:lang w:val="en-GB"/>
        </w:rPr>
        <w:t>a</w:t>
      </w:r>
      <w:proofErr w:type="gramEnd"/>
      <w:r w:rsidRPr="009F7E25">
        <w:rPr>
          <w:rFonts w:ascii="Times New Roman" w:hAnsi="Times New Roman" w:cs="Times New Roman"/>
          <w:color w:val="000000" w:themeColor="text1"/>
          <w:lang w:val="en-GB"/>
        </w:rPr>
        <w:t xml:space="preserve"> C-tract </w:t>
      </w:r>
      <w:proofErr w:type="spellStart"/>
      <w:r w:rsidRPr="009F7E25">
        <w:rPr>
          <w:rFonts w:ascii="Times New Roman" w:hAnsi="Times New Roman" w:cs="Times New Roman"/>
          <w:color w:val="000000" w:themeColor="text1"/>
          <w:lang w:val="en-GB"/>
        </w:rPr>
        <w:t>microhomology</w:t>
      </w:r>
      <w:proofErr w:type="spellEnd"/>
      <w:r w:rsidRPr="009F7E25">
        <w:rPr>
          <w:rFonts w:ascii="Times New Roman" w:hAnsi="Times New Roman" w:cs="Times New Roman"/>
          <w:color w:val="000000" w:themeColor="text1"/>
          <w:lang w:val="en-GB"/>
        </w:rPr>
        <w:t xml:space="preserve"> (CCCC/CCCCC) at the first junction, associated with deletion of the intervening </w:t>
      </w:r>
      <w:r w:rsidR="009F7E25" w:rsidRPr="009F7E25">
        <w:rPr>
          <w:rStyle w:val="Emphasis"/>
          <w:rFonts w:ascii="Times New Roman" w:hAnsi="Times New Roman" w:cs="Times New Roman"/>
          <w:color w:val="000000" w:themeColor="text1"/>
          <w:lang w:val="en-GB"/>
        </w:rPr>
        <w:t>TMC8</w:t>
      </w:r>
      <w:r w:rsidRPr="009F7E25">
        <w:rPr>
          <w:rFonts w:ascii="Times New Roman" w:hAnsi="Times New Roman" w:cs="Times New Roman"/>
          <w:color w:val="000000" w:themeColor="text1"/>
          <w:lang w:val="en-GB"/>
        </w:rPr>
        <w:t xml:space="preserve"> segment, and a minimal TG similarity at the second junction.</w:t>
      </w:r>
      <w:r w:rsidRPr="009F7E25">
        <w:rPr>
          <w:rFonts w:ascii="Times New Roman" w:hAnsi="Times New Roman" w:cs="Times New Roman"/>
          <w:i/>
          <w:iCs/>
          <w:color w:val="000000" w:themeColor="text1"/>
          <w:lang w:val="en-GB"/>
        </w:rPr>
        <w:t xml:space="preserve"> </w:t>
      </w:r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>The junction structure observed in P6 suggests a replication-based mechanism such as fork stalling and template switching (</w:t>
      </w:r>
      <w:proofErr w:type="spellStart"/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>FoSTeS</w:t>
      </w:r>
      <w:proofErr w:type="spellEnd"/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 xml:space="preserve">) or </w:t>
      </w:r>
      <w:proofErr w:type="spellStart"/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>microhomology</w:t>
      </w:r>
      <w:proofErr w:type="spellEnd"/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 xml:space="preserve">-mediated break-induced replication (MMBIR). Breakpoint junctions in replication-based rearrangements typically display very short sequence overlaps, often only 2–5 </w:t>
      </w:r>
      <w:proofErr w:type="spellStart"/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>bp</w:t>
      </w:r>
      <w:proofErr w:type="spellEnd"/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>, which are sufficient to stabilize transient template switching</w:t>
      </w:r>
      <w:r w:rsidR="004440C9"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 xml:space="preserve"> </w:t>
      </w:r>
      <w:r w:rsidR="004440C9"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fldChar w:fldCharType="begin">
          <w:fldData xml:space="preserve">PEVuZE5vdGU+PENpdGU+PEF1dGhvcj5OYXphcnlhbi1QZXRlcnNlbjwvQXV0aG9yPjxZZWFyPjIw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</w:fldData>
        </w:fldChar>
      </w:r>
      <w:r w:rsidR="004440C9"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instrText xml:space="preserve"> ADDIN EN.CITE </w:instrText>
      </w:r>
      <w:r w:rsidR="004440C9"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fldChar w:fldCharType="begin">
          <w:fldData xml:space="preserve">PEVuZE5vdGU+PENpdGU+PEF1dGhvcj5OYXphcnlhbi1QZXRlcnNlbjwvQXV0aG9yPjxZZWFyPjIw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</w:fldData>
        </w:fldChar>
      </w:r>
      <w:r w:rsidR="004440C9"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instrText xml:space="preserve"> ADDIN EN.CITE.DATA </w:instrText>
      </w:r>
      <w:r w:rsidR="004440C9"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</w:r>
      <w:r w:rsidR="004440C9"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fldChar w:fldCharType="end"/>
      </w:r>
      <w:r w:rsidR="004440C9"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</w:r>
      <w:r w:rsidR="004440C9"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fldChar w:fldCharType="separate"/>
      </w:r>
      <w:r w:rsidR="004440C9" w:rsidRPr="009F7E25">
        <w:rPr>
          <w:rStyle w:val="Emphasis"/>
          <w:rFonts w:ascii="Times New Roman" w:hAnsi="Times New Roman" w:cs="Times New Roman"/>
          <w:i w:val="0"/>
          <w:iCs w:val="0"/>
          <w:noProof/>
          <w:color w:val="000000" w:themeColor="text1"/>
          <w:vertAlign w:val="superscript"/>
          <w:lang w:val="en-GB"/>
        </w:rPr>
        <w:t>1</w:t>
      </w:r>
      <w:r w:rsidR="004440C9"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fldChar w:fldCharType="end"/>
      </w:r>
      <w:r w:rsidR="004440C9"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 xml:space="preserve">. </w:t>
      </w:r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 xml:space="preserve">The short sequence overlaps identified at the </w:t>
      </w:r>
      <w:r w:rsidR="009F7E25" w:rsidRPr="009F7E25">
        <w:rPr>
          <w:rStyle w:val="Emphasis"/>
          <w:rFonts w:ascii="Times New Roman" w:hAnsi="Times New Roman" w:cs="Times New Roman"/>
          <w:iCs w:val="0"/>
          <w:color w:val="000000" w:themeColor="text1"/>
          <w:lang w:val="en-GB"/>
        </w:rPr>
        <w:t>TMC6</w:t>
      </w:r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>/</w:t>
      </w:r>
      <w:r w:rsidR="009F7E25" w:rsidRPr="009F7E25">
        <w:rPr>
          <w:rStyle w:val="Emphasis"/>
          <w:rFonts w:ascii="Times New Roman" w:hAnsi="Times New Roman" w:cs="Times New Roman"/>
          <w:iCs w:val="0"/>
          <w:color w:val="000000" w:themeColor="text1"/>
          <w:lang w:val="en-GB"/>
        </w:rPr>
        <w:t>TMC8</w:t>
      </w:r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 xml:space="preserve"> breakpoints in P6 fall within this range and provide a plausible mechanistic basis for the observed del–</w:t>
      </w:r>
      <w:proofErr w:type="spellStart"/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>inv</w:t>
      </w:r>
      <w:proofErr w:type="spellEnd"/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 xml:space="preserve">–del configuration. We propose that replication fork stalling occurred within the C-tract of </w:t>
      </w:r>
      <w:r w:rsidR="009F7E25" w:rsidRPr="009F7E25">
        <w:rPr>
          <w:rStyle w:val="Emphasis"/>
          <w:rFonts w:ascii="Times New Roman" w:hAnsi="Times New Roman" w:cs="Times New Roman"/>
          <w:iCs w:val="0"/>
          <w:color w:val="000000" w:themeColor="text1"/>
          <w:lang w:val="en-GB"/>
        </w:rPr>
        <w:t>TMC8</w:t>
      </w:r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 xml:space="preserve"> intron 14, a sequence prone to secondary structure formation and polymerase pausing. Following fork collapse, the lagging strand disengaged from the stalled </w:t>
      </w:r>
      <w:r w:rsidR="009F7E25" w:rsidRPr="009F7E25">
        <w:rPr>
          <w:rStyle w:val="Emphasis"/>
          <w:rFonts w:ascii="Times New Roman" w:hAnsi="Times New Roman" w:cs="Times New Roman"/>
          <w:iCs w:val="0"/>
          <w:color w:val="000000" w:themeColor="text1"/>
          <w:lang w:val="en-GB"/>
        </w:rPr>
        <w:t>TMC8</w:t>
      </w:r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 xml:space="preserve"> template and annealed to a nearby region in </w:t>
      </w:r>
      <w:r w:rsidR="009F7E25" w:rsidRPr="009F7E25">
        <w:rPr>
          <w:rStyle w:val="Emphasis"/>
          <w:rFonts w:ascii="Times New Roman" w:hAnsi="Times New Roman" w:cs="Times New Roman"/>
          <w:iCs w:val="0"/>
          <w:color w:val="000000" w:themeColor="text1"/>
          <w:lang w:val="en-GB"/>
        </w:rPr>
        <w:t>TMC6</w:t>
      </w:r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 xml:space="preserve"> intron 18 through short C-tract </w:t>
      </w:r>
      <w:proofErr w:type="spellStart"/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>microhomology</w:t>
      </w:r>
      <w:proofErr w:type="spellEnd"/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 xml:space="preserve">, forming the first breakpoint. DNA synthesis then resumed on the </w:t>
      </w:r>
      <w:r w:rsidR="009F7E25" w:rsidRPr="009F7E25">
        <w:rPr>
          <w:rStyle w:val="Emphasis"/>
          <w:rFonts w:ascii="Times New Roman" w:hAnsi="Times New Roman" w:cs="Times New Roman"/>
          <w:iCs w:val="0"/>
          <w:color w:val="000000" w:themeColor="text1"/>
          <w:lang w:val="en-GB"/>
        </w:rPr>
        <w:t>TMC6</w:t>
      </w:r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 xml:space="preserve"> template, deleting the intervening 16-bp </w:t>
      </w:r>
      <w:r w:rsidR="009F7E25" w:rsidRPr="009F7E25">
        <w:rPr>
          <w:rStyle w:val="Emphasis"/>
          <w:rFonts w:ascii="Times New Roman" w:hAnsi="Times New Roman" w:cs="Times New Roman"/>
          <w:iCs w:val="0"/>
          <w:color w:val="000000" w:themeColor="text1"/>
          <w:lang w:val="en-GB"/>
        </w:rPr>
        <w:t>TMC8</w:t>
      </w:r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 xml:space="preserve"> segment. A subsequent template </w:t>
      </w:r>
      <w:proofErr w:type="gramStart"/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>swi</w:t>
      </w:r>
      <w:bookmarkStart w:id="0" w:name="_GoBack"/>
      <w:bookmarkEnd w:id="0"/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>tch</w:t>
      </w:r>
      <w:proofErr w:type="gramEnd"/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 xml:space="preserve"> from </w:t>
      </w:r>
      <w:r w:rsidR="009F7E25" w:rsidRPr="009F7E25">
        <w:rPr>
          <w:rStyle w:val="Emphasis"/>
          <w:rFonts w:ascii="Times New Roman" w:hAnsi="Times New Roman" w:cs="Times New Roman"/>
          <w:iCs w:val="0"/>
          <w:color w:val="000000" w:themeColor="text1"/>
          <w:lang w:val="en-GB"/>
        </w:rPr>
        <w:t>TMC6</w:t>
      </w:r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 xml:space="preserve"> intron 13 back to </w:t>
      </w:r>
      <w:r w:rsidR="009F7E25" w:rsidRPr="009F7E25">
        <w:rPr>
          <w:rStyle w:val="Emphasis"/>
          <w:rFonts w:ascii="Times New Roman" w:hAnsi="Times New Roman" w:cs="Times New Roman"/>
          <w:iCs w:val="0"/>
          <w:color w:val="000000" w:themeColor="text1"/>
          <w:lang w:val="en-GB"/>
        </w:rPr>
        <w:t>TMC8</w:t>
      </w:r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 xml:space="preserve"> intron 14 restored the original orientation and completed the rearrangement. The sequential occurrence of these two template switches produced the complex </w:t>
      </w:r>
      <w:r w:rsidR="009F7E25" w:rsidRPr="009F7E25">
        <w:rPr>
          <w:rStyle w:val="Emphasis"/>
          <w:rFonts w:ascii="Times New Roman" w:hAnsi="Times New Roman" w:cs="Times New Roman"/>
          <w:iCs w:val="0"/>
          <w:color w:val="000000" w:themeColor="text1"/>
          <w:lang w:val="en-GB"/>
        </w:rPr>
        <w:t>TMC6</w:t>
      </w:r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>/</w:t>
      </w:r>
      <w:r w:rsidR="009F7E25" w:rsidRPr="009F7E25">
        <w:rPr>
          <w:rStyle w:val="Emphasis"/>
          <w:rFonts w:ascii="Times New Roman" w:hAnsi="Times New Roman" w:cs="Times New Roman"/>
          <w:iCs w:val="0"/>
          <w:color w:val="000000" w:themeColor="text1"/>
          <w:lang w:val="en-GB"/>
        </w:rPr>
        <w:t>TMC8</w:t>
      </w:r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 xml:space="preserve"> del–</w:t>
      </w:r>
      <w:proofErr w:type="spellStart"/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>inv</w:t>
      </w:r>
      <w:proofErr w:type="spellEnd"/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>–del configuration, encompassing a multi-</w:t>
      </w:r>
      <w:proofErr w:type="spellStart"/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>exonic</w:t>
      </w:r>
      <w:proofErr w:type="spellEnd"/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 xml:space="preserve"> </w:t>
      </w:r>
      <w:r w:rsidR="009F7E25" w:rsidRPr="009F7E25">
        <w:rPr>
          <w:rStyle w:val="Emphasis"/>
          <w:rFonts w:ascii="Times New Roman" w:hAnsi="Times New Roman" w:cs="Times New Roman"/>
          <w:iCs w:val="0"/>
          <w:color w:val="000000" w:themeColor="text1"/>
          <w:lang w:val="en-GB"/>
        </w:rPr>
        <w:t>TMC6</w:t>
      </w:r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 xml:space="preserve"> deletion and a 16-bp </w:t>
      </w:r>
      <w:r w:rsidR="009F7E25" w:rsidRPr="009F7E25">
        <w:rPr>
          <w:rStyle w:val="Emphasis"/>
          <w:rFonts w:ascii="Times New Roman" w:hAnsi="Times New Roman" w:cs="Times New Roman"/>
          <w:iCs w:val="0"/>
          <w:color w:val="000000" w:themeColor="text1"/>
          <w:lang w:val="en-GB"/>
        </w:rPr>
        <w:t>TMC8</w:t>
      </w:r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 xml:space="preserve"> </w:t>
      </w:r>
      <w:r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lastRenderedPageBreak/>
        <w:t>microdeletion. This model provides a coherent mechanistic explanation for the complex structural variant and exemplifies how replication-based repair processes can generate composite rearrangements from short or even negligible sequence overlap</w:t>
      </w:r>
      <w:r w:rsidR="00E92219" w:rsidRPr="009F7E2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  <w:t>.</w:t>
      </w:r>
    </w:p>
    <w:p w:rsidR="004440C9" w:rsidRPr="009F7E25" w:rsidRDefault="004440C9" w:rsidP="009F7E25">
      <w:pPr>
        <w:spacing w:line="480" w:lineRule="auto"/>
        <w:jc w:val="both"/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lang w:val="en-GB"/>
        </w:rPr>
      </w:pPr>
    </w:p>
    <w:p w:rsidR="004440C9" w:rsidRPr="009F7E25" w:rsidRDefault="004440C9" w:rsidP="009F7E2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noProof/>
          <w:lang w:val="en-GB"/>
        </w:rPr>
      </w:pPr>
      <w:r w:rsidRPr="009F7E25">
        <w:rPr>
          <w:rFonts w:ascii="Times New Roman" w:hAnsi="Times New Roman" w:cs="Times New Roman"/>
          <w:i/>
          <w:iCs/>
          <w:lang w:val="en-GB"/>
        </w:rPr>
        <w:fldChar w:fldCharType="begin"/>
      </w:r>
      <w:r w:rsidRPr="009F7E25">
        <w:rPr>
          <w:rFonts w:ascii="Times New Roman" w:hAnsi="Times New Roman" w:cs="Times New Roman"/>
          <w:i/>
          <w:iCs/>
          <w:lang w:val="en-GB"/>
        </w:rPr>
        <w:instrText xml:space="preserve"> ADDIN EN.REFLIST </w:instrText>
      </w:r>
      <w:r w:rsidRPr="009F7E25">
        <w:rPr>
          <w:rFonts w:ascii="Times New Roman" w:hAnsi="Times New Roman" w:cs="Times New Roman"/>
          <w:i/>
          <w:iCs/>
          <w:lang w:val="en-GB"/>
        </w:rPr>
        <w:fldChar w:fldCharType="separate"/>
      </w:r>
      <w:r w:rsidRPr="009F7E25">
        <w:rPr>
          <w:rFonts w:ascii="Times New Roman" w:hAnsi="Times New Roman" w:cs="Times New Roman"/>
          <w:noProof/>
          <w:lang w:val="en-GB"/>
        </w:rPr>
        <w:t>1.</w:t>
      </w:r>
      <w:r w:rsidRPr="009F7E25">
        <w:rPr>
          <w:rFonts w:ascii="Times New Roman" w:hAnsi="Times New Roman" w:cs="Times New Roman"/>
          <w:noProof/>
          <w:lang w:val="en-GB"/>
        </w:rPr>
        <w:tab/>
        <w:t>Nazaryan-Petersen, L.</w:t>
      </w:r>
      <w:r w:rsidRPr="009F7E25">
        <w:rPr>
          <w:rFonts w:ascii="Times New Roman" w:hAnsi="Times New Roman" w:cs="Times New Roman"/>
          <w:i/>
          <w:noProof/>
          <w:lang w:val="en-GB"/>
        </w:rPr>
        <w:t xml:space="preserve"> et al.</w:t>
      </w:r>
      <w:r w:rsidRPr="009F7E25">
        <w:rPr>
          <w:rFonts w:ascii="Times New Roman" w:hAnsi="Times New Roman" w:cs="Times New Roman"/>
          <w:noProof/>
          <w:lang w:val="en-GB"/>
        </w:rPr>
        <w:t xml:space="preserve"> Replicative and non-replicative mechanisms in the formation of clustered CNVs are indicated by whole genome characterization. </w:t>
      </w:r>
      <w:r w:rsidRPr="009F7E25">
        <w:rPr>
          <w:rFonts w:ascii="Times New Roman" w:hAnsi="Times New Roman" w:cs="Times New Roman"/>
          <w:i/>
          <w:noProof/>
          <w:lang w:val="en-GB"/>
        </w:rPr>
        <w:t>PLoS Genet</w:t>
      </w:r>
      <w:r w:rsidRPr="009F7E25">
        <w:rPr>
          <w:rFonts w:ascii="Times New Roman" w:hAnsi="Times New Roman" w:cs="Times New Roman"/>
          <w:noProof/>
          <w:lang w:val="en-GB"/>
        </w:rPr>
        <w:t xml:space="preserve"> </w:t>
      </w:r>
      <w:r w:rsidRPr="009F7E25">
        <w:rPr>
          <w:rFonts w:ascii="Times New Roman" w:hAnsi="Times New Roman" w:cs="Times New Roman"/>
          <w:b/>
          <w:noProof/>
          <w:lang w:val="en-GB"/>
        </w:rPr>
        <w:t>14</w:t>
      </w:r>
      <w:r w:rsidRPr="009F7E25">
        <w:rPr>
          <w:rFonts w:ascii="Times New Roman" w:hAnsi="Times New Roman" w:cs="Times New Roman"/>
          <w:noProof/>
          <w:lang w:val="en-GB"/>
        </w:rPr>
        <w:t>, e1007780 (2018).</w:t>
      </w:r>
    </w:p>
    <w:p w:rsidR="00BE4B90" w:rsidRPr="009F7E25" w:rsidRDefault="004440C9" w:rsidP="009F7E25">
      <w:pPr>
        <w:spacing w:line="480" w:lineRule="auto"/>
        <w:jc w:val="both"/>
        <w:rPr>
          <w:rFonts w:ascii="Times New Roman" w:hAnsi="Times New Roman" w:cs="Times New Roman"/>
          <w:i/>
          <w:iCs/>
          <w:lang w:val="en-GB"/>
        </w:rPr>
      </w:pPr>
      <w:r w:rsidRPr="009F7E25">
        <w:rPr>
          <w:rFonts w:ascii="Times New Roman" w:hAnsi="Times New Roman" w:cs="Times New Roman"/>
          <w:i/>
          <w:iCs/>
          <w:lang w:val="en-GB"/>
        </w:rPr>
        <w:fldChar w:fldCharType="end"/>
      </w:r>
    </w:p>
    <w:p w:rsidR="009F7E25" w:rsidRPr="009F7E25" w:rsidRDefault="009F7E25">
      <w:pPr>
        <w:spacing w:line="480" w:lineRule="auto"/>
        <w:jc w:val="both"/>
        <w:rPr>
          <w:rFonts w:ascii="Times New Roman" w:hAnsi="Times New Roman" w:cs="Times New Roman"/>
          <w:i/>
          <w:iCs/>
          <w:lang w:val="en-GB"/>
        </w:rPr>
      </w:pPr>
    </w:p>
    <w:sectPr w:rsidR="009F7E25" w:rsidRPr="009F7E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 Genetic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zza55ep62eed7esd28ptwrsftd5fv0fsav2&quot;&gt;TMC library&lt;record-ids&gt;&lt;item&gt;50&lt;/item&gt;&lt;/record-ids&gt;&lt;/item&gt;&lt;/Libraries&gt;"/>
  </w:docVars>
  <w:rsids>
    <w:rsidRoot w:val="00AE2476"/>
    <w:rsid w:val="0000230F"/>
    <w:rsid w:val="0006378D"/>
    <w:rsid w:val="000F093C"/>
    <w:rsid w:val="001035BF"/>
    <w:rsid w:val="00115290"/>
    <w:rsid w:val="001C563F"/>
    <w:rsid w:val="001E5242"/>
    <w:rsid w:val="00266780"/>
    <w:rsid w:val="0029227E"/>
    <w:rsid w:val="002970A7"/>
    <w:rsid w:val="003621DF"/>
    <w:rsid w:val="0039039B"/>
    <w:rsid w:val="004440C9"/>
    <w:rsid w:val="005162A7"/>
    <w:rsid w:val="00552952"/>
    <w:rsid w:val="00597B5D"/>
    <w:rsid w:val="006279D1"/>
    <w:rsid w:val="00762E7E"/>
    <w:rsid w:val="007A0BD2"/>
    <w:rsid w:val="007D5876"/>
    <w:rsid w:val="00854525"/>
    <w:rsid w:val="008A147B"/>
    <w:rsid w:val="008A5FF7"/>
    <w:rsid w:val="00970FD1"/>
    <w:rsid w:val="009938AC"/>
    <w:rsid w:val="009A2447"/>
    <w:rsid w:val="009F7E25"/>
    <w:rsid w:val="00AE2476"/>
    <w:rsid w:val="00BE4B90"/>
    <w:rsid w:val="00BF0831"/>
    <w:rsid w:val="00C164A8"/>
    <w:rsid w:val="00C30DC9"/>
    <w:rsid w:val="00C36296"/>
    <w:rsid w:val="00C73F26"/>
    <w:rsid w:val="00CC74C6"/>
    <w:rsid w:val="00D31D95"/>
    <w:rsid w:val="00D66075"/>
    <w:rsid w:val="00DA3055"/>
    <w:rsid w:val="00E92219"/>
    <w:rsid w:val="00EA69B4"/>
    <w:rsid w:val="00F31E06"/>
    <w:rsid w:val="00F65F78"/>
    <w:rsid w:val="00FD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DE4BAB"/>
  <w15:chartTrackingRefBased/>
  <w15:docId w15:val="{C1C31C15-E1FA-7E4C-AD0E-1BAC2C6FE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E2476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4440C9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440C9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440C9"/>
    <w:pPr>
      <w:jc w:val="both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440C9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370</Words>
  <Characters>2282</Characters>
  <Application>Microsoft Office Word</Application>
  <DocSecurity>0</DocSecurity>
  <Lines>33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Windows User</cp:lastModifiedBy>
  <cp:revision>2</cp:revision>
  <dcterms:created xsi:type="dcterms:W3CDTF">2025-10-11T08:44:00Z</dcterms:created>
  <dcterms:modified xsi:type="dcterms:W3CDTF">2025-10-15T19:52:00Z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6c4cfe31-2d66-4107-821f-a4a0a5f3025d</vt:lpwstr>
  </property>
</Properties>
</file>