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0E1A3" w14:textId="194D1F3D" w:rsidR="001E1045" w:rsidRPr="001E1045" w:rsidRDefault="001E1045" w:rsidP="001E1045">
      <w:pPr>
        <w:spacing w:line="240" w:lineRule="auto"/>
        <w:rPr>
          <w:rFonts w:cstheme="minorHAnsi"/>
          <w:b/>
          <w:i/>
          <w:sz w:val="28"/>
          <w:lang w:val="en-US"/>
        </w:rPr>
      </w:pPr>
      <w:r w:rsidRPr="001E1045">
        <w:rPr>
          <w:rFonts w:cstheme="minorHAnsi"/>
          <w:b/>
          <w:sz w:val="28"/>
          <w:lang w:val="en-US"/>
        </w:rPr>
        <w:t>Supplementary Information to</w:t>
      </w:r>
      <w:r w:rsidRPr="001E1045">
        <w:rPr>
          <w:rFonts w:cstheme="minorHAnsi"/>
          <w:b/>
          <w:i/>
          <w:sz w:val="28"/>
          <w:lang w:val="en-US"/>
        </w:rPr>
        <w:t xml:space="preserve"> ‘Transforming our future by unlocking the power of DNA: the representation of health-related genomic testing in UK news items’</w:t>
      </w:r>
    </w:p>
    <w:p w14:paraId="2176CDF9" w14:textId="77777777" w:rsidR="001E1045" w:rsidRDefault="001E1045" w:rsidP="001E1045">
      <w:pPr>
        <w:spacing w:line="240" w:lineRule="auto"/>
        <w:rPr>
          <w:rFonts w:cstheme="minorHAnsi"/>
          <w:b/>
          <w:i/>
          <w:lang w:val="en-US"/>
        </w:rPr>
      </w:pPr>
    </w:p>
    <w:p w14:paraId="14D124E4" w14:textId="3EB42EDE" w:rsidR="001E1045" w:rsidRPr="001E1045" w:rsidRDefault="001E1045" w:rsidP="001E1045">
      <w:pPr>
        <w:spacing w:line="240" w:lineRule="auto"/>
        <w:rPr>
          <w:rFonts w:cstheme="minorHAnsi"/>
          <w:b/>
          <w:i/>
          <w:sz w:val="24"/>
          <w:lang w:val="en-US"/>
        </w:rPr>
      </w:pPr>
      <w:r w:rsidRPr="001E1045">
        <w:rPr>
          <w:rFonts w:cstheme="minorHAnsi"/>
          <w:b/>
          <w:i/>
          <w:sz w:val="24"/>
          <w:lang w:val="en-US"/>
        </w:rPr>
        <w:t>Images chosen to illustrate news items</w:t>
      </w:r>
    </w:p>
    <w:p w14:paraId="3680EF02" w14:textId="77777777" w:rsidR="001E1045" w:rsidRDefault="001E1045" w:rsidP="001E1045">
      <w:pPr>
        <w:spacing w:line="240" w:lineRule="auto"/>
        <w:rPr>
          <w:rFonts w:cstheme="minorHAnsi"/>
          <w:lang w:val="en-US"/>
        </w:rPr>
      </w:pPr>
    </w:p>
    <w:p w14:paraId="0B5DF1B4" w14:textId="68B44DA1" w:rsidR="001E1045" w:rsidRDefault="001E1045" w:rsidP="001E1045">
      <w:pPr>
        <w:spacing w:line="240" w:lineRule="auto"/>
        <w:rPr>
          <w:rFonts w:cstheme="minorHAnsi"/>
          <w:lang w:val="en-US"/>
        </w:rPr>
      </w:pPr>
      <w:r>
        <w:rPr>
          <w:rFonts w:cstheme="minorHAnsi"/>
          <w:lang w:val="en-US"/>
        </w:rPr>
        <w:t>In earlier work we examined the representation of genetic testing in stock image banks</w:t>
      </w:r>
      <w:r>
        <w:rPr>
          <w:rFonts w:cstheme="minorHAnsi"/>
          <w:lang w:val="en-US"/>
        </w:rPr>
        <w:fldChar w:fldCharType="begin"/>
      </w:r>
      <w:r>
        <w:rPr>
          <w:rFonts w:cstheme="minorHAnsi"/>
          <w:lang w:val="en-US"/>
        </w:rPr>
        <w:instrText xml:space="preserve"> ADDIN ZOTERO_ITEM CSL_CITATION {"citationID":"0lsrnIIV","properties":{"formattedCitation":"(1)","plainCitation":"(1)","noteIndex":0},"citationItems":[{"id":1,"uris":["http://zotero.org/users/local/iJdTnm8f/items/BESM75GQ"],"itemData":{"id":1,"type":"article-journal","abstract":"News stories and patient-facing material about genetic tests are often illustrated by images, but the content of such images and the messages they propagate are rarely scrutinised. Stock image banks were searched to identify a hundred images relating to genetic tests and analysed using a multimodal critical discourse approach, aiming to identify what the images featured, how they were composed, and what they communicated about genetic testing. We found that images tended to focus on technical aspects of sample processing (for example, pipetting) and drew on older technologies (for example slab gel electrophoresis) when representing data arising from genetic tests. Composition choices like focussing images around pipette tips, or emphasising colour or brightness of electrophoretic bands, represented genetic testing as precise, unambiguous and illuminating. Only 7% of images featured a person having a genetic test, and only one image alluded to communication of genetic results. Current popular visual representations of genetic testing rarely highlight the possibility of uncertain or non-diagnostic outcomes, and may contribute to high public expectations of informativeness and certainty from such tests.","container-title":"European Journal of Human Genetics","DOI":"10.1038/s41431-023-01508-4","ISSN":"1476-5438","issue":"4","journalAbbreviation":"Eur J Hum Genet","language":"en","license":"2023 The Author(s)","note":"publisher: Nature Publishing Group","page":"456-460","source":"www.nature.com","title":"Glowing gels and pipettes aplenty: how do commercial stock image banks portray genetic tests?","title-short":"Glowing gels and pipettes aplenty","volume":"32","author":[{"family":"Horton","given":"Rachel"},{"family":"Boyle","given":"Leah"},{"family":"Weller","given":"Susie"},{"family":"Lucassen","given":"Anneke"}],"issued":{"date-parts":[["2024",4]]}}}],"schema":"https://github.com/citation-style-language/schema/raw/master/csl-citation.json"} </w:instrText>
      </w:r>
      <w:r>
        <w:rPr>
          <w:rFonts w:cstheme="minorHAnsi"/>
          <w:lang w:val="en-US"/>
        </w:rPr>
        <w:fldChar w:fldCharType="separate"/>
      </w:r>
      <w:r w:rsidRPr="001E1045">
        <w:rPr>
          <w:rFonts w:ascii="Calibri" w:hAnsi="Calibri" w:cs="Calibri"/>
        </w:rPr>
        <w:t>(1)</w:t>
      </w:r>
      <w:r>
        <w:rPr>
          <w:rFonts w:cstheme="minorHAnsi"/>
          <w:lang w:val="en-US"/>
        </w:rPr>
        <w:fldChar w:fldCharType="end"/>
      </w:r>
      <w:r>
        <w:rPr>
          <w:rFonts w:cstheme="minorHAnsi"/>
          <w:lang w:val="en-US"/>
        </w:rPr>
        <w:t>. This was partly motivated by noticing that stock images were fairly often used to illustrate news stories about genetic/genomic testing. For many people browsing the news sources where the items we discuss were featured, the headline and an illustrative image may have been all they saw. As part of our analysis we therefore wanted to explore which images had been used to illustrate included news items. Due to word count constraints we present this here.</w:t>
      </w:r>
    </w:p>
    <w:p w14:paraId="2E0E2EEE" w14:textId="77777777" w:rsidR="001E1045" w:rsidRDefault="001E1045" w:rsidP="001E1045">
      <w:pPr>
        <w:spacing w:line="240" w:lineRule="auto"/>
        <w:rPr>
          <w:rFonts w:cstheme="minorHAnsi"/>
          <w:lang w:val="en-US"/>
        </w:rPr>
      </w:pPr>
    </w:p>
    <w:p w14:paraId="712B1E33" w14:textId="77777777" w:rsidR="001E1045" w:rsidRPr="003904ED" w:rsidRDefault="001E1045" w:rsidP="001E1045">
      <w:pPr>
        <w:pStyle w:val="NoSpacing"/>
        <w:rPr>
          <w:b/>
          <w:lang w:val="en-US"/>
        </w:rPr>
      </w:pPr>
      <w:r w:rsidRPr="003904ED">
        <w:rPr>
          <w:b/>
          <w:lang w:val="en-US"/>
        </w:rPr>
        <w:t>Methods</w:t>
      </w:r>
    </w:p>
    <w:p w14:paraId="1E327E25" w14:textId="77777777" w:rsidR="001E1045" w:rsidRDefault="001E1045" w:rsidP="001E1045">
      <w:pPr>
        <w:pStyle w:val="NoSpacing"/>
        <w:rPr>
          <w:lang w:val="en-US"/>
        </w:rPr>
      </w:pPr>
    </w:p>
    <w:p w14:paraId="121E0F69" w14:textId="77777777" w:rsidR="001E1045" w:rsidRPr="00132038" w:rsidRDefault="001E1045" w:rsidP="001E1045">
      <w:pPr>
        <w:pStyle w:val="NoSpacing"/>
        <w:rPr>
          <w:u w:val="single"/>
          <w:lang w:val="en-US"/>
        </w:rPr>
      </w:pPr>
      <w:r w:rsidRPr="00132038">
        <w:rPr>
          <w:u w:val="single"/>
          <w:lang w:val="en-US"/>
        </w:rPr>
        <w:t>Image collection</w:t>
      </w:r>
    </w:p>
    <w:p w14:paraId="2641EAF0" w14:textId="77777777" w:rsidR="001E1045" w:rsidRDefault="001E1045" w:rsidP="001E1045">
      <w:pPr>
        <w:pStyle w:val="NoSpacing"/>
      </w:pPr>
      <w:r>
        <w:rPr>
          <w:lang w:val="en-US"/>
        </w:rPr>
        <w:t xml:space="preserve">Part of our rationale for using Google rather than the Nexis database to run searches was that </w:t>
      </w:r>
      <w:r>
        <w:t>Nexis provides text only versions of articles, whereas via Google, we could easily access news items as presented by the relevant news outlets, including any images used to illustrate them. The exception was Times news items which were behind a paywall, and the 47 Times news items included in the analysis we present in the main article were therefore excluded from this analysis.</w:t>
      </w:r>
    </w:p>
    <w:p w14:paraId="49DED114" w14:textId="77777777" w:rsidR="001E1045" w:rsidRDefault="001E1045" w:rsidP="001E1045">
      <w:pPr>
        <w:pStyle w:val="NoSpacing"/>
        <w:rPr>
          <w:lang w:val="en-US"/>
        </w:rPr>
      </w:pPr>
    </w:p>
    <w:p w14:paraId="0407C895" w14:textId="77777777" w:rsidR="001E1045" w:rsidRPr="00132038" w:rsidRDefault="001E1045" w:rsidP="001E1045">
      <w:pPr>
        <w:pStyle w:val="NoSpacing"/>
        <w:rPr>
          <w:u w:val="single"/>
          <w:lang w:val="en-US"/>
        </w:rPr>
      </w:pPr>
      <w:r w:rsidRPr="00132038">
        <w:rPr>
          <w:u w:val="single"/>
          <w:lang w:val="en-US"/>
        </w:rPr>
        <w:t>Image analysis</w:t>
      </w:r>
    </w:p>
    <w:p w14:paraId="39A6A737" w14:textId="7B0895DB" w:rsidR="001E1045" w:rsidRDefault="001E1045" w:rsidP="001E1045">
      <w:pPr>
        <w:pStyle w:val="NoSpacing"/>
        <w:rPr>
          <w:lang w:val="en-US"/>
        </w:rPr>
      </w:pPr>
      <w:r>
        <w:rPr>
          <w:lang w:val="en-US"/>
        </w:rPr>
        <w:t>Our analytic approach was informed by our earlier work exploring the representation of genetic testing in stock image banks</w:t>
      </w:r>
      <w:r>
        <w:rPr>
          <w:lang w:val="en-US"/>
        </w:rPr>
        <w:fldChar w:fldCharType="begin"/>
      </w:r>
      <w:r>
        <w:rPr>
          <w:lang w:val="en-US"/>
        </w:rPr>
        <w:instrText xml:space="preserve"> ADDIN ZOTERO_ITEM CSL_CITATION {"citationID":"qbItNf9Q","properties":{"formattedCitation":"(1)","plainCitation":"(1)","noteIndex":0},"citationItems":[{"id":1,"uris":["http://zotero.org/users/local/iJdTnm8f/items/BESM75GQ"],"itemData":{"id":1,"type":"article-journal","abstract":"News stories and patient-facing material about genetic tests are often illustrated by images, but the content of such images and the messages they propagate are rarely scrutinised. Stock image banks were searched to identify a hundred images relating to genetic tests and analysed using a multimodal critical discourse approach, aiming to identify what the images featured, how they were composed, and what they communicated about genetic testing. We found that images tended to focus on technical aspects of sample processing (for example, pipetting) and drew on older technologies (for example slab gel electrophoresis) when representing data arising from genetic tests. Composition choices like focussing images around pipette tips, or emphasising colour or brightness of electrophoretic bands, represented genetic testing as precise, unambiguous and illuminating. Only 7% of images featured a person having a genetic test, and only one image alluded to communication of genetic results. Current popular visual representations of genetic testing rarely highlight the possibility of uncertain or non-diagnostic outcomes, and may contribute to high public expectations of informativeness and certainty from such tests.","container-title":"European Journal of Human Genetics","DOI":"10.1038/s41431-023-01508-4","ISSN":"1476-5438","issue":"4","journalAbbreviation":"Eur J Hum Genet","language":"en","license":"2023 The Author(s)","note":"publisher: Nature Publishing Group","page":"456-460","source":"www.nature.com","title":"Glowing gels and pipettes aplenty: how do commercial stock image banks portray genetic tests?","title-short":"Glowing gels and pipettes aplenty","volume":"32","author":[{"family":"Horton","given":"Rachel"},{"family":"Boyle","given":"Leah"},{"family":"Weller","given":"Susie"},{"family":"Lucassen","given":"Anneke"}],"issued":{"date-parts":[["2024",4]]}}}],"schema":"https://github.com/citation-style-language/schema/raw/master/csl-citation.json"} </w:instrText>
      </w:r>
      <w:r>
        <w:rPr>
          <w:lang w:val="en-US"/>
        </w:rPr>
        <w:fldChar w:fldCharType="separate"/>
      </w:r>
      <w:r w:rsidRPr="001E1045">
        <w:rPr>
          <w:rFonts w:ascii="Calibri" w:hAnsi="Calibri" w:cs="Calibri"/>
        </w:rPr>
        <w:t>(1)</w:t>
      </w:r>
      <w:r>
        <w:rPr>
          <w:lang w:val="en-US"/>
        </w:rPr>
        <w:fldChar w:fldCharType="end"/>
      </w:r>
      <w:r>
        <w:rPr>
          <w:lang w:val="en-US"/>
        </w:rPr>
        <w:t xml:space="preserve">. We took a two-step approach to analysing images, first focusing on content. For example, we considered what was depicted (e.g. double helix; scientific equipment; ‘real’ person experiencing genomic testing) and details relating to this (e.g. if a person was pictured, what was their facial expression? What was the setting (home, hospital, </w:t>
      </w:r>
      <w:proofErr w:type="spellStart"/>
      <w:r>
        <w:rPr>
          <w:lang w:val="en-US"/>
        </w:rPr>
        <w:t>etc</w:t>
      </w:r>
      <w:proofErr w:type="spellEnd"/>
      <w:r>
        <w:rPr>
          <w:lang w:val="en-US"/>
        </w:rPr>
        <w:t>)?). We then aimed to consider what messages such content might communicate to a viewer, in combination with the article text.</w:t>
      </w:r>
    </w:p>
    <w:p w14:paraId="4969AD77" w14:textId="77777777" w:rsidR="001E1045" w:rsidRDefault="001E1045" w:rsidP="001E1045">
      <w:pPr>
        <w:pStyle w:val="NoSpacing"/>
        <w:rPr>
          <w:lang w:val="en-US"/>
        </w:rPr>
      </w:pPr>
    </w:p>
    <w:p w14:paraId="763088D1" w14:textId="77777777" w:rsidR="001E1045" w:rsidRPr="00132038" w:rsidRDefault="001E1045" w:rsidP="001E1045">
      <w:pPr>
        <w:pStyle w:val="NoSpacing"/>
        <w:rPr>
          <w:lang w:val="en-US"/>
        </w:rPr>
      </w:pPr>
      <w:r>
        <w:rPr>
          <w:lang w:val="en-US"/>
        </w:rPr>
        <w:t>Bearing in mind our overarching framing analysis approach, we also considered which images were given primacy (e.g. which featured at the top of articles, and so likely featured as a ‘thumbnail’ image visible to people who did not go onto read the associated item at the time it was prominent on the news source (i.e. around the time of publication)).</w:t>
      </w:r>
    </w:p>
    <w:p w14:paraId="3EFDAAEB" w14:textId="77777777" w:rsidR="001E1045" w:rsidRDefault="001E1045" w:rsidP="001E1045">
      <w:pPr>
        <w:pStyle w:val="NoSpacing"/>
        <w:rPr>
          <w:lang w:val="en-US"/>
        </w:rPr>
      </w:pPr>
    </w:p>
    <w:p w14:paraId="2492CFEA" w14:textId="77777777" w:rsidR="001E1045" w:rsidRDefault="001E1045" w:rsidP="001E1045">
      <w:pPr>
        <w:pStyle w:val="NoSpacing"/>
        <w:rPr>
          <w:lang w:val="en-US"/>
        </w:rPr>
      </w:pPr>
      <w:r w:rsidRPr="00132038">
        <w:rPr>
          <w:b/>
          <w:lang w:val="en-US"/>
        </w:rPr>
        <w:t>Results</w:t>
      </w:r>
    </w:p>
    <w:p w14:paraId="2F3F15FB" w14:textId="77777777" w:rsidR="001E1045" w:rsidRDefault="001E1045" w:rsidP="001E1045">
      <w:pPr>
        <w:pStyle w:val="NoSpacing"/>
        <w:rPr>
          <w:lang w:val="en-US"/>
        </w:rPr>
      </w:pPr>
    </w:p>
    <w:p w14:paraId="223B0D16" w14:textId="77777777" w:rsidR="001E1045" w:rsidRDefault="001E1045" w:rsidP="001E1045">
      <w:pPr>
        <w:pStyle w:val="NoSpacing"/>
        <w:rPr>
          <w:lang w:val="en-US"/>
        </w:rPr>
      </w:pPr>
      <w:r>
        <w:rPr>
          <w:lang w:val="en-US"/>
        </w:rPr>
        <w:t>For 139 news items, we were able to view the content such that we could see accompanying images: all of these had at least one illustrative image. Supplementary Table 1 shows common content in illustrative images.</w:t>
      </w:r>
    </w:p>
    <w:p w14:paraId="4E71C2BC" w14:textId="77777777" w:rsidR="001E1045" w:rsidRDefault="001E1045" w:rsidP="001E1045">
      <w:pPr>
        <w:pStyle w:val="NoSpacing"/>
        <w:rPr>
          <w:u w:val="single"/>
          <w:lang w:val="en-US"/>
        </w:rPr>
      </w:pPr>
    </w:p>
    <w:p w14:paraId="7D48738B" w14:textId="77777777" w:rsidR="001E1045" w:rsidRPr="00A311A4" w:rsidRDefault="001E1045" w:rsidP="001E1045">
      <w:pPr>
        <w:pStyle w:val="NoSpacing"/>
        <w:rPr>
          <w:i/>
          <w:lang w:val="en-US"/>
        </w:rPr>
      </w:pPr>
      <w:r w:rsidRPr="00A311A4">
        <w:rPr>
          <w:i/>
          <w:lang w:val="en-US"/>
        </w:rPr>
        <w:t xml:space="preserve">Supplementary Table 1: </w:t>
      </w:r>
      <w:r>
        <w:rPr>
          <w:i/>
          <w:lang w:val="en-US"/>
        </w:rPr>
        <w:t>C</w:t>
      </w:r>
      <w:r w:rsidRPr="00A311A4">
        <w:rPr>
          <w:i/>
          <w:lang w:val="en-US"/>
        </w:rPr>
        <w:t xml:space="preserve">ommon </w:t>
      </w:r>
      <w:r>
        <w:rPr>
          <w:i/>
          <w:lang w:val="en-US"/>
        </w:rPr>
        <w:t>content</w:t>
      </w:r>
      <w:r w:rsidRPr="00A311A4">
        <w:rPr>
          <w:i/>
          <w:lang w:val="en-US"/>
        </w:rPr>
        <w:t xml:space="preserve"> in images illustrat</w:t>
      </w:r>
      <w:r>
        <w:rPr>
          <w:i/>
          <w:lang w:val="en-US"/>
        </w:rPr>
        <w:t>ing</w:t>
      </w:r>
      <w:r w:rsidRPr="00A311A4">
        <w:rPr>
          <w:i/>
          <w:lang w:val="en-US"/>
        </w:rPr>
        <w:t xml:space="preserve"> included news items </w:t>
      </w:r>
    </w:p>
    <w:tbl>
      <w:tblPr>
        <w:tblStyle w:val="TableGrid"/>
        <w:tblW w:w="0" w:type="auto"/>
        <w:tblInd w:w="0" w:type="dxa"/>
        <w:tblLook w:val="04A0" w:firstRow="1" w:lastRow="0" w:firstColumn="1" w:lastColumn="0" w:noHBand="0" w:noVBand="1"/>
      </w:tblPr>
      <w:tblGrid>
        <w:gridCol w:w="2547"/>
        <w:gridCol w:w="2126"/>
        <w:gridCol w:w="4343"/>
      </w:tblGrid>
      <w:tr w:rsidR="001E1045" w:rsidRPr="009669D9" w14:paraId="74F27E0F" w14:textId="77777777" w:rsidTr="00545C51">
        <w:trPr>
          <w:cantSplit/>
          <w:tblHeader/>
        </w:trPr>
        <w:tc>
          <w:tcPr>
            <w:tcW w:w="2547" w:type="dxa"/>
          </w:tcPr>
          <w:p w14:paraId="5F85A61D" w14:textId="77777777" w:rsidR="001E1045" w:rsidRPr="009669D9" w:rsidRDefault="001E1045" w:rsidP="001E1045">
            <w:pPr>
              <w:pStyle w:val="NoSpacing"/>
              <w:rPr>
                <w:b/>
                <w:sz w:val="22"/>
                <w:szCs w:val="22"/>
              </w:rPr>
            </w:pPr>
            <w:r>
              <w:rPr>
                <w:b/>
                <w:sz w:val="22"/>
                <w:szCs w:val="22"/>
              </w:rPr>
              <w:t>Content</w:t>
            </w:r>
          </w:p>
        </w:tc>
        <w:tc>
          <w:tcPr>
            <w:tcW w:w="2126" w:type="dxa"/>
          </w:tcPr>
          <w:p w14:paraId="254281E0" w14:textId="77777777" w:rsidR="001E1045" w:rsidRPr="009669D9" w:rsidRDefault="001E1045" w:rsidP="001E1045">
            <w:pPr>
              <w:pStyle w:val="NoSpacing"/>
              <w:rPr>
                <w:b/>
                <w:sz w:val="22"/>
                <w:szCs w:val="22"/>
              </w:rPr>
            </w:pPr>
            <w:r w:rsidRPr="009669D9">
              <w:rPr>
                <w:b/>
                <w:sz w:val="22"/>
                <w:szCs w:val="22"/>
              </w:rPr>
              <w:t>Number of news items (percentage)</w:t>
            </w:r>
          </w:p>
        </w:tc>
        <w:tc>
          <w:tcPr>
            <w:tcW w:w="4343" w:type="dxa"/>
          </w:tcPr>
          <w:p w14:paraId="037D31F7" w14:textId="77777777" w:rsidR="001E1045" w:rsidRPr="009669D9" w:rsidRDefault="001E1045" w:rsidP="001E1045">
            <w:pPr>
              <w:pStyle w:val="NoSpacing"/>
              <w:rPr>
                <w:b/>
                <w:sz w:val="22"/>
                <w:szCs w:val="22"/>
              </w:rPr>
            </w:pPr>
            <w:r w:rsidRPr="009669D9">
              <w:rPr>
                <w:b/>
                <w:sz w:val="22"/>
                <w:szCs w:val="22"/>
              </w:rPr>
              <w:t>Notes on presentation</w:t>
            </w:r>
          </w:p>
        </w:tc>
      </w:tr>
      <w:tr w:rsidR="001E1045" w:rsidRPr="009669D9" w14:paraId="271E94B6" w14:textId="77777777" w:rsidTr="00545C51">
        <w:trPr>
          <w:cantSplit/>
        </w:trPr>
        <w:tc>
          <w:tcPr>
            <w:tcW w:w="2547" w:type="dxa"/>
          </w:tcPr>
          <w:p w14:paraId="15DB0189" w14:textId="77777777" w:rsidR="001E1045" w:rsidRPr="009669D9" w:rsidRDefault="001E1045" w:rsidP="001E1045">
            <w:pPr>
              <w:pStyle w:val="NoSpacing"/>
              <w:rPr>
                <w:sz w:val="22"/>
                <w:szCs w:val="22"/>
              </w:rPr>
            </w:pPr>
            <w:r w:rsidRPr="009669D9">
              <w:rPr>
                <w:sz w:val="22"/>
                <w:szCs w:val="22"/>
              </w:rPr>
              <w:t>Double helix</w:t>
            </w:r>
          </w:p>
        </w:tc>
        <w:tc>
          <w:tcPr>
            <w:tcW w:w="2126" w:type="dxa"/>
          </w:tcPr>
          <w:p w14:paraId="0DD69075" w14:textId="77777777" w:rsidR="001E1045" w:rsidRPr="009669D9" w:rsidRDefault="001E1045" w:rsidP="001E1045">
            <w:pPr>
              <w:pStyle w:val="NoSpacing"/>
              <w:rPr>
                <w:sz w:val="22"/>
                <w:szCs w:val="22"/>
              </w:rPr>
            </w:pPr>
            <w:r>
              <w:rPr>
                <w:sz w:val="22"/>
                <w:szCs w:val="22"/>
              </w:rPr>
              <w:t>38 (27%)</w:t>
            </w:r>
          </w:p>
        </w:tc>
        <w:tc>
          <w:tcPr>
            <w:tcW w:w="4343" w:type="dxa"/>
          </w:tcPr>
          <w:p w14:paraId="7B708801" w14:textId="77777777" w:rsidR="001E1045" w:rsidRPr="009669D9" w:rsidRDefault="001E1045" w:rsidP="001E1045">
            <w:pPr>
              <w:pStyle w:val="NoSpacing"/>
              <w:rPr>
                <w:sz w:val="22"/>
                <w:szCs w:val="22"/>
              </w:rPr>
            </w:pPr>
            <w:r>
              <w:rPr>
                <w:sz w:val="22"/>
                <w:szCs w:val="22"/>
              </w:rPr>
              <w:t>Usually blue, often glowing. Where featured this was often the first image of the article (so likely to have been the thumbnail).</w:t>
            </w:r>
          </w:p>
        </w:tc>
      </w:tr>
      <w:tr w:rsidR="001E1045" w:rsidRPr="009669D9" w14:paraId="3114568A" w14:textId="77777777" w:rsidTr="00545C51">
        <w:trPr>
          <w:cantSplit/>
        </w:trPr>
        <w:tc>
          <w:tcPr>
            <w:tcW w:w="2547" w:type="dxa"/>
          </w:tcPr>
          <w:p w14:paraId="5B3BD7D1" w14:textId="77777777" w:rsidR="001E1045" w:rsidRPr="009669D9" w:rsidRDefault="001E1045" w:rsidP="001E1045">
            <w:pPr>
              <w:pStyle w:val="NoSpacing"/>
              <w:rPr>
                <w:sz w:val="22"/>
                <w:szCs w:val="22"/>
              </w:rPr>
            </w:pPr>
            <w:r>
              <w:rPr>
                <w:sz w:val="22"/>
                <w:szCs w:val="22"/>
              </w:rPr>
              <w:lastRenderedPageBreak/>
              <w:t>Scientific equipment (e.g. pipette, microscope, sample tubes)</w:t>
            </w:r>
          </w:p>
        </w:tc>
        <w:tc>
          <w:tcPr>
            <w:tcW w:w="2126" w:type="dxa"/>
          </w:tcPr>
          <w:p w14:paraId="21D354A1" w14:textId="77777777" w:rsidR="001E1045" w:rsidRPr="009669D9" w:rsidRDefault="001E1045" w:rsidP="001E1045">
            <w:pPr>
              <w:pStyle w:val="NoSpacing"/>
              <w:rPr>
                <w:sz w:val="22"/>
                <w:szCs w:val="22"/>
              </w:rPr>
            </w:pPr>
            <w:r>
              <w:rPr>
                <w:sz w:val="22"/>
                <w:szCs w:val="22"/>
              </w:rPr>
              <w:t>27 (19%)</w:t>
            </w:r>
          </w:p>
        </w:tc>
        <w:tc>
          <w:tcPr>
            <w:tcW w:w="4343" w:type="dxa"/>
          </w:tcPr>
          <w:p w14:paraId="436266F3" w14:textId="77777777" w:rsidR="001E1045" w:rsidRPr="009669D9" w:rsidRDefault="001E1045" w:rsidP="001E1045">
            <w:pPr>
              <w:pStyle w:val="NoSpacing"/>
              <w:rPr>
                <w:sz w:val="22"/>
                <w:szCs w:val="22"/>
              </w:rPr>
            </w:pPr>
            <w:r>
              <w:rPr>
                <w:sz w:val="22"/>
                <w:szCs w:val="22"/>
              </w:rPr>
              <w:t>Where equipment was featured it was often the focal point of the image.</w:t>
            </w:r>
          </w:p>
        </w:tc>
      </w:tr>
      <w:tr w:rsidR="001E1045" w:rsidRPr="009669D9" w14:paraId="08C70DF7" w14:textId="77777777" w:rsidTr="00545C51">
        <w:trPr>
          <w:cantSplit/>
        </w:trPr>
        <w:tc>
          <w:tcPr>
            <w:tcW w:w="2547" w:type="dxa"/>
          </w:tcPr>
          <w:p w14:paraId="7448B2F0" w14:textId="77777777" w:rsidR="001E1045" w:rsidRPr="009669D9" w:rsidRDefault="001E1045" w:rsidP="001E1045">
            <w:pPr>
              <w:pStyle w:val="NoSpacing"/>
              <w:rPr>
                <w:sz w:val="22"/>
                <w:szCs w:val="22"/>
              </w:rPr>
            </w:pPr>
            <w:r>
              <w:rPr>
                <w:sz w:val="22"/>
                <w:szCs w:val="22"/>
              </w:rPr>
              <w:t>Slab gel electrophoresis-type pattern</w:t>
            </w:r>
          </w:p>
        </w:tc>
        <w:tc>
          <w:tcPr>
            <w:tcW w:w="2126" w:type="dxa"/>
          </w:tcPr>
          <w:p w14:paraId="240593FB" w14:textId="77777777" w:rsidR="001E1045" w:rsidRPr="009669D9" w:rsidRDefault="001E1045" w:rsidP="001E1045">
            <w:pPr>
              <w:pStyle w:val="NoSpacing"/>
              <w:rPr>
                <w:sz w:val="22"/>
                <w:szCs w:val="22"/>
              </w:rPr>
            </w:pPr>
            <w:r>
              <w:rPr>
                <w:sz w:val="22"/>
                <w:szCs w:val="22"/>
              </w:rPr>
              <w:t>12 (9%)</w:t>
            </w:r>
          </w:p>
        </w:tc>
        <w:tc>
          <w:tcPr>
            <w:tcW w:w="4343" w:type="dxa"/>
          </w:tcPr>
          <w:p w14:paraId="050AC227" w14:textId="77777777" w:rsidR="001E1045" w:rsidRPr="009669D9" w:rsidRDefault="001E1045" w:rsidP="001E1045">
            <w:pPr>
              <w:pStyle w:val="NoSpacing"/>
              <w:rPr>
                <w:sz w:val="22"/>
                <w:szCs w:val="22"/>
              </w:rPr>
            </w:pPr>
            <w:r>
              <w:rPr>
                <w:sz w:val="22"/>
                <w:szCs w:val="22"/>
              </w:rPr>
              <w:t>Bands were usually starkly delineated and sometimes glowing.</w:t>
            </w:r>
          </w:p>
        </w:tc>
      </w:tr>
      <w:tr w:rsidR="001E1045" w:rsidRPr="009669D9" w14:paraId="3CF2AF5D" w14:textId="77777777" w:rsidTr="00545C51">
        <w:trPr>
          <w:cantSplit/>
        </w:trPr>
        <w:tc>
          <w:tcPr>
            <w:tcW w:w="2547" w:type="dxa"/>
          </w:tcPr>
          <w:p w14:paraId="576F6E42" w14:textId="77777777" w:rsidR="001E1045" w:rsidRPr="009669D9" w:rsidRDefault="001E1045" w:rsidP="001E1045">
            <w:pPr>
              <w:pStyle w:val="NoSpacing"/>
              <w:rPr>
                <w:sz w:val="22"/>
                <w:szCs w:val="22"/>
              </w:rPr>
            </w:pPr>
            <w:r>
              <w:rPr>
                <w:sz w:val="22"/>
                <w:szCs w:val="22"/>
              </w:rPr>
              <w:t>ACGT letters</w:t>
            </w:r>
          </w:p>
        </w:tc>
        <w:tc>
          <w:tcPr>
            <w:tcW w:w="2126" w:type="dxa"/>
          </w:tcPr>
          <w:p w14:paraId="68E5B649" w14:textId="77777777" w:rsidR="001E1045" w:rsidRPr="009669D9" w:rsidRDefault="001E1045" w:rsidP="001E1045">
            <w:pPr>
              <w:pStyle w:val="NoSpacing"/>
              <w:rPr>
                <w:sz w:val="22"/>
                <w:szCs w:val="22"/>
              </w:rPr>
            </w:pPr>
            <w:r>
              <w:rPr>
                <w:sz w:val="22"/>
                <w:szCs w:val="22"/>
              </w:rPr>
              <w:t>2 (1%)</w:t>
            </w:r>
          </w:p>
        </w:tc>
        <w:tc>
          <w:tcPr>
            <w:tcW w:w="4343" w:type="dxa"/>
          </w:tcPr>
          <w:p w14:paraId="4F8F0654" w14:textId="77777777" w:rsidR="001E1045" w:rsidRPr="009669D9" w:rsidRDefault="001E1045" w:rsidP="001E1045">
            <w:pPr>
              <w:pStyle w:val="NoSpacing"/>
              <w:rPr>
                <w:sz w:val="22"/>
                <w:szCs w:val="22"/>
              </w:rPr>
            </w:pPr>
            <w:r>
              <w:rPr>
                <w:sz w:val="22"/>
                <w:szCs w:val="22"/>
              </w:rPr>
              <w:t>I</w:t>
            </w:r>
            <w:r w:rsidRPr="009669D9">
              <w:rPr>
                <w:sz w:val="22"/>
                <w:szCs w:val="22"/>
              </w:rPr>
              <w:t xml:space="preserve">n one </w:t>
            </w:r>
            <w:r>
              <w:rPr>
                <w:sz w:val="22"/>
                <w:szCs w:val="22"/>
              </w:rPr>
              <w:t>image</w:t>
            </w:r>
            <w:r w:rsidRPr="009669D9">
              <w:rPr>
                <w:sz w:val="22"/>
                <w:szCs w:val="22"/>
              </w:rPr>
              <w:t>, white ACGT letters filled the background and in the foreground was a gloved hand holding a magnifying glass, in the lens of which were coloured ACGT letters surrounding the word ‘Cancer’</w:t>
            </w:r>
            <w:r>
              <w:rPr>
                <w:rStyle w:val="FootnoteReference"/>
                <w:sz w:val="22"/>
                <w:szCs w:val="22"/>
              </w:rPr>
              <w:footnoteReference w:id="1"/>
            </w:r>
          </w:p>
        </w:tc>
      </w:tr>
      <w:tr w:rsidR="001E1045" w:rsidRPr="009669D9" w14:paraId="619D2CC0" w14:textId="77777777" w:rsidTr="00545C51">
        <w:trPr>
          <w:cantSplit/>
        </w:trPr>
        <w:tc>
          <w:tcPr>
            <w:tcW w:w="2547" w:type="dxa"/>
          </w:tcPr>
          <w:p w14:paraId="453E5D60" w14:textId="77777777" w:rsidR="001E1045" w:rsidRPr="00A311A4" w:rsidRDefault="001E1045" w:rsidP="001E1045">
            <w:pPr>
              <w:pStyle w:val="NoSpacing"/>
              <w:rPr>
                <w:sz w:val="22"/>
                <w:szCs w:val="22"/>
              </w:rPr>
            </w:pPr>
            <w:r w:rsidRPr="00A311A4">
              <w:rPr>
                <w:sz w:val="22"/>
                <w:szCs w:val="22"/>
              </w:rPr>
              <w:t>Act of sampling (blood tests, cheek swabs, heel pricks)</w:t>
            </w:r>
          </w:p>
        </w:tc>
        <w:tc>
          <w:tcPr>
            <w:tcW w:w="2126" w:type="dxa"/>
          </w:tcPr>
          <w:p w14:paraId="0490F682" w14:textId="77777777" w:rsidR="001E1045" w:rsidRPr="00A311A4" w:rsidRDefault="001E1045" w:rsidP="001E1045">
            <w:pPr>
              <w:pStyle w:val="NoSpacing"/>
              <w:rPr>
                <w:sz w:val="22"/>
                <w:szCs w:val="22"/>
              </w:rPr>
            </w:pPr>
            <w:r w:rsidRPr="00A311A4">
              <w:rPr>
                <w:sz w:val="22"/>
                <w:szCs w:val="22"/>
              </w:rPr>
              <w:t>15 (11%)</w:t>
            </w:r>
          </w:p>
        </w:tc>
        <w:tc>
          <w:tcPr>
            <w:tcW w:w="4343" w:type="dxa"/>
          </w:tcPr>
          <w:p w14:paraId="484D8968" w14:textId="77777777" w:rsidR="001E1045" w:rsidRPr="00A311A4" w:rsidRDefault="001E1045" w:rsidP="001E1045">
            <w:pPr>
              <w:pStyle w:val="NoSpacing"/>
              <w:rPr>
                <w:sz w:val="22"/>
                <w:szCs w:val="22"/>
              </w:rPr>
            </w:pPr>
            <w:r>
              <w:rPr>
                <w:sz w:val="22"/>
                <w:szCs w:val="22"/>
              </w:rPr>
              <w:t>These tended to be cropped such that little could be seen of the person having the test, e.g. just the antecubital fossa with a needle in it; the foot of a newborn baby after a heel prick.</w:t>
            </w:r>
          </w:p>
        </w:tc>
      </w:tr>
      <w:tr w:rsidR="001E1045" w:rsidRPr="009669D9" w14:paraId="253FE7C4" w14:textId="77777777" w:rsidTr="00545C51">
        <w:trPr>
          <w:cantSplit/>
        </w:trPr>
        <w:tc>
          <w:tcPr>
            <w:tcW w:w="2547" w:type="dxa"/>
          </w:tcPr>
          <w:p w14:paraId="65CAB703" w14:textId="77777777" w:rsidR="001E1045" w:rsidRPr="001D6FA1" w:rsidRDefault="001E1045" w:rsidP="001E1045">
            <w:pPr>
              <w:pStyle w:val="NoSpacing"/>
              <w:rPr>
                <w:sz w:val="22"/>
              </w:rPr>
            </w:pPr>
            <w:r w:rsidRPr="001D6FA1">
              <w:rPr>
                <w:sz w:val="22"/>
              </w:rPr>
              <w:t>Politician</w:t>
            </w:r>
          </w:p>
        </w:tc>
        <w:tc>
          <w:tcPr>
            <w:tcW w:w="2126" w:type="dxa"/>
          </w:tcPr>
          <w:p w14:paraId="2CDBD232" w14:textId="77777777" w:rsidR="001E1045" w:rsidRPr="001D6FA1" w:rsidRDefault="001E1045" w:rsidP="001E1045">
            <w:pPr>
              <w:pStyle w:val="NoSpacing"/>
              <w:rPr>
                <w:sz w:val="22"/>
              </w:rPr>
            </w:pPr>
            <w:r w:rsidRPr="001D6FA1">
              <w:rPr>
                <w:sz w:val="22"/>
              </w:rPr>
              <w:t>17 (12%)</w:t>
            </w:r>
          </w:p>
        </w:tc>
        <w:tc>
          <w:tcPr>
            <w:tcW w:w="4343" w:type="dxa"/>
          </w:tcPr>
          <w:p w14:paraId="081B956B" w14:textId="77777777" w:rsidR="001E1045" w:rsidRPr="001D6FA1" w:rsidRDefault="001E1045" w:rsidP="001E1045">
            <w:pPr>
              <w:pStyle w:val="NoSpacing"/>
              <w:rPr>
                <w:sz w:val="22"/>
              </w:rPr>
            </w:pPr>
            <w:r>
              <w:rPr>
                <w:sz w:val="22"/>
              </w:rPr>
              <w:t>Usually UK health secretaries or prime ministers.</w:t>
            </w:r>
          </w:p>
        </w:tc>
      </w:tr>
      <w:tr w:rsidR="001E1045" w:rsidRPr="009669D9" w14:paraId="047BC3BA" w14:textId="77777777" w:rsidTr="00545C51">
        <w:trPr>
          <w:cantSplit/>
        </w:trPr>
        <w:tc>
          <w:tcPr>
            <w:tcW w:w="2547" w:type="dxa"/>
          </w:tcPr>
          <w:p w14:paraId="1FAAFF08" w14:textId="77777777" w:rsidR="001E1045" w:rsidRPr="001D6FA1" w:rsidRDefault="001E1045" w:rsidP="001E1045">
            <w:pPr>
              <w:pStyle w:val="NoSpacing"/>
              <w:rPr>
                <w:sz w:val="22"/>
              </w:rPr>
            </w:pPr>
            <w:r w:rsidRPr="001D6FA1">
              <w:rPr>
                <w:sz w:val="22"/>
              </w:rPr>
              <w:t>‘Real people’ experiencing genomic testing</w:t>
            </w:r>
          </w:p>
        </w:tc>
        <w:tc>
          <w:tcPr>
            <w:tcW w:w="2126" w:type="dxa"/>
          </w:tcPr>
          <w:p w14:paraId="7E068B8D" w14:textId="77777777" w:rsidR="001E1045" w:rsidRPr="001D6FA1" w:rsidRDefault="001E1045" w:rsidP="001E1045">
            <w:pPr>
              <w:pStyle w:val="NoSpacing"/>
              <w:rPr>
                <w:sz w:val="22"/>
              </w:rPr>
            </w:pPr>
            <w:r w:rsidRPr="001D6FA1">
              <w:rPr>
                <w:sz w:val="22"/>
              </w:rPr>
              <w:t>42 (30%)</w:t>
            </w:r>
          </w:p>
        </w:tc>
        <w:tc>
          <w:tcPr>
            <w:tcW w:w="4343" w:type="dxa"/>
          </w:tcPr>
          <w:p w14:paraId="5C24A286" w14:textId="77777777" w:rsidR="001E1045" w:rsidRPr="001D6FA1" w:rsidRDefault="001E1045" w:rsidP="001E1045">
            <w:pPr>
              <w:pStyle w:val="NoSpacing"/>
              <w:rPr>
                <w:sz w:val="22"/>
              </w:rPr>
            </w:pPr>
            <w:r w:rsidRPr="001D6FA1">
              <w:rPr>
                <w:sz w:val="22"/>
              </w:rPr>
              <w:t>See section below.</w:t>
            </w:r>
          </w:p>
        </w:tc>
      </w:tr>
    </w:tbl>
    <w:p w14:paraId="1B107045" w14:textId="77777777" w:rsidR="001E1045" w:rsidRDefault="001E1045" w:rsidP="001E1045">
      <w:pPr>
        <w:pStyle w:val="NoSpacing"/>
        <w:rPr>
          <w:lang w:val="en-US"/>
        </w:rPr>
      </w:pPr>
    </w:p>
    <w:p w14:paraId="60AFB54C" w14:textId="77777777" w:rsidR="001E1045" w:rsidRPr="00132038" w:rsidRDefault="001E1045" w:rsidP="001E1045">
      <w:pPr>
        <w:pStyle w:val="NoSpacing"/>
        <w:rPr>
          <w:b/>
          <w:lang w:val="en-US"/>
        </w:rPr>
      </w:pPr>
      <w:r w:rsidRPr="00132038">
        <w:rPr>
          <w:b/>
          <w:lang w:val="en-US"/>
        </w:rPr>
        <w:t>‘Real people’</w:t>
      </w:r>
      <w:r>
        <w:rPr>
          <w:b/>
          <w:lang w:val="en-US"/>
        </w:rPr>
        <w:t xml:space="preserve"> experiencing genomic tests</w:t>
      </w:r>
    </w:p>
    <w:p w14:paraId="4FCB0138" w14:textId="77777777" w:rsidR="001E1045" w:rsidRDefault="001E1045" w:rsidP="001E1045">
      <w:pPr>
        <w:pStyle w:val="NoSpacing"/>
        <w:rPr>
          <w:lang w:val="en-US"/>
        </w:rPr>
      </w:pPr>
      <w:r>
        <w:rPr>
          <w:lang w:val="en-US"/>
        </w:rPr>
        <w:t>42 news items (30%) featured images involving people or families who had been affected by genomic testing, for example children who had had genomic testing aiming to diagnose a rare condition, or adults who had signed up to participate in Our Future Health (in this category we are not counting stock images, for example stock ‘newborn baby’ photos which illustrated several news items on newborn genome screening).</w:t>
      </w:r>
    </w:p>
    <w:p w14:paraId="39FAAEAA" w14:textId="77777777" w:rsidR="001E1045" w:rsidRDefault="001E1045" w:rsidP="001E1045">
      <w:pPr>
        <w:pStyle w:val="NoSpacing"/>
        <w:rPr>
          <w:lang w:val="en-US"/>
        </w:rPr>
      </w:pPr>
    </w:p>
    <w:p w14:paraId="610B8A1F" w14:textId="77777777" w:rsidR="001E1045" w:rsidRDefault="001E1045" w:rsidP="001E1045">
      <w:pPr>
        <w:pStyle w:val="NoSpacing"/>
        <w:rPr>
          <w:lang w:val="en-US"/>
        </w:rPr>
      </w:pPr>
      <w:r>
        <w:rPr>
          <w:lang w:val="en-US"/>
        </w:rPr>
        <w:t>Images of ‘real people’ were most common for BBC News articles, where 65% featured at least one photo of a ‘real’ person who had been in some way affected by genomic testing, and least common for Guardian/Observer articles where this applied to only 9%. The Mail and Mirror featured photos of ‘real’ people in 36% and 38% of news items respectively, but where they did so they tended to show multiple photos. For example, one Mail news item featured 11 photographs of ‘real’ families who would likely have had better outcomes if genetic diagnoses had been made earlier</w:t>
      </w:r>
      <w:r>
        <w:rPr>
          <w:rStyle w:val="FootnoteReference"/>
          <w:lang w:val="en-US"/>
        </w:rPr>
        <w:footnoteReference w:id="2"/>
      </w:r>
      <w:r>
        <w:rPr>
          <w:lang w:val="en-US"/>
        </w:rPr>
        <w:t xml:space="preserve"> – the other image on the page showed a newborn baby with an annotated glowing double helix hovering over their cot (the thumbnail image for a linked article about newborn genome screening</w:t>
      </w:r>
      <w:r>
        <w:rPr>
          <w:rStyle w:val="FootnoteReference"/>
          <w:lang w:val="en-US"/>
        </w:rPr>
        <w:footnoteReference w:id="3"/>
      </w:r>
      <w:r>
        <w:rPr>
          <w:lang w:val="en-US"/>
        </w:rPr>
        <w:t>).</w:t>
      </w:r>
    </w:p>
    <w:p w14:paraId="12BEA35A" w14:textId="77777777" w:rsidR="001E1045" w:rsidRDefault="001E1045" w:rsidP="001E1045">
      <w:pPr>
        <w:pStyle w:val="NoSpacing"/>
        <w:rPr>
          <w:lang w:val="en-US"/>
        </w:rPr>
      </w:pPr>
    </w:p>
    <w:p w14:paraId="368D703D" w14:textId="77777777" w:rsidR="001E1045" w:rsidRDefault="001E1045" w:rsidP="001E1045">
      <w:pPr>
        <w:pStyle w:val="NoSpacing"/>
        <w:rPr>
          <w:lang w:val="en-US"/>
        </w:rPr>
      </w:pPr>
      <w:r>
        <w:rPr>
          <w:lang w:val="en-US"/>
        </w:rPr>
        <w:t>Where articles showed only one or a few pictures of a ‘real’ person or family affected by genomic tests, these tended to look either like smiley family photos or would show the people involved with a relatively neutral but thoughtful expression. Sometimes these photos appeared to be taken at home, for example a family might be sitting together on the sofa and smiling at the camera, and sometimes they looked like holiday snaps, for example a child with their parents at the beach.</w:t>
      </w:r>
    </w:p>
    <w:p w14:paraId="6B17A501" w14:textId="77777777" w:rsidR="001E1045" w:rsidRDefault="001E1045" w:rsidP="001E1045">
      <w:pPr>
        <w:pStyle w:val="NoSpacing"/>
        <w:rPr>
          <w:lang w:val="en-US"/>
        </w:rPr>
      </w:pPr>
    </w:p>
    <w:p w14:paraId="05221732" w14:textId="77777777" w:rsidR="001E1045" w:rsidRDefault="001E1045" w:rsidP="001E1045">
      <w:pPr>
        <w:pStyle w:val="NoSpacing"/>
        <w:rPr>
          <w:lang w:val="en-US"/>
        </w:rPr>
      </w:pPr>
      <w:r>
        <w:rPr>
          <w:lang w:val="en-US"/>
        </w:rPr>
        <w:t xml:space="preserve">Where articles featured multiple photos, these tended to be a selection that on the one hand </w:t>
      </w:r>
      <w:proofErr w:type="spellStart"/>
      <w:r>
        <w:rPr>
          <w:lang w:val="en-US"/>
        </w:rPr>
        <w:t>symbolised</w:t>
      </w:r>
      <w:proofErr w:type="spellEnd"/>
      <w:r>
        <w:rPr>
          <w:lang w:val="en-US"/>
        </w:rPr>
        <w:t xml:space="preserve"> ‘everyday family life’, for example parents playing with their child in their living room, siblings smiling together in a garden, together with a few separate images that emphasised severe illness and vulnerability, for example a small child sleeping in a big hospital bed, surrounded by drips and tubes. Looking at them as a set, they gave the impression of a family ricocheting between terrible stress and happy family life – with the implication being that genomic results were key in shifting them from the overwhelming illness made evident in certain of the photos, to the smiling family whose photo was at the top of the news item in question.</w:t>
      </w:r>
    </w:p>
    <w:p w14:paraId="07E08826" w14:textId="77777777" w:rsidR="001E1045" w:rsidRDefault="001E1045" w:rsidP="001E1045">
      <w:pPr>
        <w:spacing w:line="240" w:lineRule="auto"/>
        <w:rPr>
          <w:rFonts w:cstheme="minorHAnsi"/>
          <w:lang w:val="en-US"/>
        </w:rPr>
      </w:pPr>
    </w:p>
    <w:p w14:paraId="4BD3C902" w14:textId="77777777" w:rsidR="001E1045" w:rsidRPr="00A311A4" w:rsidRDefault="001E1045" w:rsidP="001E1045">
      <w:pPr>
        <w:spacing w:line="240" w:lineRule="auto"/>
        <w:rPr>
          <w:rFonts w:cstheme="minorHAnsi"/>
          <w:b/>
          <w:lang w:val="en-US"/>
        </w:rPr>
      </w:pPr>
      <w:r>
        <w:rPr>
          <w:rFonts w:cstheme="minorHAnsi"/>
          <w:b/>
          <w:lang w:val="en-US"/>
        </w:rPr>
        <w:t>Discussion</w:t>
      </w:r>
    </w:p>
    <w:p w14:paraId="16D33C34" w14:textId="77777777" w:rsidR="001E1045" w:rsidRDefault="001E1045" w:rsidP="001E1045">
      <w:pPr>
        <w:spacing w:line="240" w:lineRule="auto"/>
        <w:rPr>
          <w:rFonts w:cstheme="minorHAnsi"/>
          <w:lang w:val="en-US"/>
        </w:rPr>
      </w:pPr>
    </w:p>
    <w:p w14:paraId="40B94EA3" w14:textId="696923C6" w:rsidR="001E1045" w:rsidRDefault="001E1045" w:rsidP="001E1045">
      <w:pPr>
        <w:spacing w:line="240" w:lineRule="auto"/>
        <w:rPr>
          <w:rFonts w:cstheme="minorHAnsi"/>
          <w:lang w:val="en-US"/>
        </w:rPr>
      </w:pPr>
      <w:bookmarkStart w:id="0" w:name="_GoBack"/>
      <w:bookmarkEnd w:id="0"/>
      <w:r>
        <w:t>Images can be consequentia</w:t>
      </w:r>
      <w:r w:rsidR="00110227">
        <w:t>l</w:t>
      </w:r>
      <w:r w:rsidR="005C6D90">
        <w:fldChar w:fldCharType="begin"/>
      </w:r>
      <w:r w:rsidR="005C6D90">
        <w:instrText xml:space="preserve"> ADDIN ZOTERO_ITEM CSL_CITATION {"citationID":"Dx3V20Hn","properties":{"formattedCitation":"(2)","plainCitation":"(2)","noteIndex":0},"citationItems":[{"id":175,"uris":["http://zotero.org/users/local/iJdTnm8f/items/6YZXDLSA"],"itemData":{"id":175,"type":"post-weblog","abstract":"Those who have known me long enough have, at some point or another, heard one of my diatribes about poorly…","container-title":"Association of Health Care Journalists","language":"en-US","title":"Tips on picking good photos for vaccine stories","URL":"https://healthjournalism.org/blog/2021/06/tips-on-picking-good-photos-for-vaccine-stories/","author":[{"family":"Haelle","given":"Tara"}],"accessed":{"date-parts":[["2025",8,1]]},"issued":{"date-parts":[["2021",6,18]]}}}],"schema":"https://github.com/citation-style-language/schema/raw/master/csl-citation.json"} </w:instrText>
      </w:r>
      <w:r w:rsidR="005C6D90">
        <w:fldChar w:fldCharType="separate"/>
      </w:r>
      <w:r w:rsidR="005C6D90" w:rsidRPr="005C6D90">
        <w:rPr>
          <w:rFonts w:ascii="Calibri" w:hAnsi="Calibri" w:cs="Calibri"/>
        </w:rPr>
        <w:t>(2)</w:t>
      </w:r>
      <w:r w:rsidR="005C6D90">
        <w:fldChar w:fldCharType="end"/>
      </w:r>
      <w:r>
        <w:t xml:space="preserve">. </w:t>
      </w:r>
      <w:r>
        <w:rPr>
          <w:rFonts w:cstheme="minorHAnsi"/>
          <w:lang w:val="en-US"/>
        </w:rPr>
        <w:t>As regards genomic testing, illustrative images may often be chosen as an afterthought, but they may yet convey ideas around what to expect from genomic tests. This is perhaps especially the case when partnered with text which, as we discuss in our main article, tends to foreground genomic testing at its very best, and often ignores disappointing or unhelpful outcomes.</w:t>
      </w:r>
    </w:p>
    <w:p w14:paraId="200AA273" w14:textId="77777777" w:rsidR="001E1045" w:rsidRDefault="001E1045" w:rsidP="001E1045">
      <w:pPr>
        <w:spacing w:line="240" w:lineRule="auto"/>
      </w:pPr>
    </w:p>
    <w:p w14:paraId="5306EA72" w14:textId="094EA9B5" w:rsidR="001E1045" w:rsidRDefault="001E1045" w:rsidP="001E1045">
      <w:pPr>
        <w:spacing w:line="240" w:lineRule="auto"/>
        <w:rPr>
          <w:rFonts w:cstheme="minorHAnsi"/>
          <w:lang w:val="en-US"/>
        </w:rPr>
      </w:pPr>
      <w:r>
        <w:t xml:space="preserve">As </w:t>
      </w:r>
      <w:proofErr w:type="spellStart"/>
      <w:r>
        <w:t>Messaris</w:t>
      </w:r>
      <w:proofErr w:type="spellEnd"/>
      <w:r>
        <w:t xml:space="preserve"> explains when introducing his book </w:t>
      </w:r>
      <w:r>
        <w:rPr>
          <w:i/>
        </w:rPr>
        <w:t>Visual Persuasion: The Role of Images in Advertising</w:t>
      </w:r>
      <w:r>
        <w:t>, ‘</w:t>
      </w:r>
      <w:r w:rsidRPr="00EE44D4">
        <w:rPr>
          <w:i/>
        </w:rPr>
        <w:t>because</w:t>
      </w:r>
      <w:r w:rsidRPr="00EE44D4">
        <w:rPr>
          <w:i/>
          <w:lang w:val="en-US"/>
        </w:rPr>
        <w:t xml:space="preserve"> of the implicit nature of visual argumentation and the relative lack of social accountability which images enjoy in comparison with words, pictures can be used to make advertising claims that would be unacceptable if spelled out verbally</w:t>
      </w:r>
      <w:r>
        <w:rPr>
          <w:lang w:val="en-US"/>
        </w:rPr>
        <w:t>’</w:t>
      </w:r>
      <w:r>
        <w:rPr>
          <w:lang w:val="en-US"/>
        </w:rPr>
        <w:fldChar w:fldCharType="begin"/>
      </w:r>
      <w:r w:rsidR="005C6D90">
        <w:rPr>
          <w:lang w:val="en-US"/>
        </w:rPr>
        <w:instrText xml:space="preserve"> ADDIN ZOTERO_ITEM CSL_CITATION {"citationID":"dU2HVdtg","properties":{"formattedCitation":"(3)","plainCitation":"(3)","noteIndex":0},"citationItems":[{"id":180,"uris":["http://zotero.org/users/local/iJdTnm8f/items/FTTQK7WX"],"itemData":{"id":180,"type":"book","abstract":"\"Paul Messaris is an extremely thoughtful commentator on the world of visuals. He has studied advertising visuals for many years and his insights are always stimulating and sometimes, even controversial. This book makes an important contribution to the literature in two fields: visual communication and advertising. I recommend it for faculty and students as well as professionals in the advertising field.\" --Sandra Moriarty, Professor University of Colorado \"With an informal writing style and examples both thoughtful and illustrative, Paul Messaris in his Visual Persuasion leads the reader through the often complex field of visual literacy related to advertising images with high style and intellect. When so much information is conveyed through quickly edited and carefully controlled mass media images, Visual Persuasion is a vital book toward understanding the impact on individuals, cultures, and society of persuasive visual messages.\" --Paul Martin Lester, Ph.D, Author of Visual Communication with Messages \"A smartly reasoned and elegantly written treatment of visual argumentation authored by one of America′s most respected authorities on visual communication. \" --James Lull The pictures in TV commercials, magazine ads, and other forms of advertising often convey meanings that cannot be expressed as well, or at all, through words or music. Visual Persuasion is an exploration of these unique aspects of advertising. By virtue of their ability to simulate the appearance of the physical world, pictures can become surrogate objects of desire or other emotions which ads subsequently associate with products. By exploiting viewers′ assumptions of a direct, automatic connection between photography and reality, images can serve as proof of advertising claims. Because of the implicit nature of visual argumentation and the relative lack of social accountability that images enjoy in comparison with words, pictures can be used to make advertising claims that would be unacceptable if they were spelled out verbally. Using these characteristics of visual persuasion as a starting point, this important book analyzes a variety of commercial, political, and social-issue advertisements. A separate chapter examines the role of pictures in cross-cultural advertising. Visual Persuasion is recommended for upper-level undergraduate students and graduate students in communication and media studies. It also contains insights that will be valuable to students in courses in cultural studies, sociology, anthropology, and advertising.","ISBN":"978-0-8039-7246-9","language":"en","note":"Google-Books-ID: OQ5TPWYSndwC","number-of-pages":"324","publisher":"SAGE","source":"Google Books","title":"Visual Persuasion: The Role of Images in Advertising","title-short":"Visual Persuasion","author":[{"family":"Messaris","given":"Paul"}],"issued":{"date-parts":[["1997"]]}}}],"schema":"https://github.com/citation-style-language/schema/raw/master/csl-citation.json"} </w:instrText>
      </w:r>
      <w:r>
        <w:rPr>
          <w:lang w:val="en-US"/>
        </w:rPr>
        <w:fldChar w:fldCharType="separate"/>
      </w:r>
      <w:r w:rsidR="005C6D90" w:rsidRPr="005C6D90">
        <w:rPr>
          <w:rFonts w:ascii="Calibri" w:hAnsi="Calibri" w:cs="Calibri"/>
        </w:rPr>
        <w:t>(3)</w:t>
      </w:r>
      <w:r>
        <w:rPr>
          <w:lang w:val="en-US"/>
        </w:rPr>
        <w:fldChar w:fldCharType="end"/>
      </w:r>
      <w:r>
        <w:rPr>
          <w:lang w:val="en-US"/>
        </w:rPr>
        <w:t>.</w:t>
      </w:r>
      <w:r w:rsidRPr="00932B4C">
        <w:rPr>
          <w:rFonts w:cstheme="minorHAnsi"/>
          <w:lang w:val="en-US"/>
        </w:rPr>
        <w:t xml:space="preserve"> </w:t>
      </w:r>
      <w:r>
        <w:rPr>
          <w:rFonts w:cstheme="minorHAnsi"/>
          <w:lang w:val="en-US"/>
        </w:rPr>
        <w:t>Various of the illustrative images, particularly the frequent use of a glowing double helix as the most prominent image in news items, may promote an idea of genomic results as powerful, profound and packed with insight as a matter of course</w:t>
      </w:r>
      <w:r>
        <w:rPr>
          <w:rFonts w:cstheme="minorHAnsi"/>
          <w:lang w:val="en-US"/>
        </w:rPr>
        <w:fldChar w:fldCharType="begin"/>
      </w:r>
      <w:r>
        <w:rPr>
          <w:rFonts w:cstheme="minorHAnsi"/>
          <w:lang w:val="en-US"/>
        </w:rPr>
        <w:instrText xml:space="preserve"> ADDIN ZOTERO_ITEM CSL_CITATION {"citationID":"CJA28y8R","properties":{"formattedCitation":"(1)","plainCitation":"(1)","noteIndex":0},"citationItems":[{"id":1,"uris":["http://zotero.org/users/local/iJdTnm8f/items/BESM75GQ"],"itemData":{"id":1,"type":"article-journal","abstract":"News stories and patient-facing material about genetic tests are often illustrated by images, but the content of such images and the messages they propagate are rarely scrutinised. Stock image banks were searched to identify a hundred images relating to genetic tests and analysed using a multimodal critical discourse approach, aiming to identify what the images featured, how they were composed, and what they communicated about genetic testing. We found that images tended to focus on technical aspects of sample processing (for example, pipetting) and drew on older technologies (for example slab gel electrophoresis) when representing data arising from genetic tests. Composition choices like focussing images around pipette tips, or emphasising colour or brightness of electrophoretic bands, represented genetic testing as precise, unambiguous and illuminating. Only 7% of images featured a person having a genetic test, and only one image alluded to communication of genetic results. Current popular visual representations of genetic testing rarely highlight the possibility of uncertain or non-diagnostic outcomes, and may contribute to high public expectations of informativeness and certainty from such tests.","container-title":"European Journal of Human Genetics","DOI":"10.1038/s41431-023-01508-4","ISSN":"1476-5438","issue":"4","journalAbbreviation":"Eur J Hum Genet","language":"en","license":"2023 The Author(s)","note":"publisher: Nature Publishing Group","page":"456-460","source":"www.nature.com","title":"Glowing gels and pipettes aplenty: how do commercial stock image banks portray genetic tests?","title-short":"Glowing gels and pipettes aplenty","volume":"32","author":[{"family":"Horton","given":"Rachel"},{"family":"Boyle","given":"Leah"},{"family":"Weller","given":"Susie"},{"family":"Lucassen","given":"Anneke"}],"issued":{"date-parts":[["2024",4]]}}}],"schema":"https://github.com/citation-style-language/schema/raw/master/csl-citation.json"} </w:instrText>
      </w:r>
      <w:r>
        <w:rPr>
          <w:rFonts w:cstheme="minorHAnsi"/>
          <w:lang w:val="en-US"/>
        </w:rPr>
        <w:fldChar w:fldCharType="separate"/>
      </w:r>
      <w:r w:rsidRPr="001E1045">
        <w:rPr>
          <w:rFonts w:ascii="Calibri" w:hAnsi="Calibri" w:cs="Calibri"/>
        </w:rPr>
        <w:t>(1)</w:t>
      </w:r>
      <w:r>
        <w:rPr>
          <w:rFonts w:cstheme="minorHAnsi"/>
          <w:lang w:val="en-US"/>
        </w:rPr>
        <w:fldChar w:fldCharType="end"/>
      </w:r>
      <w:r>
        <w:rPr>
          <w:rFonts w:cstheme="minorHAnsi"/>
          <w:lang w:val="en-US"/>
        </w:rPr>
        <w:t>.</w:t>
      </w:r>
    </w:p>
    <w:p w14:paraId="4B5CFAFE" w14:textId="77777777" w:rsidR="001E1045" w:rsidRDefault="001E1045" w:rsidP="001E1045">
      <w:pPr>
        <w:spacing w:line="240" w:lineRule="auto"/>
        <w:rPr>
          <w:rFonts w:cstheme="minorHAnsi"/>
          <w:lang w:val="en-US"/>
        </w:rPr>
      </w:pPr>
    </w:p>
    <w:p w14:paraId="4915CB79" w14:textId="2398EE67" w:rsidR="001E1045" w:rsidRPr="00BB09B2" w:rsidRDefault="001E1045" w:rsidP="001E1045">
      <w:pPr>
        <w:spacing w:line="240" w:lineRule="auto"/>
        <w:rPr>
          <w:rFonts w:cstheme="minorHAnsi"/>
          <w:lang w:val="en-US"/>
        </w:rPr>
      </w:pPr>
      <w:r>
        <w:rPr>
          <w:rFonts w:cstheme="minorHAnsi"/>
          <w:lang w:val="en-US"/>
        </w:rPr>
        <w:t>Providers of genomic tests may wish to carefully consider which illustrative images they choose to use in the course of their work.</w:t>
      </w:r>
    </w:p>
    <w:p w14:paraId="3241C2B1" w14:textId="65C87C55" w:rsidR="00592DD5" w:rsidRDefault="00592DD5" w:rsidP="001E1045">
      <w:pPr>
        <w:spacing w:line="240" w:lineRule="auto"/>
      </w:pPr>
    </w:p>
    <w:p w14:paraId="5756AF88" w14:textId="3398C867" w:rsidR="001E1045" w:rsidRDefault="001E1045" w:rsidP="001E1045">
      <w:pPr>
        <w:spacing w:line="240" w:lineRule="auto"/>
      </w:pPr>
    </w:p>
    <w:p w14:paraId="074CE2A6" w14:textId="2B9FBBDE" w:rsidR="001E1045" w:rsidRDefault="001E1045" w:rsidP="001E1045">
      <w:pPr>
        <w:spacing w:line="240" w:lineRule="auto"/>
      </w:pPr>
    </w:p>
    <w:p w14:paraId="29F70B04" w14:textId="70FD16FD" w:rsidR="001E1045" w:rsidRPr="001E1045" w:rsidRDefault="001E1045" w:rsidP="001E1045">
      <w:pPr>
        <w:spacing w:line="240" w:lineRule="auto"/>
        <w:rPr>
          <w:b/>
        </w:rPr>
      </w:pPr>
      <w:r w:rsidRPr="001E1045">
        <w:rPr>
          <w:b/>
        </w:rPr>
        <w:t>References</w:t>
      </w:r>
    </w:p>
    <w:p w14:paraId="3867D2D5" w14:textId="02101704" w:rsidR="001E1045" w:rsidRDefault="001E1045" w:rsidP="001E1045">
      <w:pPr>
        <w:spacing w:line="240" w:lineRule="auto"/>
      </w:pPr>
    </w:p>
    <w:p w14:paraId="792813E8" w14:textId="77777777" w:rsidR="005C6D90" w:rsidRPr="005C6D90" w:rsidRDefault="001E1045" w:rsidP="005C6D90">
      <w:pPr>
        <w:pStyle w:val="Bibliography"/>
        <w:rPr>
          <w:rFonts w:ascii="Calibri" w:hAnsi="Calibri" w:cs="Calibri"/>
        </w:rPr>
      </w:pPr>
      <w:r>
        <w:fldChar w:fldCharType="begin"/>
      </w:r>
      <w:r>
        <w:instrText xml:space="preserve"> ADDIN ZOTERO_BIBL {"uncited":[],"omitted":[],"custom":[]} CSL_BIBLIOGRAPHY </w:instrText>
      </w:r>
      <w:r>
        <w:fldChar w:fldCharType="separate"/>
      </w:r>
      <w:r w:rsidR="005C6D90" w:rsidRPr="005C6D90">
        <w:rPr>
          <w:rFonts w:ascii="Calibri" w:hAnsi="Calibri" w:cs="Calibri"/>
        </w:rPr>
        <w:t>1.</w:t>
      </w:r>
      <w:r w:rsidR="005C6D90" w:rsidRPr="005C6D90">
        <w:rPr>
          <w:rFonts w:ascii="Calibri" w:hAnsi="Calibri" w:cs="Calibri"/>
        </w:rPr>
        <w:tab/>
        <w:t xml:space="preserve">Horton R, Boyle L, Weller S, Lucassen A. Glowing gels and pipettes aplenty: how do commercial stock image banks portray genetic tests? Eur J Hum Genet. 2024 Apr;32(4):456–60. </w:t>
      </w:r>
    </w:p>
    <w:p w14:paraId="1190B1B5" w14:textId="77777777" w:rsidR="005C6D90" w:rsidRPr="005C6D90" w:rsidRDefault="005C6D90" w:rsidP="005C6D90">
      <w:pPr>
        <w:pStyle w:val="Bibliography"/>
        <w:rPr>
          <w:rFonts w:ascii="Calibri" w:hAnsi="Calibri" w:cs="Calibri"/>
        </w:rPr>
      </w:pPr>
      <w:r w:rsidRPr="005C6D90">
        <w:rPr>
          <w:rFonts w:ascii="Calibri" w:hAnsi="Calibri" w:cs="Calibri"/>
        </w:rPr>
        <w:t>2.</w:t>
      </w:r>
      <w:r w:rsidRPr="005C6D90">
        <w:rPr>
          <w:rFonts w:ascii="Calibri" w:hAnsi="Calibri" w:cs="Calibri"/>
        </w:rPr>
        <w:tab/>
        <w:t>Haelle T. Tips on picking good photos for vaccine stories [Internet]. Association of Health Care Journalists. 2021 [cited 2025 Aug 1]. Available from: https://healthjournalism.org/blog/2021/06/tips-on-picking-good-photos-for-vaccine-stories/</w:t>
      </w:r>
    </w:p>
    <w:p w14:paraId="76FE1B22" w14:textId="77777777" w:rsidR="005C6D90" w:rsidRPr="005C6D90" w:rsidRDefault="005C6D90" w:rsidP="005C6D90">
      <w:pPr>
        <w:pStyle w:val="Bibliography"/>
        <w:rPr>
          <w:rFonts w:ascii="Calibri" w:hAnsi="Calibri" w:cs="Calibri"/>
        </w:rPr>
      </w:pPr>
      <w:r w:rsidRPr="005C6D90">
        <w:rPr>
          <w:rFonts w:ascii="Calibri" w:hAnsi="Calibri" w:cs="Calibri"/>
        </w:rPr>
        <w:t>3.</w:t>
      </w:r>
      <w:r w:rsidRPr="005C6D90">
        <w:rPr>
          <w:rFonts w:ascii="Calibri" w:hAnsi="Calibri" w:cs="Calibri"/>
        </w:rPr>
        <w:tab/>
        <w:t xml:space="preserve">Messaris P. Visual Persuasion: The Role of Images in Advertising. SAGE; 1997. 324 p. </w:t>
      </w:r>
    </w:p>
    <w:p w14:paraId="3E4F9B91" w14:textId="497849C8" w:rsidR="001E1045" w:rsidRDefault="001E1045" w:rsidP="001E1045">
      <w:pPr>
        <w:spacing w:line="240" w:lineRule="auto"/>
      </w:pPr>
      <w:r>
        <w:fldChar w:fldCharType="end"/>
      </w:r>
    </w:p>
    <w:sectPr w:rsidR="001E10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D9818" w14:textId="77777777" w:rsidR="001E1045" w:rsidRDefault="001E1045" w:rsidP="001E1045">
      <w:pPr>
        <w:spacing w:line="240" w:lineRule="auto"/>
      </w:pPr>
      <w:r>
        <w:separator/>
      </w:r>
    </w:p>
  </w:endnote>
  <w:endnote w:type="continuationSeparator" w:id="0">
    <w:p w14:paraId="7E83794B" w14:textId="77777777" w:rsidR="001E1045" w:rsidRDefault="001E1045" w:rsidP="001E10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727FD" w14:textId="77777777" w:rsidR="001E1045" w:rsidRDefault="001E1045" w:rsidP="001E1045">
      <w:pPr>
        <w:spacing w:line="240" w:lineRule="auto"/>
      </w:pPr>
      <w:r>
        <w:separator/>
      </w:r>
    </w:p>
  </w:footnote>
  <w:footnote w:type="continuationSeparator" w:id="0">
    <w:p w14:paraId="1C5FE716" w14:textId="77777777" w:rsidR="001E1045" w:rsidRDefault="001E1045" w:rsidP="001E1045">
      <w:pPr>
        <w:spacing w:line="240" w:lineRule="auto"/>
      </w:pPr>
      <w:r>
        <w:continuationSeparator/>
      </w:r>
    </w:p>
  </w:footnote>
  <w:footnote w:id="1">
    <w:p w14:paraId="642BBBB1" w14:textId="77777777" w:rsidR="001E1045" w:rsidRPr="00A311A4" w:rsidRDefault="001E1045" w:rsidP="001E1045">
      <w:pPr>
        <w:pStyle w:val="FootnoteText"/>
        <w:rPr>
          <w:lang w:val="en-US"/>
        </w:rPr>
      </w:pPr>
      <w:r w:rsidRPr="009669D9">
        <w:rPr>
          <w:rStyle w:val="FootnoteReference"/>
        </w:rPr>
        <w:footnoteRef/>
      </w:r>
      <w:r w:rsidRPr="009669D9">
        <w:t xml:space="preserve"> </w:t>
      </w:r>
      <w:r w:rsidRPr="009669D9">
        <w:rPr>
          <w:lang w:val="en-US"/>
        </w:rPr>
        <w:t>BBC News,</w:t>
      </w:r>
      <w:r w:rsidRPr="009669D9">
        <w:t xml:space="preserve"> </w:t>
      </w:r>
      <w:r w:rsidRPr="00A311A4">
        <w:rPr>
          <w:i/>
          <w:lang w:val="en-US"/>
        </w:rPr>
        <w:t>Chief medical officer calls for gene testing revolution</w:t>
      </w:r>
      <w:r w:rsidRPr="00A311A4">
        <w:rPr>
          <w:lang w:val="en-US"/>
        </w:rPr>
        <w:t>, 4/7/17</w:t>
      </w:r>
    </w:p>
  </w:footnote>
  <w:footnote w:id="2">
    <w:p w14:paraId="7CCC743A" w14:textId="77777777" w:rsidR="001E1045" w:rsidRPr="00A311A4" w:rsidRDefault="001E1045" w:rsidP="001E1045">
      <w:pPr>
        <w:pStyle w:val="FootnoteText"/>
        <w:rPr>
          <w:lang w:val="en-US"/>
        </w:rPr>
      </w:pPr>
      <w:r w:rsidRPr="00A311A4">
        <w:rPr>
          <w:rStyle w:val="FootnoteReference"/>
        </w:rPr>
        <w:footnoteRef/>
      </w:r>
      <w:r w:rsidRPr="00A311A4">
        <w:t xml:space="preserve"> </w:t>
      </w:r>
      <w:r w:rsidRPr="00A311A4">
        <w:rPr>
          <w:lang w:val="en-US"/>
        </w:rPr>
        <w:t xml:space="preserve">Mail, </w:t>
      </w:r>
      <w:proofErr w:type="gramStart"/>
      <w:r w:rsidRPr="00A311A4">
        <w:rPr>
          <w:i/>
          <w:lang w:val="en-US"/>
        </w:rPr>
        <w:t>Our</w:t>
      </w:r>
      <w:proofErr w:type="gramEnd"/>
      <w:r w:rsidRPr="00A311A4">
        <w:rPr>
          <w:i/>
          <w:lang w:val="en-US"/>
        </w:rPr>
        <w:t xml:space="preserve"> children were handed a death sentence when a simple blood test at birth could have saved their lives - by the time doctors took us seriously, it was too late for treatment</w:t>
      </w:r>
      <w:r w:rsidRPr="00A311A4">
        <w:rPr>
          <w:lang w:val="en-US"/>
        </w:rPr>
        <w:t>, 5/11/24</w:t>
      </w:r>
    </w:p>
  </w:footnote>
  <w:footnote w:id="3">
    <w:p w14:paraId="4A93C9BC" w14:textId="77777777" w:rsidR="001E1045" w:rsidRPr="00A311A4" w:rsidRDefault="001E1045" w:rsidP="001E1045">
      <w:pPr>
        <w:pStyle w:val="FootnoteText"/>
        <w:rPr>
          <w:lang w:val="en-US"/>
        </w:rPr>
      </w:pPr>
      <w:r>
        <w:rPr>
          <w:rStyle w:val="FootnoteReference"/>
        </w:rPr>
        <w:footnoteRef/>
      </w:r>
      <w:r>
        <w:t xml:space="preserve"> </w:t>
      </w:r>
      <w:r>
        <w:rPr>
          <w:lang w:val="en-US"/>
        </w:rPr>
        <w:t xml:space="preserve">Mail, </w:t>
      </w:r>
      <w:r w:rsidRPr="00161CEF">
        <w:rPr>
          <w:i/>
          <w:lang w:val="en-US"/>
        </w:rPr>
        <w:t>DNA testing of 100,000 newborn babies begins as part of major study into 200 rare conditions</w:t>
      </w:r>
      <w:r>
        <w:rPr>
          <w:lang w:val="en-US"/>
        </w:rPr>
        <w:t>, 3/10/24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E19"/>
    <w:rsid w:val="00083A40"/>
    <w:rsid w:val="00110227"/>
    <w:rsid w:val="001E1045"/>
    <w:rsid w:val="003737D5"/>
    <w:rsid w:val="00592DD5"/>
    <w:rsid w:val="005C6D90"/>
    <w:rsid w:val="00D60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E87DC"/>
  <w15:chartTrackingRefBased/>
  <w15:docId w15:val="{B15DCB00-D8D2-4211-8FEB-C1DAA6BB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045"/>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1045"/>
    <w:rPr>
      <w:color w:val="0563C1" w:themeColor="hyperlink"/>
      <w:u w:val="single"/>
    </w:rPr>
  </w:style>
  <w:style w:type="table" w:styleId="TableGrid">
    <w:name w:val="Table Grid"/>
    <w:basedOn w:val="TableNormal"/>
    <w:uiPriority w:val="39"/>
    <w:rsid w:val="001E1045"/>
    <w:pPr>
      <w:spacing w:after="0" w:line="240" w:lineRule="auto"/>
    </w:pPr>
    <w:rPr>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E1045"/>
    <w:pPr>
      <w:spacing w:line="240" w:lineRule="auto"/>
    </w:pPr>
    <w:rPr>
      <w:sz w:val="20"/>
      <w:szCs w:val="20"/>
    </w:rPr>
  </w:style>
  <w:style w:type="character" w:customStyle="1" w:styleId="FootnoteTextChar">
    <w:name w:val="Footnote Text Char"/>
    <w:basedOn w:val="DefaultParagraphFont"/>
    <w:link w:val="FootnoteText"/>
    <w:uiPriority w:val="99"/>
    <w:semiHidden/>
    <w:rsid w:val="001E1045"/>
    <w:rPr>
      <w:sz w:val="20"/>
      <w:szCs w:val="20"/>
    </w:rPr>
  </w:style>
  <w:style w:type="character" w:styleId="FootnoteReference">
    <w:name w:val="footnote reference"/>
    <w:basedOn w:val="DefaultParagraphFont"/>
    <w:uiPriority w:val="99"/>
    <w:semiHidden/>
    <w:unhideWhenUsed/>
    <w:rsid w:val="001E1045"/>
    <w:rPr>
      <w:vertAlign w:val="superscript"/>
    </w:rPr>
  </w:style>
  <w:style w:type="paragraph" w:styleId="NoSpacing">
    <w:name w:val="No Spacing"/>
    <w:uiPriority w:val="1"/>
    <w:qFormat/>
    <w:rsid w:val="001E1045"/>
    <w:pPr>
      <w:spacing w:after="0" w:line="240" w:lineRule="auto"/>
    </w:pPr>
  </w:style>
  <w:style w:type="paragraph" w:styleId="Bibliography">
    <w:name w:val="Bibliography"/>
    <w:basedOn w:val="Normal"/>
    <w:next w:val="Normal"/>
    <w:uiPriority w:val="37"/>
    <w:unhideWhenUsed/>
    <w:rsid w:val="001E1045"/>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2790</Words>
  <Characters>15908</Characters>
  <Application>Microsoft Office Word</Application>
  <DocSecurity>0</DocSecurity>
  <Lines>132</Lines>
  <Paragraphs>37</Paragraphs>
  <ScaleCrop>false</ScaleCrop>
  <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Horton</dc:creator>
  <cp:keywords/>
  <dc:description/>
  <cp:lastModifiedBy>Rachel Horton</cp:lastModifiedBy>
  <cp:revision>5</cp:revision>
  <dcterms:created xsi:type="dcterms:W3CDTF">2025-12-16T14:04:00Z</dcterms:created>
  <dcterms:modified xsi:type="dcterms:W3CDTF">2026-04-30T19:33:00Z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id="OkEeOwln"/&gt;&lt;style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