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82F5" w14:textId="77777777" w:rsidR="002300E9" w:rsidRDefault="00000000">
      <w:pPr>
        <w:pStyle w:val="Title"/>
        <w:spacing w:before="280"/>
      </w:pPr>
      <w:bookmarkStart w:id="0" w:name="_gpe5xer5tp4f" w:colFirst="0" w:colLast="0"/>
      <w:bookmarkEnd w:id="0"/>
      <w:r>
        <w:t>Supplementary Tables</w:t>
      </w:r>
    </w:p>
    <w:p w14:paraId="7E2DF4E0" w14:textId="77777777" w:rsidR="002300E9" w:rsidRDefault="002300E9">
      <w:pPr>
        <w:pStyle w:val="Heading3"/>
        <w:spacing w:before="280"/>
        <w:rPr>
          <w:rFonts w:ascii="Helvetica Neue" w:eastAsia="Helvetica Neue" w:hAnsi="Helvetica Neue" w:cs="Helvetica Neue"/>
          <w:b/>
          <w:bCs/>
          <w:color w:val="000000"/>
          <w:sz w:val="24"/>
          <w:szCs w:val="24"/>
        </w:rPr>
      </w:pPr>
      <w:bookmarkStart w:id="1" w:name="_5e4jqwctt1po" w:colFirst="0" w:colLast="0"/>
      <w:bookmarkEnd w:id="1"/>
    </w:p>
    <w:p w14:paraId="44182997" w14:textId="77777777" w:rsidR="002300E9" w:rsidRDefault="00000000">
      <w:pPr>
        <w:pStyle w:val="Heading3"/>
        <w:spacing w:before="280"/>
        <w:rPr>
          <w:rFonts w:ascii="Helvetica Neue" w:eastAsia="Helvetica Neue" w:hAnsi="Helvetica Neue" w:cs="Helvetica Neue"/>
          <w:b/>
          <w:bCs/>
          <w:color w:val="000000"/>
          <w:sz w:val="26"/>
          <w:szCs w:val="26"/>
        </w:rPr>
      </w:pPr>
      <w:bookmarkStart w:id="2" w:name="_l2f5g68so5wk" w:colFirst="0" w:colLast="0"/>
      <w:bookmarkEnd w:id="2"/>
      <w:r>
        <w:rPr>
          <w:rFonts w:ascii="Helvetica Neue" w:eastAsia="Helvetica Neue" w:hAnsi="Helvetica Neue" w:cs="Helvetica Neue"/>
          <w:b/>
          <w:bCs/>
          <w:color w:val="000000"/>
          <w:sz w:val="24"/>
          <w:szCs w:val="24"/>
        </w:rPr>
        <w:t>Supplementary Table 1. Members, their stakeholder representation, and assignment to focused working groups</w:t>
      </w:r>
    </w:p>
    <w:p w14:paraId="6E005534" w14:textId="77777777" w:rsidR="002300E9" w:rsidRDefault="002300E9"/>
    <w:tbl>
      <w:tblPr>
        <w:tblStyle w:val="a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2250"/>
        <w:gridCol w:w="5130"/>
      </w:tblGrid>
      <w:tr w:rsidR="002300E9" w14:paraId="746D455B" w14:textId="77777777">
        <w:trPr>
          <w:trHeight w:val="415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DD19372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Working Group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C1230F1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WG member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EC4DB1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Stakeholder and professional representation</w:t>
            </w:r>
          </w:p>
        </w:tc>
      </w:tr>
      <w:tr w:rsidR="002300E9" w14:paraId="6D1977AC" w14:textId="77777777">
        <w:trPr>
          <w:trHeight w:val="415"/>
        </w:trPr>
        <w:tc>
          <w:tcPr>
            <w:tcW w:w="1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0AADE5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Methodology (N=7)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BDEB00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sz w:val="20"/>
                <w:szCs w:val="20"/>
              </w:rPr>
              <w:t>Aleš Maver (coordinator)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BED63C6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sz w:val="20"/>
                <w:szCs w:val="20"/>
              </w:rPr>
              <w:t>Organising team, EuroGentest representative</w:t>
            </w:r>
          </w:p>
        </w:tc>
      </w:tr>
      <w:tr w:rsidR="002300E9" w14:paraId="23BD3971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10EC09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BD3FB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" w:name="_b2e8jp2rln8i" w:colFirst="0" w:colLast="0"/>
            <w:bookmarkEnd w:id="3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Peter Bauer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045AA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" w:name="_mqos87oj2f2r" w:colFirst="0" w:colLast="0"/>
            <w:bookmarkEnd w:id="4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Sequencing and data-analysis</w:t>
            </w:r>
          </w:p>
        </w:tc>
      </w:tr>
      <w:tr w:rsidR="002300E9" w14:paraId="4F286A11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515DBF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63CFC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" w:name="_acyg5dkoh9rw" w:colFirst="0" w:colLast="0"/>
            <w:bookmarkEnd w:id="5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Zih-Hua Fang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E45CC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6" w:name="_4gmtif5juxz" w:colFirst="0" w:colLast="0"/>
            <w:bookmarkEnd w:id="6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Sequencing and data-analysis</w:t>
            </w:r>
          </w:p>
        </w:tc>
      </w:tr>
      <w:tr w:rsidR="002300E9" w14:paraId="64341519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79E88A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AD238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7" w:name="_i40xizgcmmud" w:colFirst="0" w:colLast="0"/>
            <w:bookmarkEnd w:id="7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Tobias Haack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F9140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8" w:name="_37c2rcpqhfyg" w:colFirst="0" w:colLast="0"/>
            <w:bookmarkEnd w:id="8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Sequencing and data-analysis</w:t>
            </w:r>
          </w:p>
        </w:tc>
      </w:tr>
      <w:tr w:rsidR="002300E9" w14:paraId="41F72C32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1A398C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850E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9" w:name="_8pwvigevyben" w:colFirst="0" w:colLast="0"/>
            <w:bookmarkEnd w:id="9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Milena Janković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331B7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0" w:name="_tw15lmq13n4k" w:colFirst="0" w:colLast="0"/>
            <w:bookmarkEnd w:id="10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Sequencing and data-analysis</w:t>
            </w:r>
          </w:p>
        </w:tc>
      </w:tr>
      <w:tr w:rsidR="002300E9" w14:paraId="3FA86126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675786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595F6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1" w:name="_t6fmhyi34k73" w:colFirst="0" w:colLast="0"/>
            <w:bookmarkEnd w:id="11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Marc Sturm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6AF85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2" w:name="_pnltyo5evemh" w:colFirst="0" w:colLast="0"/>
            <w:bookmarkEnd w:id="12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Sequencing and data-analysis</w:t>
            </w:r>
          </w:p>
        </w:tc>
      </w:tr>
      <w:tr w:rsidR="002300E9" w14:paraId="20B71FE0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A3D4DC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9BE88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3" w:name="_mawu93vhdcxd" w:colFirst="0" w:colLast="0"/>
            <w:bookmarkEnd w:id="13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Rachel Taylor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539B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4" w:name="_w4qjlpqhzpta" w:colFirst="0" w:colLast="0"/>
            <w:bookmarkEnd w:id="14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Quality assurance, EMQN</w:t>
            </w:r>
          </w:p>
        </w:tc>
      </w:tr>
      <w:tr w:rsidR="002300E9" w14:paraId="29C5A869" w14:textId="77777777">
        <w:trPr>
          <w:trHeight w:val="415"/>
        </w:trPr>
        <w:tc>
          <w:tcPr>
            <w:tcW w:w="1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4EA18D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Interpretation (N=7)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987B82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sz w:val="20"/>
                <w:szCs w:val="20"/>
              </w:rPr>
              <w:t>Katja Lohmann (coordination)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C70988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sz w:val="20"/>
                <w:szCs w:val="20"/>
              </w:rPr>
              <w:t>Organising team</w:t>
            </w:r>
          </w:p>
        </w:tc>
      </w:tr>
      <w:tr w:rsidR="002300E9" w14:paraId="249A991E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DA7D51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6569B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5" w:name="_k9wd23lfq322" w:colFirst="0" w:colLast="0"/>
            <w:bookmarkEnd w:id="15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Gabriel Heinz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54B67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6" w:name="_w7ym7sq8pdne" w:colFirst="0" w:colLast="0"/>
            <w:bookmarkEnd w:id="16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Clinical variant interpretation</w:t>
            </w:r>
          </w:p>
        </w:tc>
      </w:tr>
      <w:tr w:rsidR="002300E9" w14:paraId="5BED649A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F0E08C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5419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7" w:name="_iv532ivxu0cp" w:colFirst="0" w:colLast="0"/>
            <w:bookmarkEnd w:id="17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Erik-Jan Kamsteeg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F284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8" w:name="_l93y74jam069" w:colFirst="0" w:colLast="0"/>
            <w:bookmarkEnd w:id="18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Clinical variant interpretation</w:t>
            </w:r>
          </w:p>
        </w:tc>
      </w:tr>
      <w:tr w:rsidR="002300E9" w14:paraId="1CCA1E72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39600E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6D971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19" w:name="_nmrjj42u75b4" w:colFirst="0" w:colLast="0"/>
            <w:bookmarkEnd w:id="19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Kornelia Neveling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0B485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0" w:name="_ni15vze81sge" w:colFirst="0" w:colLast="0"/>
            <w:bookmarkEnd w:id="20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Clinical variant interpretation</w:t>
            </w:r>
          </w:p>
        </w:tc>
      </w:tr>
      <w:tr w:rsidR="002300E9" w14:paraId="152C7ED5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FEC3DF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D0E4B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1" w:name="_7gf0ma6y6oz8" w:colFirst="0" w:colLast="0"/>
            <w:bookmarkEnd w:id="21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Nika Schuermans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0346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2" w:name="_t38mvixf8ps6" w:colFirst="0" w:colLast="0"/>
            <w:bookmarkEnd w:id="22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Clinical variant interpretation</w:t>
            </w:r>
          </w:p>
        </w:tc>
      </w:tr>
      <w:tr w:rsidR="002300E9" w14:paraId="65F20493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0A6228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47BE4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3" w:name="_owyb9mvthmwj" w:colFirst="0" w:colLast="0"/>
            <w:bookmarkEnd w:id="23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Lisenka Vissers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87C2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4" w:name="_huax8uz3pix9" w:colFirst="0" w:colLast="0"/>
            <w:bookmarkEnd w:id="24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Clinical variant interpretation</w:t>
            </w:r>
          </w:p>
        </w:tc>
      </w:tr>
      <w:tr w:rsidR="002300E9" w14:paraId="7535B723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A67936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BF1E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5" w:name="_zdopzumigj79" w:colFirst="0" w:colLast="0"/>
            <w:bookmarkEnd w:id="25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Victoria Williams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4CC12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6" w:name="_em4j70g4rnsa" w:colFirst="0" w:colLast="0"/>
            <w:bookmarkEnd w:id="26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Quality assurance, EMQN</w:t>
            </w:r>
          </w:p>
        </w:tc>
      </w:tr>
      <w:tr w:rsidR="002300E9" w14:paraId="448DF279" w14:textId="77777777">
        <w:trPr>
          <w:trHeight w:val="415"/>
        </w:trPr>
        <w:tc>
          <w:tcPr>
            <w:tcW w:w="1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BFA96F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Reporting (N=9)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D3DA91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sz w:val="20"/>
                <w:szCs w:val="20"/>
              </w:rPr>
              <w:t>Holm Graessner (coordination)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74E54F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sz w:val="20"/>
                <w:szCs w:val="20"/>
              </w:rPr>
              <w:t>Organising team</w:t>
            </w:r>
          </w:p>
        </w:tc>
      </w:tr>
      <w:tr w:rsidR="002300E9" w14:paraId="6E2617C1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9BDF94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CFF84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7" w:name="_2qr9a0qb8tsl" w:colFirst="0" w:colLast="0"/>
            <w:bookmarkEnd w:id="27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Astri Arnesen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3411F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8" w:name="_h73ky5xcdn8r" w:colFirst="0" w:colLast="0"/>
            <w:bookmarkEnd w:id="28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Patient representation</w:t>
            </w:r>
          </w:p>
        </w:tc>
      </w:tr>
      <w:tr w:rsidR="002300E9" w14:paraId="628EEA85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6A2A9E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D1A0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29" w:name="_w6f852k19ve" w:colFirst="0" w:colLast="0"/>
            <w:bookmarkEnd w:id="29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Ivo Barić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3EC58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0" w:name="_yjzoj9higcwb" w:colFirst="0" w:colLast="0"/>
            <w:bookmarkEnd w:id="30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Neurology and clinical genetics</w:t>
            </w:r>
          </w:p>
        </w:tc>
      </w:tr>
      <w:tr w:rsidR="002300E9" w14:paraId="41B65081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C7E881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5DD3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1" w:name="_vry4xm1tk760" w:colFirst="0" w:colLast="0"/>
            <w:bookmarkEnd w:id="31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Sylvia Boesch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53FF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2" w:name="_wznsbh7uhvd2" w:colFirst="0" w:colLast="0"/>
            <w:bookmarkEnd w:id="32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Professional group representation (EAN neurogenetics)</w:t>
            </w:r>
          </w:p>
        </w:tc>
      </w:tr>
      <w:tr w:rsidR="002300E9" w14:paraId="5882AC8B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A3B29CD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F5526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3" w:name="_p37uk9gsg9wr" w:colFirst="0" w:colLast="0"/>
            <w:bookmarkEnd w:id="33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Henry Houlden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44B5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4" w:name="_o6csqjulw05x" w:colFirst="0" w:colLast="0"/>
            <w:bookmarkEnd w:id="34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Professional group representation (EAN neurogenetics)</w:t>
            </w:r>
          </w:p>
        </w:tc>
      </w:tr>
      <w:tr w:rsidR="002300E9" w14:paraId="591068A0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2233B4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646C0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5" w:name="_2bqauy8kg4z2" w:colFirst="0" w:colLast="0"/>
            <w:bookmarkEnd w:id="35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Deborah Mascalzoni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4FCBB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6" w:name="_k0dzfplbzcvf" w:colFirst="0" w:colLast="0"/>
            <w:bookmarkEnd w:id="36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Legal representation</w:t>
            </w:r>
          </w:p>
        </w:tc>
      </w:tr>
      <w:tr w:rsidR="002300E9" w14:paraId="47759FD9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58AA208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6F9EE" w14:textId="3CAEFC8B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7" w:name="_n7r89p7qz0kr" w:colFirst="0" w:colLast="0"/>
            <w:bookmarkEnd w:id="37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Judit Molnar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EDDF3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8" w:name="_du1qeji0f7re" w:colFirst="0" w:colLast="0"/>
            <w:bookmarkEnd w:id="38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Neurology and clinical genetics</w:t>
            </w:r>
          </w:p>
        </w:tc>
      </w:tr>
      <w:tr w:rsidR="002300E9" w14:paraId="423238A4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822951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7C7F7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39" w:name="_kglr3d3zk8gh" w:colFirst="0" w:colLast="0"/>
            <w:bookmarkEnd w:id="39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Ivana Novaković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F29C4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0" w:name="_e2w4xeyca1jl" w:colFirst="0" w:colLast="0"/>
            <w:bookmarkEnd w:id="40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Professional group representation (MDS task group on genetic testing)</w:t>
            </w:r>
          </w:p>
        </w:tc>
      </w:tr>
      <w:tr w:rsidR="002300E9" w14:paraId="553FEAAC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BB3CFC3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619B2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1" w:name="_y3vvjzq4jala" w:colFirst="0" w:colLast="0"/>
            <w:bookmarkEnd w:id="41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Katie Shiels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4A1CD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2" w:name="_yooqejmhtq10" w:colFirst="0" w:colLast="0"/>
            <w:bookmarkEnd w:id="42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Quality assurance, EMQN</w:t>
            </w:r>
          </w:p>
        </w:tc>
      </w:tr>
      <w:tr w:rsidR="002300E9" w14:paraId="688E9B92" w14:textId="77777777">
        <w:trPr>
          <w:trHeight w:val="415"/>
        </w:trPr>
        <w:tc>
          <w:tcPr>
            <w:tcW w:w="16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1AA0FA" w14:textId="77777777" w:rsidR="002300E9" w:rsidRDefault="00000000">
            <w:pPr>
              <w:pStyle w:val="Heading1"/>
              <w:spacing w:before="0" w:after="0" w:line="240" w:lineRule="auto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(N=8)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9E5E26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3" w:name="_n13q3q9fmgm8" w:colFirst="0" w:colLast="0"/>
            <w:bookmarkEnd w:id="43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Whole coordination group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8ED503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4" w:name="_rjwhtondbfm2" w:colFirst="0" w:colLast="0"/>
            <w:bookmarkEnd w:id="44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Organising team</w:t>
            </w:r>
          </w:p>
        </w:tc>
      </w:tr>
      <w:tr w:rsidR="002300E9" w14:paraId="119CF29A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1F314D1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27B88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5" w:name="_mq4jk7efhi7i" w:colFirst="0" w:colLast="0"/>
            <w:bookmarkEnd w:id="45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Kailash Bhatia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9CF92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6" w:name="_wzq05adr42dj" w:colFirst="0" w:colLast="0"/>
            <w:bookmarkEnd w:id="46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Professional group representation (EAN coordinating panel on RND)</w:t>
            </w:r>
          </w:p>
        </w:tc>
      </w:tr>
      <w:tr w:rsidR="002300E9" w14:paraId="0B5D0AA4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13BA43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D7EA6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7" w:name="_dw7fuas954q5" w:colFirst="0" w:colLast="0"/>
            <w:bookmarkEnd w:id="47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Fran Borovečki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065C5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8" w:name="_nyt997s17qrw" w:colFirst="0" w:colLast="0"/>
            <w:bookmarkEnd w:id="48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Neurology and clinical genetics</w:t>
            </w:r>
          </w:p>
        </w:tc>
      </w:tr>
      <w:tr w:rsidR="002300E9" w14:paraId="5B87C431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6DE16A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D5CF4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49" w:name="_16bblid974os" w:colFirst="0" w:colLast="0"/>
            <w:bookmarkEnd w:id="49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Norbert Brüggemann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3AE05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0" w:name="_vbawfi4ntshq" w:colFirst="0" w:colLast="0"/>
            <w:bookmarkEnd w:id="50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Neurology and clinical genetics</w:t>
            </w:r>
          </w:p>
        </w:tc>
      </w:tr>
      <w:tr w:rsidR="002300E9" w14:paraId="11A0CE67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7E657E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85682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1" w:name="_689cz8nnl006" w:colFirst="0" w:colLast="0"/>
            <w:bookmarkEnd w:id="51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Michelangelo Mancuso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B9ADC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2" w:name="_fqrrovj2jx6b" w:colFirst="0" w:colLast="0"/>
            <w:bookmarkEnd w:id="52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Professional group representation (EAN coordinating panel on RND)</w:t>
            </w:r>
          </w:p>
        </w:tc>
      </w:tr>
      <w:tr w:rsidR="002300E9" w14:paraId="026F0C4C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1B0F25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0F474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3" w:name="_i6zvqbuch99t" w:colFirst="0" w:colLast="0"/>
            <w:bookmarkEnd w:id="53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Alexander Münchau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E334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4" w:name="_fkmka9ftzzne" w:colFirst="0" w:colLast="0"/>
            <w:bookmarkEnd w:id="54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Neurology and clinical genetics</w:t>
            </w:r>
          </w:p>
        </w:tc>
      </w:tr>
      <w:tr w:rsidR="002300E9" w14:paraId="5C1759A6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37813E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62C39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5" w:name="_o95nec466ty8" w:colFirst="0" w:colLast="0"/>
            <w:bookmarkEnd w:id="55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Borut Peterlin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B6B7D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6" w:name="_obgkxz9o1pue" w:colFirst="0" w:colLast="0"/>
            <w:bookmarkEnd w:id="56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Neurology and clinical genetics</w:t>
            </w:r>
          </w:p>
        </w:tc>
      </w:tr>
      <w:tr w:rsidR="002300E9" w14:paraId="36354EF5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D71AD6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D3BF1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7" w:name="_3q2msooabuhe" w:colFirst="0" w:colLast="0"/>
            <w:bookmarkEnd w:id="57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Ludger Schoels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148DF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8" w:name="_w9i6o5bc4lis" w:colFirst="0" w:colLast="0"/>
            <w:bookmarkEnd w:id="58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Neurology and clinical genetics</w:t>
            </w:r>
          </w:p>
        </w:tc>
      </w:tr>
      <w:tr w:rsidR="002300E9" w14:paraId="044E3686" w14:textId="77777777">
        <w:trPr>
          <w:trHeight w:val="415"/>
        </w:trPr>
        <w:tc>
          <w:tcPr>
            <w:tcW w:w="16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22CC78" w14:textId="77777777" w:rsidR="002300E9" w:rsidRDefault="002300E9">
            <w:pPr>
              <w:spacing w:line="240" w:lineRule="auto"/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AEBA9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59" w:name="_67ez6525p2fk" w:colFirst="0" w:colLast="0"/>
            <w:bookmarkEnd w:id="59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Marina Tijssen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FAAF4" w14:textId="77777777" w:rsidR="002300E9" w:rsidRDefault="0000000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bookmarkStart w:id="60" w:name="_1l05kgu625a7" w:colFirst="0" w:colLast="0"/>
            <w:bookmarkEnd w:id="60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Neurology and clinical genetics</w:t>
            </w:r>
          </w:p>
        </w:tc>
      </w:tr>
    </w:tbl>
    <w:p w14:paraId="478E6B1A" w14:textId="77777777" w:rsidR="002300E9" w:rsidRDefault="002300E9">
      <w:pPr>
        <w:pStyle w:val="Heading1"/>
        <w:spacing w:before="0" w:after="0" w:line="240" w:lineRule="auto"/>
        <w:rPr>
          <w:rFonts w:ascii="Helvetica Neue" w:eastAsia="Helvetica Neue" w:hAnsi="Helvetica Neue" w:cs="Helvetica Neue"/>
          <w:b/>
          <w:bCs/>
          <w:sz w:val="24"/>
          <w:szCs w:val="24"/>
        </w:rPr>
      </w:pPr>
      <w:bookmarkStart w:id="61" w:name="_k57yjrcspqnu" w:colFirst="0" w:colLast="0"/>
      <w:bookmarkEnd w:id="61"/>
    </w:p>
    <w:p w14:paraId="3DAF95AB" w14:textId="77777777" w:rsidR="002300E9" w:rsidRDefault="002300E9">
      <w:pPr>
        <w:pStyle w:val="Heading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bookmarkStart w:id="62" w:name="_8h88z0ck4axi" w:colFirst="0" w:colLast="0"/>
      <w:bookmarkEnd w:id="62"/>
    </w:p>
    <w:p w14:paraId="140D9711" w14:textId="77777777" w:rsidR="002300E9" w:rsidRDefault="00000000">
      <w:pPr>
        <w:pStyle w:val="Heading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bookmarkStart w:id="63" w:name="_wmznr4spr3mx" w:colFirst="0" w:colLast="0"/>
      <w:bookmarkEnd w:id="63"/>
      <w:r>
        <w:br w:type="page"/>
      </w:r>
    </w:p>
    <w:p w14:paraId="686927C3" w14:textId="77777777" w:rsidR="002300E9" w:rsidRDefault="00000000">
      <w:pPr>
        <w:pStyle w:val="Heading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bookmarkStart w:id="64" w:name="_61hzlk65wyie" w:colFirst="0" w:colLast="0"/>
      <w:bookmarkEnd w:id="64"/>
      <w:r>
        <w:rPr>
          <w:rFonts w:ascii="Helvetica Neue" w:eastAsia="Helvetica Neue" w:hAnsi="Helvetica Neue" w:cs="Helvetica Neue"/>
          <w:b/>
          <w:bCs/>
          <w:sz w:val="24"/>
          <w:szCs w:val="24"/>
        </w:rPr>
        <w:lastRenderedPageBreak/>
        <w:t>Supplementary Table 2 - List of topics and outcomes of the first round of the Delphi voting process</w:t>
      </w:r>
    </w:p>
    <w:p w14:paraId="252753B6" w14:textId="77777777" w:rsidR="002300E9" w:rsidRDefault="002300E9"/>
    <w:tbl>
      <w:tblPr>
        <w:tblStyle w:val="a0"/>
        <w:tblW w:w="901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50"/>
        <w:gridCol w:w="6210"/>
        <w:gridCol w:w="1155"/>
        <w:gridCol w:w="1200"/>
      </w:tblGrid>
      <w:tr w:rsidR="002300E9" w14:paraId="41F7177A" w14:textId="77777777">
        <w:trPr>
          <w:trHeight w:val="5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C327DC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ID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DD0C5A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Topic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2F7BB1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Average score (range 1-5)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8E21C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Summary score</w:t>
            </w:r>
          </w:p>
        </w:tc>
      </w:tr>
      <w:tr w:rsidR="002300E9" w14:paraId="23412CC8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C7A3D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FA449B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Definition of a minimal common gene content (panel) for genetic testing of RNDs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26F554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9E7D7E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115</w:t>
            </w:r>
          </w:p>
        </w:tc>
      </w:tr>
      <w:tr w:rsidR="002300E9" w14:paraId="6AD18306" w14:textId="77777777">
        <w:trPr>
          <w:trHeight w:val="723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5FBE9D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204B39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Recommendation on updating the gene panel content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2C0C4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DA112C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118</w:t>
            </w:r>
          </w:p>
        </w:tc>
      </w:tr>
      <w:tr w:rsidR="002300E9" w14:paraId="5304C48E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9C664F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3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D922E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Handling NGS-related limitations for the genes included in the analysed gene panel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DD25E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6C40F6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127</w:t>
            </w:r>
          </w:p>
        </w:tc>
      </w:tr>
      <w:tr w:rsidR="002300E9" w14:paraId="19C65A15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55559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82865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The recommendation on the use of tests complementary to NGS-based testing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2AEA3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29E78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114</w:t>
            </w:r>
          </w:p>
        </w:tc>
      </w:tr>
      <w:tr w:rsidR="002300E9" w14:paraId="0D596381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7A8E19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5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A574F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Recommendations on the minimal set of bioinformatic analyses that should be performed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E43FB4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C933E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117</w:t>
            </w:r>
          </w:p>
        </w:tc>
      </w:tr>
      <w:tr w:rsidR="002300E9" w14:paraId="5D4D3BF3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4B0542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6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159410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The use of extended bioinformatic analyses in the analysis of NGS data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DF08B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1F052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117</w:t>
            </w:r>
          </w:p>
        </w:tc>
      </w:tr>
      <w:tr w:rsidR="002300E9" w14:paraId="4FD67083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1C206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7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7D5DD6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Provision of data on the bioinformatic algorithms and pipelines used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85A5BE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3.6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46369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98</w:t>
            </w:r>
          </w:p>
        </w:tc>
      </w:tr>
      <w:tr w:rsidR="002300E9" w14:paraId="1C48A3BF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A7225C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8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E1C48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Recommendation for strategies and requirements for NGS pipeline validation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EFCF8C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9FC17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118</w:t>
            </w:r>
          </w:p>
        </w:tc>
      </w:tr>
      <w:tr w:rsidR="002300E9" w14:paraId="37EDE0C9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BEA25E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9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7AAAC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Minimal quality parameters that need to be assessed in the sequencing experiment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0B36A4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3C0739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120</w:t>
            </w:r>
          </w:p>
        </w:tc>
      </w:tr>
      <w:tr w:rsidR="002300E9" w14:paraId="0704240D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D55902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10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48157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Minimal quality and test parameters that need to be included in the report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A29164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0784E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108</w:t>
            </w:r>
          </w:p>
        </w:tc>
      </w:tr>
      <w:tr w:rsidR="002300E9" w14:paraId="1EDB2D54" w14:textId="77777777">
        <w:trPr>
          <w:trHeight w:val="70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E7C6C9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1F27A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Management of the gaps in sequencing data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7FE38C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4958A9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113</w:t>
            </w:r>
          </w:p>
        </w:tc>
      </w:tr>
      <w:tr w:rsidR="002300E9" w14:paraId="7381B772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6B280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12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AC12D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Define broad disease-specific recommendations for NGS-based testing in RNDs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31ABAD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3B489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120</w:t>
            </w:r>
          </w:p>
        </w:tc>
      </w:tr>
      <w:tr w:rsidR="002300E9" w14:paraId="15736151" w14:textId="77777777">
        <w:trPr>
          <w:trHeight w:val="53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677BC9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13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4B319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Address the disease-specific limitations of NGS-based testing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57A132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3.9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CFD035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105</w:t>
            </w:r>
          </w:p>
        </w:tc>
      </w:tr>
      <w:tr w:rsidR="002300E9" w14:paraId="6B849B75" w14:textId="77777777">
        <w:trPr>
          <w:trHeight w:val="67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90EA9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14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41FA5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Disease-specific variant interpretation guidelines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EC3E6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4E28EB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114</w:t>
            </w:r>
          </w:p>
        </w:tc>
      </w:tr>
      <w:tr w:rsidR="002300E9" w14:paraId="1C514B31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4CBA68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15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981EFD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Recommendations on the use of variant interpretation guidelines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E9CFBD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D35ADA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119</w:t>
            </w:r>
          </w:p>
        </w:tc>
      </w:tr>
      <w:tr w:rsidR="002300E9" w14:paraId="7D88D22A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E6326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16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EAC88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Systematic reporting of evidence used to classify identified variants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5D9D53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92A4F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110</w:t>
            </w:r>
          </w:p>
        </w:tc>
      </w:tr>
      <w:tr w:rsidR="002300E9" w14:paraId="5E7CEF2E" w14:textId="77777777">
        <w:trPr>
          <w:trHeight w:val="76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F3A1AD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lastRenderedPageBreak/>
              <w:t>17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E2C76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Sharing variant classifications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4C70B4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C67F6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113</w:t>
            </w:r>
          </w:p>
        </w:tc>
      </w:tr>
      <w:tr w:rsidR="002300E9" w14:paraId="595190C9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F094FE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18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90D9F3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The use of match-making networks to improve the outcomes of patients through data-sharing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5F48D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3A4AE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109</w:t>
            </w:r>
          </w:p>
        </w:tc>
      </w:tr>
      <w:tr w:rsidR="002300E9" w14:paraId="504EDC77" w14:textId="77777777">
        <w:trPr>
          <w:trHeight w:val="723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C463D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19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F561F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Format and content of the NGS-testing reports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7B36F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B90CD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115</w:t>
            </w:r>
          </w:p>
        </w:tc>
      </w:tr>
      <w:tr w:rsidR="002300E9" w14:paraId="26172021" w14:textId="77777777">
        <w:trPr>
          <w:trHeight w:val="783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CB2D2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20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50A36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The use of standard reporting language to minimise ambiguity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5B76C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A832C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121</w:t>
            </w:r>
          </w:p>
        </w:tc>
      </w:tr>
      <w:tr w:rsidR="002300E9" w14:paraId="11D23C1F" w14:textId="77777777">
        <w:trPr>
          <w:trHeight w:val="76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38501A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21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65E589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Recommendations on the variants to report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3AEC8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F50BCB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118</w:t>
            </w:r>
          </w:p>
        </w:tc>
      </w:tr>
      <w:tr w:rsidR="002300E9" w14:paraId="0636F352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92EC7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22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46700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Define the minimal set of clinical information and guidance to be included in the report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D05B9F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3.6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79689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96</w:t>
            </w:r>
          </w:p>
        </w:tc>
      </w:tr>
      <w:tr w:rsidR="002300E9" w14:paraId="637644D2" w14:textId="77777777">
        <w:trPr>
          <w:trHeight w:val="5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213356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23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B139A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Recommendations to adjust complexity and information in the report to the target audience (the recipient)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BDEF9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3.9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5E31A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105</w:t>
            </w:r>
          </w:p>
        </w:tc>
      </w:tr>
      <w:tr w:rsidR="002300E9" w14:paraId="14675DCF" w14:textId="77777777">
        <w:trPr>
          <w:trHeight w:val="603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B072D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24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8F2FDA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The clinical context of NGS-based testing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B8441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7D8516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124</w:t>
            </w:r>
          </w:p>
        </w:tc>
      </w:tr>
      <w:tr w:rsidR="002300E9" w14:paraId="20C41972" w14:textId="77777777">
        <w:trPr>
          <w:trHeight w:val="67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86863F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25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8F3A2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Reinterpretation of the NGS data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7520A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3085A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109</w:t>
            </w:r>
          </w:p>
        </w:tc>
      </w:tr>
      <w:tr w:rsidR="002300E9" w14:paraId="579B2E4F" w14:textId="77777777">
        <w:trPr>
          <w:trHeight w:val="723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0FF76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26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51711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Unsolicited findings in NGS-based testing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2A40E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4.1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C8A1D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111</w:t>
            </w:r>
          </w:p>
        </w:tc>
      </w:tr>
      <w:tr w:rsidR="002300E9" w14:paraId="06B9374D" w14:textId="77777777">
        <w:trPr>
          <w:trHeight w:val="69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4C7A3E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27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A8BCB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Reporting of variants of uncertain significance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1BA8B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EE517F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109</w:t>
            </w:r>
          </w:p>
        </w:tc>
      </w:tr>
      <w:tr w:rsidR="002300E9" w14:paraId="769B1416" w14:textId="77777777">
        <w:trPr>
          <w:trHeight w:val="693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B475D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28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D6BB7" w14:textId="77777777" w:rsidR="002300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Recommendations for reporting carrier status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A1668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3.9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1A8632" w14:textId="77777777" w:rsidR="002300E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</w:rPr>
              <w:t>104</w:t>
            </w:r>
          </w:p>
        </w:tc>
      </w:tr>
    </w:tbl>
    <w:p w14:paraId="365E8DB9" w14:textId="77777777" w:rsidR="002300E9" w:rsidRDefault="002300E9"/>
    <w:p w14:paraId="646FC41A" w14:textId="77777777" w:rsidR="002300E9" w:rsidRDefault="002300E9"/>
    <w:p w14:paraId="2EC307BE" w14:textId="77777777" w:rsidR="002300E9" w:rsidRDefault="00000000">
      <w:pPr>
        <w:pStyle w:val="Heading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bookmarkStart w:id="65" w:name="_t83gcp6qx2ll" w:colFirst="0" w:colLast="0"/>
      <w:bookmarkEnd w:id="65"/>
      <w:r>
        <w:br w:type="page"/>
      </w:r>
    </w:p>
    <w:p w14:paraId="0B0CC5E4" w14:textId="77777777" w:rsidR="002300E9" w:rsidRDefault="00000000">
      <w:pPr>
        <w:pStyle w:val="Heading1"/>
      </w:pPr>
      <w:bookmarkStart w:id="66" w:name="_y0zhs0vbsubm" w:colFirst="0" w:colLast="0"/>
      <w:bookmarkEnd w:id="66"/>
      <w:r>
        <w:rPr>
          <w:rFonts w:ascii="Helvetica Neue" w:eastAsia="Helvetica Neue" w:hAnsi="Helvetica Neue" w:cs="Helvetica Neue"/>
          <w:b/>
          <w:bCs/>
          <w:sz w:val="24"/>
          <w:szCs w:val="24"/>
        </w:rPr>
        <w:lastRenderedPageBreak/>
        <w:t>Supplementary Table 3 - The consensus harmonisation results of the final version of the recommendations</w:t>
      </w:r>
    </w:p>
    <w:p w14:paraId="04106258" w14:textId="77777777" w:rsidR="002300E9" w:rsidRDefault="00000000">
      <w:r>
        <w:t>​​</w:t>
      </w:r>
    </w:p>
    <w:tbl>
      <w:tblPr>
        <w:tblStyle w:val="a1"/>
        <w:tblW w:w="88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5370"/>
        <w:gridCol w:w="1245"/>
        <w:gridCol w:w="1245"/>
      </w:tblGrid>
      <w:tr w:rsidR="002300E9" w14:paraId="3A391167" w14:textId="77777777">
        <w:trPr>
          <w:trHeight w:val="41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998B63" w14:textId="77777777" w:rsidR="002300E9" w:rsidRDefault="00000000">
            <w:pPr>
              <w:rPr>
                <w:sz w:val="20"/>
                <w:szCs w:val="20"/>
              </w:rPr>
            </w:pPr>
            <w:r>
              <w:t>Recommendation ID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84F808" w14:textId="77777777" w:rsidR="002300E9" w:rsidRDefault="00000000">
            <w:pPr>
              <w:rPr>
                <w:sz w:val="20"/>
                <w:szCs w:val="20"/>
              </w:rPr>
            </w:pPr>
            <w:r>
              <w:t>Recommendation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2C250B" w14:textId="77777777" w:rsidR="002300E9" w:rsidRDefault="00000000">
            <w:pPr>
              <w:rPr>
                <w:sz w:val="20"/>
                <w:szCs w:val="20"/>
              </w:rPr>
            </w:pPr>
            <w:r>
              <w:t>Average rating (scale 1-10)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96048A" w14:textId="77777777" w:rsidR="002300E9" w:rsidRDefault="00000000">
            <w:pPr>
              <w:rPr>
                <w:sz w:val="20"/>
                <w:szCs w:val="20"/>
              </w:rPr>
            </w:pPr>
            <w:r>
              <w:t>Score sum</w:t>
            </w:r>
          </w:p>
        </w:tc>
      </w:tr>
      <w:tr w:rsidR="002300E9" w14:paraId="460FE2A5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5D6C38" w14:textId="77777777" w:rsidR="002300E9" w:rsidRDefault="00000000">
            <w:pPr>
              <w:rPr>
                <w:sz w:val="20"/>
                <w:szCs w:val="20"/>
              </w:rPr>
            </w:pPr>
            <w:r>
              <w:t>R1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0D64FB" w14:textId="77777777" w:rsidR="002300E9" w:rsidRDefault="00000000">
            <w:r>
              <w:t>RECOMMENDATION 1/28</w:t>
            </w:r>
          </w:p>
          <w:p w14:paraId="75E7B358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NGS-related limitations for the genes included in the analysed gene panel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D81FB8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9.5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45AD24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123</w:t>
            </w:r>
          </w:p>
        </w:tc>
      </w:tr>
      <w:tr w:rsidR="002300E9" w14:paraId="642BE6A8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A769FFE" w14:textId="77777777" w:rsidR="002300E9" w:rsidRDefault="00000000">
            <w:pPr>
              <w:rPr>
                <w:sz w:val="20"/>
                <w:szCs w:val="20"/>
              </w:rPr>
            </w:pPr>
            <w:r>
              <w:t>R2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E4D220" w14:textId="77777777" w:rsidR="002300E9" w:rsidRDefault="00000000">
            <w:r>
              <w:t>RECOMMENDATION 2/28</w:t>
            </w:r>
          </w:p>
          <w:p w14:paraId="5C5E0352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Minimal set of bioinformatic analyses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B237A2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0D0955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122</w:t>
            </w:r>
          </w:p>
        </w:tc>
      </w:tr>
      <w:tr w:rsidR="002300E9" w14:paraId="4D7F9033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3CA0A3" w14:textId="77777777" w:rsidR="002300E9" w:rsidRDefault="00000000">
            <w:pPr>
              <w:rPr>
                <w:sz w:val="20"/>
                <w:szCs w:val="20"/>
              </w:rPr>
            </w:pPr>
            <w:r>
              <w:t>R3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EB4C61" w14:textId="77777777" w:rsidR="002300E9" w:rsidRDefault="00000000">
            <w:r>
              <w:t>RECOMMENDATION 3/28</w:t>
            </w:r>
          </w:p>
          <w:p w14:paraId="28DE03CD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The use of extended bioinformatic analyses in the analysis of NGS data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44A2CA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261EFD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119</w:t>
            </w:r>
          </w:p>
        </w:tc>
      </w:tr>
      <w:tr w:rsidR="002300E9" w14:paraId="23991138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CBC886" w14:textId="77777777" w:rsidR="002300E9" w:rsidRDefault="00000000">
            <w:pPr>
              <w:rPr>
                <w:sz w:val="20"/>
                <w:szCs w:val="20"/>
              </w:rPr>
            </w:pPr>
            <w:r>
              <w:t>R4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D887E8" w14:textId="77777777" w:rsidR="002300E9" w:rsidRDefault="00000000">
            <w:r>
              <w:t>RECOMMENDATION 4/28</w:t>
            </w:r>
          </w:p>
          <w:p w14:paraId="1AE2B736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Provision of data on the bioinformatic algorithms and pipelines used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9B43B3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80DC88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122</w:t>
            </w:r>
          </w:p>
        </w:tc>
      </w:tr>
      <w:tr w:rsidR="002300E9" w14:paraId="53915FFD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365395" w14:textId="77777777" w:rsidR="002300E9" w:rsidRDefault="00000000">
            <w:pPr>
              <w:rPr>
                <w:sz w:val="20"/>
                <w:szCs w:val="20"/>
              </w:rPr>
            </w:pPr>
            <w:r>
              <w:t>R5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31447C" w14:textId="77777777" w:rsidR="002300E9" w:rsidRDefault="00000000">
            <w:r>
              <w:t>RECOMMENDATION 5/28</w:t>
            </w:r>
          </w:p>
          <w:p w14:paraId="321D1C38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Strategies and requirements for NGS pipeline validation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1D05BA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58B7D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122</w:t>
            </w:r>
          </w:p>
        </w:tc>
      </w:tr>
      <w:tr w:rsidR="002300E9" w14:paraId="30A8EF13" w14:textId="77777777">
        <w:trPr>
          <w:trHeight w:val="940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1C3F2F" w14:textId="77777777" w:rsidR="002300E9" w:rsidRDefault="00000000">
            <w:pPr>
              <w:rPr>
                <w:sz w:val="20"/>
                <w:szCs w:val="20"/>
              </w:rPr>
            </w:pPr>
            <w:r>
              <w:t>R6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B0B27C" w14:textId="77777777" w:rsidR="002300E9" w:rsidRDefault="00000000">
            <w:r>
              <w:t>RECOMMENDATION 6/28</w:t>
            </w:r>
          </w:p>
          <w:p w14:paraId="76BC12AA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Minimal quality parameters that need to be assessed in the sequencing experiment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24F8DF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6C5941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122</w:t>
            </w:r>
          </w:p>
        </w:tc>
      </w:tr>
      <w:tr w:rsidR="002300E9" w14:paraId="4BFCC144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E88B49" w14:textId="77777777" w:rsidR="002300E9" w:rsidRDefault="00000000">
            <w:pPr>
              <w:rPr>
                <w:sz w:val="20"/>
                <w:szCs w:val="20"/>
              </w:rPr>
            </w:pPr>
            <w:r>
              <w:t>R7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345221" w14:textId="77777777" w:rsidR="002300E9" w:rsidRDefault="00000000">
            <w:r>
              <w:t>RECOMMENDATION 7/28</w:t>
            </w:r>
          </w:p>
          <w:p w14:paraId="093F70F7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Management of the gaps in sequencing data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DD7751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37491E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122</w:t>
            </w:r>
          </w:p>
        </w:tc>
      </w:tr>
      <w:tr w:rsidR="002300E9" w14:paraId="28120503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8F1E7A" w14:textId="77777777" w:rsidR="002300E9" w:rsidRDefault="00000000">
            <w:pPr>
              <w:rPr>
                <w:sz w:val="20"/>
                <w:szCs w:val="20"/>
              </w:rPr>
            </w:pPr>
            <w:r>
              <w:t>R8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9100D2" w14:textId="77777777" w:rsidR="002300E9" w:rsidRDefault="00000000">
            <w:r>
              <w:t>RECOMMENDATION 8/28</w:t>
            </w:r>
          </w:p>
          <w:p w14:paraId="18D92B3E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Ensuring up-to-date gene panel content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5CB0C7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9.5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F6B888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123</w:t>
            </w:r>
          </w:p>
        </w:tc>
      </w:tr>
      <w:tr w:rsidR="002300E9" w14:paraId="1F8E7C0E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570221" w14:textId="77777777" w:rsidR="002300E9" w:rsidRDefault="00000000">
            <w:pPr>
              <w:rPr>
                <w:sz w:val="20"/>
                <w:szCs w:val="20"/>
              </w:rPr>
            </w:pPr>
            <w:r>
              <w:t>R9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F9951C" w14:textId="77777777" w:rsidR="002300E9" w:rsidRDefault="00000000">
            <w:r>
              <w:t>RECOMMENDATION 9/28</w:t>
            </w:r>
          </w:p>
          <w:p w14:paraId="1BDA4D4F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The use of disease-specific variant interpretation guidelines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D4860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9.7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26621C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126</w:t>
            </w:r>
          </w:p>
        </w:tc>
      </w:tr>
      <w:tr w:rsidR="002300E9" w14:paraId="0DCE580C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39DB2F" w14:textId="77777777" w:rsidR="002300E9" w:rsidRDefault="00000000">
            <w:pPr>
              <w:rPr>
                <w:sz w:val="20"/>
                <w:szCs w:val="20"/>
              </w:rPr>
            </w:pPr>
            <w:r>
              <w:t>R10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9A7976" w14:textId="77777777" w:rsidR="002300E9" w:rsidRDefault="00000000">
            <w:r>
              <w:t>RECOMMENDATION 10/28</w:t>
            </w:r>
          </w:p>
          <w:p w14:paraId="2732601D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Consistent use of variant interpretation guidelines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9DED82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9.8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AD7E2E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127</w:t>
            </w:r>
          </w:p>
        </w:tc>
      </w:tr>
      <w:tr w:rsidR="002300E9" w14:paraId="73CBAE44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1473B7" w14:textId="77777777" w:rsidR="002300E9" w:rsidRDefault="00000000">
            <w:pPr>
              <w:rPr>
                <w:sz w:val="20"/>
                <w:szCs w:val="20"/>
              </w:rPr>
            </w:pPr>
            <w:r>
              <w:t>R11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A80586" w14:textId="77777777" w:rsidR="002300E9" w:rsidRDefault="00000000">
            <w:r>
              <w:t>RECOMMENDATION 11/28</w:t>
            </w:r>
          </w:p>
          <w:p w14:paraId="27E8E1EA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Systematic reporting of evidence used to classify identified variants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2F87A1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8.7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72F91D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113</w:t>
            </w:r>
          </w:p>
        </w:tc>
      </w:tr>
      <w:tr w:rsidR="002300E9" w14:paraId="23096ED5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E953A6" w14:textId="77777777" w:rsidR="002300E9" w:rsidRDefault="00000000">
            <w:pPr>
              <w:rPr>
                <w:sz w:val="20"/>
                <w:szCs w:val="20"/>
              </w:rPr>
            </w:pPr>
            <w:r>
              <w:t>R12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3AE530" w14:textId="77777777" w:rsidR="002300E9" w:rsidRDefault="00000000">
            <w:r>
              <w:t>RECOMMENDATION 12/28</w:t>
            </w:r>
          </w:p>
          <w:p w14:paraId="57775321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Sharing variant classifications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7BCFA0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D0744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120</w:t>
            </w:r>
          </w:p>
        </w:tc>
      </w:tr>
      <w:tr w:rsidR="002300E9" w14:paraId="034C8859" w14:textId="77777777">
        <w:trPr>
          <w:trHeight w:val="940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EDAD35" w14:textId="77777777" w:rsidR="002300E9" w:rsidRDefault="00000000">
            <w:pPr>
              <w:rPr>
                <w:sz w:val="20"/>
                <w:szCs w:val="20"/>
              </w:rPr>
            </w:pPr>
            <w:r>
              <w:lastRenderedPageBreak/>
              <w:t>R13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1A9D34" w14:textId="77777777" w:rsidR="002300E9" w:rsidRDefault="00000000">
            <w:r>
              <w:t>RECOMMENDATION 13/28</w:t>
            </w:r>
          </w:p>
          <w:p w14:paraId="200D8A4A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The use of match-making networks to improve the outcomes of patients through data-sharing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7F0DC7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405D6B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122</w:t>
            </w:r>
          </w:p>
        </w:tc>
      </w:tr>
      <w:tr w:rsidR="002300E9" w14:paraId="0DA3925E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1773D5" w14:textId="77777777" w:rsidR="002300E9" w:rsidRDefault="00000000">
            <w:pPr>
              <w:rPr>
                <w:sz w:val="20"/>
                <w:szCs w:val="20"/>
              </w:rPr>
            </w:pPr>
            <w:r>
              <w:t>R14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C38061" w14:textId="77777777" w:rsidR="002300E9" w:rsidRDefault="00000000">
            <w:r>
              <w:t>RECOMMENDATION 14/28</w:t>
            </w:r>
          </w:p>
          <w:p w14:paraId="4720FD74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Reinterpretation of the NGS data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A81A6A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0A3517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122</w:t>
            </w:r>
          </w:p>
        </w:tc>
      </w:tr>
      <w:tr w:rsidR="002300E9" w14:paraId="43163CC9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32DFE9" w14:textId="77777777" w:rsidR="002300E9" w:rsidRDefault="00000000">
            <w:pPr>
              <w:rPr>
                <w:sz w:val="20"/>
                <w:szCs w:val="20"/>
              </w:rPr>
            </w:pPr>
            <w:r>
              <w:t>R15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C4DD96" w14:textId="77777777" w:rsidR="002300E9" w:rsidRDefault="00000000">
            <w:r>
              <w:t>RECOMMENDATION 15/28</w:t>
            </w:r>
          </w:p>
          <w:p w14:paraId="7C75AB90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Format and content of the NGS-testing reports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43BEFB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8.9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026CD7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116</w:t>
            </w:r>
          </w:p>
        </w:tc>
      </w:tr>
      <w:tr w:rsidR="002300E9" w14:paraId="157F6183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26CC34" w14:textId="77777777" w:rsidR="002300E9" w:rsidRDefault="00000000">
            <w:pPr>
              <w:rPr>
                <w:sz w:val="20"/>
                <w:szCs w:val="20"/>
              </w:rPr>
            </w:pPr>
            <w:r>
              <w:t>R16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74B0EC" w14:textId="77777777" w:rsidR="002300E9" w:rsidRDefault="00000000">
            <w:r>
              <w:t>RECOMMENDATION 16/28</w:t>
            </w:r>
          </w:p>
          <w:p w14:paraId="35B412E5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Minimal quality and test parameters that need to be reported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45A7C4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9.5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41FC79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124</w:t>
            </w:r>
          </w:p>
        </w:tc>
      </w:tr>
      <w:tr w:rsidR="002300E9" w14:paraId="450FC286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CC90DE" w14:textId="77777777" w:rsidR="002300E9" w:rsidRDefault="00000000">
            <w:pPr>
              <w:rPr>
                <w:sz w:val="20"/>
                <w:szCs w:val="20"/>
              </w:rPr>
            </w:pPr>
            <w:r>
              <w:t>R17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CDE80EC" w14:textId="77777777" w:rsidR="002300E9" w:rsidRDefault="00000000">
            <w:r>
              <w:t>RECOMMENDATION 17/28</w:t>
            </w:r>
          </w:p>
          <w:p w14:paraId="4F04A344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The use of tests complementary to NGS-based testing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F8571E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331DEB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122</w:t>
            </w:r>
          </w:p>
        </w:tc>
      </w:tr>
      <w:tr w:rsidR="002300E9" w14:paraId="1DFB776B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A655CA" w14:textId="77777777" w:rsidR="002300E9" w:rsidRDefault="00000000">
            <w:pPr>
              <w:rPr>
                <w:sz w:val="20"/>
                <w:szCs w:val="20"/>
              </w:rPr>
            </w:pPr>
            <w:r>
              <w:t>R18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35E851" w14:textId="77777777" w:rsidR="002300E9" w:rsidRDefault="00000000">
            <w:r>
              <w:t>RECOMMENDATION 18/28</w:t>
            </w:r>
          </w:p>
          <w:p w14:paraId="5F1E65A2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The use of standard reporting language to minimise ambiguity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2DDB95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9.6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4DB3E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125</w:t>
            </w:r>
          </w:p>
        </w:tc>
      </w:tr>
      <w:tr w:rsidR="002300E9" w14:paraId="0D9EBCF7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20F6E5" w14:textId="77777777" w:rsidR="002300E9" w:rsidRDefault="00000000">
            <w:pPr>
              <w:rPr>
                <w:sz w:val="20"/>
                <w:szCs w:val="20"/>
              </w:rPr>
            </w:pPr>
            <w:r>
              <w:t>R19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2ACA3C8" w14:textId="77777777" w:rsidR="002300E9" w:rsidRDefault="00000000">
            <w:r>
              <w:t>RECOMMENDATION 19/28</w:t>
            </w:r>
          </w:p>
          <w:p w14:paraId="2413FB69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Selection of variants to include in the NGS-testing report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A0B720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8.8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9E012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115</w:t>
            </w:r>
          </w:p>
        </w:tc>
      </w:tr>
      <w:tr w:rsidR="002300E9" w14:paraId="2E47AE9C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C3FF03" w14:textId="77777777" w:rsidR="002300E9" w:rsidRDefault="00000000">
            <w:pPr>
              <w:rPr>
                <w:sz w:val="20"/>
                <w:szCs w:val="20"/>
              </w:rPr>
            </w:pPr>
            <w:r>
              <w:t>R20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1AE12C" w14:textId="77777777" w:rsidR="002300E9" w:rsidRDefault="00000000">
            <w:r>
              <w:t>RECOMMENDATION 20/28</w:t>
            </w:r>
          </w:p>
          <w:p w14:paraId="393D089C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Unsolicited findings in NGS-based testing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802848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9.7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963A4E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126</w:t>
            </w:r>
          </w:p>
        </w:tc>
      </w:tr>
      <w:tr w:rsidR="002300E9" w14:paraId="25077EA3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025C35" w14:textId="77777777" w:rsidR="002300E9" w:rsidRDefault="00000000">
            <w:pPr>
              <w:rPr>
                <w:sz w:val="20"/>
                <w:szCs w:val="20"/>
              </w:rPr>
            </w:pPr>
            <w:r>
              <w:t>R21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98264F" w14:textId="77777777" w:rsidR="002300E9" w:rsidRDefault="00000000">
            <w:r>
              <w:t>RECOMMENDATION 21/28</w:t>
            </w:r>
          </w:p>
          <w:p w14:paraId="3002825C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Reporting of variants of uncertain significance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4FDF35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32E1A5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119</w:t>
            </w:r>
          </w:p>
        </w:tc>
      </w:tr>
      <w:tr w:rsidR="002300E9" w14:paraId="19160D37" w14:textId="77777777">
        <w:trPr>
          <w:trHeight w:val="1120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920B42" w14:textId="77777777" w:rsidR="002300E9" w:rsidRDefault="00000000">
            <w:pPr>
              <w:rPr>
                <w:sz w:val="20"/>
                <w:szCs w:val="20"/>
              </w:rPr>
            </w:pPr>
            <w:r>
              <w:t>R22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C6A6DD" w14:textId="77777777" w:rsidR="002300E9" w:rsidRDefault="00000000">
            <w:r>
              <w:t>RECOMMENDATION 22/28</w:t>
            </w:r>
          </w:p>
          <w:p w14:paraId="0BFC357E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Recommendations to adjust complexity and information in the report to the target audience (the recipient)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59CE801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F7D6845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120</w:t>
            </w:r>
          </w:p>
        </w:tc>
      </w:tr>
      <w:tr w:rsidR="002300E9" w14:paraId="74B457C3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05AAE7" w14:textId="77777777" w:rsidR="002300E9" w:rsidRDefault="00000000">
            <w:pPr>
              <w:rPr>
                <w:sz w:val="20"/>
                <w:szCs w:val="20"/>
              </w:rPr>
            </w:pPr>
            <w:r>
              <w:t>R23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7A5B67" w14:textId="77777777" w:rsidR="002300E9" w:rsidRDefault="00000000">
            <w:r>
              <w:t>RECOMMENDATION 23/28</w:t>
            </w:r>
          </w:p>
          <w:p w14:paraId="03113F16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Disease-specific recommendations for NGS-based testing in RNDs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ADD91A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6E976E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117</w:t>
            </w:r>
          </w:p>
        </w:tc>
      </w:tr>
      <w:tr w:rsidR="002300E9" w14:paraId="00C0C6DD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97B6F8" w14:textId="77777777" w:rsidR="002300E9" w:rsidRDefault="00000000">
            <w:pPr>
              <w:rPr>
                <w:sz w:val="20"/>
                <w:szCs w:val="20"/>
              </w:rPr>
            </w:pPr>
            <w:r>
              <w:t>R24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532DEB" w14:textId="77777777" w:rsidR="002300E9" w:rsidRDefault="00000000">
            <w:r>
              <w:t>RECOMMENDATION 24/28</w:t>
            </w:r>
          </w:p>
          <w:p w14:paraId="5A158ACD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Disease-specific limitations of NGS-based testing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7AD309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9.6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FEBDB7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125</w:t>
            </w:r>
          </w:p>
        </w:tc>
      </w:tr>
      <w:tr w:rsidR="002300E9" w14:paraId="078DA2E0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99B44B" w14:textId="77777777" w:rsidR="002300E9" w:rsidRDefault="00000000">
            <w:pPr>
              <w:rPr>
                <w:sz w:val="20"/>
                <w:szCs w:val="20"/>
              </w:rPr>
            </w:pPr>
            <w:r>
              <w:t>R25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A6A14C" w14:textId="77777777" w:rsidR="002300E9" w:rsidRDefault="00000000">
            <w:r>
              <w:t>RECOMMENDATION 25/28</w:t>
            </w:r>
          </w:p>
          <w:p w14:paraId="3886D62C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Minimal common gene content (panel) for genetic testing of RNDs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D32F9A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9.6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D5E3B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125</w:t>
            </w:r>
          </w:p>
        </w:tc>
      </w:tr>
      <w:tr w:rsidR="002300E9" w14:paraId="0E7A2EBC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AE121C" w14:textId="77777777" w:rsidR="002300E9" w:rsidRDefault="00000000">
            <w:pPr>
              <w:rPr>
                <w:sz w:val="20"/>
                <w:szCs w:val="20"/>
              </w:rPr>
            </w:pPr>
            <w:r>
              <w:lastRenderedPageBreak/>
              <w:t>R26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F9B8DB" w14:textId="77777777" w:rsidR="002300E9" w:rsidRDefault="00000000">
            <w:r>
              <w:t>RECOMMENDATION 26/28</w:t>
            </w:r>
          </w:p>
          <w:p w14:paraId="0E3566A1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Recommendations for reporting carriership of pathogenic variants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AEE364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9.8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562FF3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127</w:t>
            </w:r>
          </w:p>
        </w:tc>
      </w:tr>
      <w:tr w:rsidR="002300E9" w14:paraId="48FF37FC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5F9148" w14:textId="77777777" w:rsidR="002300E9" w:rsidRDefault="00000000">
            <w:pPr>
              <w:rPr>
                <w:sz w:val="20"/>
                <w:szCs w:val="20"/>
              </w:rPr>
            </w:pPr>
            <w:r>
              <w:t>R27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55265C" w14:textId="77777777" w:rsidR="002300E9" w:rsidRDefault="00000000">
            <w:r>
              <w:t>RECOMMENDATION 27/28</w:t>
            </w:r>
          </w:p>
          <w:p w14:paraId="76AD81E5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The clinical context of NGS-based testing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5D1A9C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8.2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D2CC96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106</w:t>
            </w:r>
          </w:p>
        </w:tc>
      </w:tr>
      <w:tr w:rsidR="002300E9" w14:paraId="21AF98D5" w14:textId="77777777">
        <w:trPr>
          <w:trHeight w:val="77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139FCF" w14:textId="77777777" w:rsidR="002300E9" w:rsidRDefault="00000000">
            <w:pPr>
              <w:rPr>
                <w:sz w:val="20"/>
                <w:szCs w:val="20"/>
              </w:rPr>
            </w:pPr>
            <w:r>
              <w:t>R28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E672D5" w14:textId="77777777" w:rsidR="002300E9" w:rsidRDefault="00000000">
            <w:r>
              <w:t>RECOMMENDATION 28/28</w:t>
            </w:r>
          </w:p>
          <w:p w14:paraId="34D03CC9" w14:textId="77777777" w:rsidR="002300E9" w:rsidRDefault="00000000">
            <w:pPr>
              <w:rPr>
                <w:sz w:val="20"/>
                <w:szCs w:val="20"/>
              </w:rPr>
            </w:pPr>
            <w:r>
              <w:t xml:space="preserve"> Minimal set of clinical information and guidance to be included in the report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B8A89D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7.3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294E59" w14:textId="77777777" w:rsidR="002300E9" w:rsidRDefault="00000000">
            <w:pPr>
              <w:jc w:val="center"/>
              <w:rPr>
                <w:sz w:val="20"/>
                <w:szCs w:val="20"/>
              </w:rPr>
            </w:pPr>
            <w:r>
              <w:t>95</w:t>
            </w:r>
          </w:p>
        </w:tc>
      </w:tr>
    </w:tbl>
    <w:p w14:paraId="6886D774" w14:textId="77777777" w:rsidR="002300E9" w:rsidRDefault="002300E9"/>
    <w:sectPr w:rsidR="002300E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" w:fontKey="{F988AE0C-C587-0B46-B783-28B205021138}"/>
    <w:embedBold r:id="rId2" w:fontKey="{9B3CC70D-8B99-0E47-933E-03CDB1E10C45}"/>
    <w:embedItalic r:id="rId3" w:fontKey="{42F78033-E228-4445-ACE7-1B409AEA7FF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30BA9114-AED3-A14D-9CFF-6EE842E3B673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B115CEA4-C97E-C949-A74C-7E908A12CF0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C73DFB52-4BA6-934C-BBA6-2E8DB46195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0E9"/>
    <w:rsid w:val="00071721"/>
    <w:rsid w:val="00220D53"/>
    <w:rsid w:val="0023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C28F71"/>
  <w15:docId w15:val="{D521F634-C06D-BF45-B809-01031DA5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l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Aleš Maver</cp:lastModifiedBy>
  <cp:revision>2</cp:revision>
  <dcterms:created xsi:type="dcterms:W3CDTF">2026-06-22T08:16:00Z</dcterms:created>
  <dcterms:modified xsi:type="dcterms:W3CDTF">2026-06-22T08:16:00Z</dcterms:modified>
</cp:coreProperties>
</file>