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CF384" w14:textId="0E5416EA" w:rsidR="00C822A0" w:rsidRPr="0043426A" w:rsidRDefault="00C822A0" w:rsidP="004C4152">
      <w:pPr>
        <w:spacing w:after="0" w:line="480" w:lineRule="auto"/>
        <w:rPr>
          <w:rFonts w:ascii="Times New Roman" w:hAnsi="Times New Roman" w:cs="Times New Roman"/>
          <w:b/>
          <w:bCs/>
        </w:rPr>
      </w:pPr>
      <w:r w:rsidRPr="0043426A">
        <w:rPr>
          <w:rFonts w:ascii="Times New Roman" w:hAnsi="Times New Roman" w:cs="Times New Roman"/>
          <w:b/>
          <w:bCs/>
        </w:rPr>
        <w:t xml:space="preserve">Supplementary Material for Jezkova </w:t>
      </w:r>
      <w:r w:rsidRPr="0043426A">
        <w:rPr>
          <w:rFonts w:ascii="Times New Roman" w:hAnsi="Times New Roman" w:cs="Times New Roman"/>
          <w:b/>
          <w:bCs/>
          <w:i/>
          <w:iCs/>
        </w:rPr>
        <w:t>et al</w:t>
      </w:r>
      <w:r w:rsidRPr="0043426A">
        <w:rPr>
          <w:rFonts w:ascii="Times New Roman" w:hAnsi="Times New Roman" w:cs="Times New Roman"/>
          <w:b/>
          <w:bCs/>
        </w:rPr>
        <w:t xml:space="preserve">. </w:t>
      </w:r>
      <w:r w:rsidR="009C22C2" w:rsidRPr="009C22C2">
        <w:rPr>
          <w:rFonts w:ascii="Times New Roman" w:hAnsi="Times New Roman" w:cs="Times New Roman"/>
          <w:b/>
          <w:bCs/>
        </w:rPr>
        <w:t>Reanalysis of genomic data doubles the diagnostic yield for Welsh patients recruited to the UK 100,000 Genomes Project</w:t>
      </w:r>
      <w:r w:rsidR="004C4152">
        <w:rPr>
          <w:rFonts w:ascii="Times New Roman" w:hAnsi="Times New Roman" w:cs="Times New Roman"/>
          <w:b/>
          <w:bCs/>
        </w:rPr>
        <w:t>.</w:t>
      </w:r>
    </w:p>
    <w:p w14:paraId="2B66D4A3" w14:textId="77777777" w:rsidR="00C822A0" w:rsidRDefault="00C822A0" w:rsidP="004C4152">
      <w:pPr>
        <w:spacing w:after="0" w:line="480" w:lineRule="auto"/>
        <w:rPr>
          <w:rFonts w:ascii="Times New Roman" w:hAnsi="Times New Roman" w:cs="Times New Roman"/>
        </w:rPr>
      </w:pPr>
    </w:p>
    <w:p w14:paraId="24E8330F" w14:textId="77777777" w:rsidR="003A329F" w:rsidRDefault="003A329F" w:rsidP="004C4152">
      <w:pPr>
        <w:spacing w:after="0" w:line="480" w:lineRule="auto"/>
        <w:rPr>
          <w:rFonts w:ascii="Times New Roman" w:hAnsi="Times New Roman" w:cs="Times New Roman"/>
        </w:rPr>
      </w:pPr>
    </w:p>
    <w:p w14:paraId="622CEA49" w14:textId="668399C7" w:rsidR="00F73A42" w:rsidRPr="00295F41" w:rsidRDefault="00F73A42" w:rsidP="004C4152">
      <w:pPr>
        <w:spacing w:after="0" w:line="480" w:lineRule="auto"/>
        <w:rPr>
          <w:rFonts w:ascii="Times New Roman" w:hAnsi="Times New Roman" w:cs="Times New Roman"/>
          <w:b/>
          <w:bCs/>
        </w:rPr>
      </w:pPr>
      <w:r w:rsidRPr="0057195C">
        <w:rPr>
          <w:rFonts w:ascii="Times New Roman" w:hAnsi="Times New Roman" w:cs="Times New Roman"/>
          <w:b/>
          <w:bCs/>
        </w:rPr>
        <w:t>Supplementary Table 1.</w:t>
      </w:r>
      <w:r w:rsidR="00810328" w:rsidRPr="0057195C">
        <w:rPr>
          <w:rFonts w:ascii="Times New Roman" w:hAnsi="Times New Roman" w:cs="Times New Roman"/>
          <w:b/>
          <w:bCs/>
        </w:rPr>
        <w:t xml:space="preserve"> </w:t>
      </w:r>
      <w:r w:rsidR="003F5710" w:rsidRPr="003F5710">
        <w:rPr>
          <w:rFonts w:ascii="Times New Roman" w:hAnsi="Times New Roman" w:cs="Times New Roman"/>
          <w:b/>
          <w:bCs/>
        </w:rPr>
        <w:t>100,000 Genomes Project (100KGP)</w:t>
      </w:r>
      <w:r w:rsidR="003F5710">
        <w:rPr>
          <w:rFonts w:ascii="Times New Roman" w:hAnsi="Times New Roman" w:cs="Times New Roman"/>
          <w:b/>
          <w:bCs/>
        </w:rPr>
        <w:t xml:space="preserve"> </w:t>
      </w:r>
      <w:r w:rsidR="00D42109">
        <w:rPr>
          <w:rFonts w:ascii="Times New Roman" w:hAnsi="Times New Roman" w:cs="Times New Roman"/>
          <w:b/>
          <w:bCs/>
        </w:rPr>
        <w:t xml:space="preserve">Wales </w:t>
      </w:r>
      <w:r w:rsidR="00295F41">
        <w:rPr>
          <w:rFonts w:ascii="Times New Roman" w:hAnsi="Times New Roman" w:cs="Times New Roman"/>
          <w:b/>
          <w:bCs/>
        </w:rPr>
        <w:t>p</w:t>
      </w:r>
      <w:r w:rsidR="00295F41" w:rsidRPr="0057195C">
        <w:rPr>
          <w:rFonts w:ascii="Times New Roman" w:hAnsi="Times New Roman" w:cs="Times New Roman"/>
          <w:b/>
          <w:bCs/>
        </w:rPr>
        <w:t xml:space="preserve">roband </w:t>
      </w:r>
      <w:r w:rsidR="00810328" w:rsidRPr="0057195C">
        <w:rPr>
          <w:rFonts w:ascii="Times New Roman" w:hAnsi="Times New Roman" w:cs="Times New Roman"/>
          <w:b/>
          <w:bCs/>
        </w:rPr>
        <w:t>demographics and disease categories</w:t>
      </w:r>
      <w:r w:rsidR="000D4FEA">
        <w:rPr>
          <w:rFonts w:ascii="Times New Roman" w:hAnsi="Times New Roman" w:cs="Times New Roman"/>
          <w:b/>
          <w:bCs/>
        </w:rPr>
        <w:t>.</w:t>
      </w:r>
    </w:p>
    <w:tbl>
      <w:tblPr>
        <w:tblW w:w="8480" w:type="dxa"/>
        <w:tblLook w:val="04A0" w:firstRow="1" w:lastRow="0" w:firstColumn="1" w:lastColumn="0" w:noHBand="0" w:noVBand="1"/>
      </w:tblPr>
      <w:tblGrid>
        <w:gridCol w:w="4301"/>
        <w:gridCol w:w="1392"/>
        <w:gridCol w:w="1394"/>
        <w:gridCol w:w="1393"/>
      </w:tblGrid>
      <w:tr w:rsidR="00066D74" w:rsidRPr="00066D74" w14:paraId="15322936" w14:textId="77777777" w:rsidTr="00066D74">
        <w:trPr>
          <w:trHeight w:val="564"/>
        </w:trPr>
        <w:tc>
          <w:tcPr>
            <w:tcW w:w="4301" w:type="dxa"/>
            <w:tcBorders>
              <w:top w:val="single" w:sz="4" w:space="0" w:color="auto"/>
              <w:left w:val="nil"/>
              <w:bottom w:val="single" w:sz="4" w:space="0" w:color="auto"/>
              <w:right w:val="nil"/>
            </w:tcBorders>
            <w:vAlign w:val="center"/>
            <w:hideMark/>
          </w:tcPr>
          <w:p w14:paraId="41D953EC"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Proband  - no. (%)</w:t>
            </w:r>
          </w:p>
        </w:tc>
        <w:tc>
          <w:tcPr>
            <w:tcW w:w="1392" w:type="dxa"/>
            <w:tcBorders>
              <w:top w:val="single" w:sz="4" w:space="0" w:color="auto"/>
              <w:left w:val="nil"/>
              <w:bottom w:val="single" w:sz="4" w:space="0" w:color="auto"/>
              <w:right w:val="nil"/>
            </w:tcBorders>
            <w:vAlign w:val="center"/>
            <w:hideMark/>
          </w:tcPr>
          <w:p w14:paraId="49755774"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100KGP Wales (n=154)</w:t>
            </w:r>
          </w:p>
        </w:tc>
        <w:tc>
          <w:tcPr>
            <w:tcW w:w="1394" w:type="dxa"/>
            <w:tcBorders>
              <w:top w:val="single" w:sz="4" w:space="0" w:color="auto"/>
              <w:left w:val="nil"/>
              <w:bottom w:val="single" w:sz="4" w:space="0" w:color="auto"/>
              <w:right w:val="nil"/>
            </w:tcBorders>
            <w:vAlign w:val="center"/>
            <w:hideMark/>
          </w:tcPr>
          <w:p w14:paraId="35A8EB5C"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100KGP Pilot (n=2183)</w:t>
            </w:r>
          </w:p>
        </w:tc>
        <w:tc>
          <w:tcPr>
            <w:tcW w:w="1393" w:type="dxa"/>
            <w:tcBorders>
              <w:top w:val="single" w:sz="4" w:space="0" w:color="auto"/>
              <w:left w:val="nil"/>
              <w:bottom w:val="single" w:sz="4" w:space="0" w:color="auto"/>
              <w:right w:val="nil"/>
            </w:tcBorders>
            <w:vAlign w:val="center"/>
            <w:hideMark/>
          </w:tcPr>
          <w:p w14:paraId="2C5A09AE" w14:textId="77777777" w:rsidR="00066D74" w:rsidRPr="0057195C" w:rsidRDefault="00066D74" w:rsidP="00066D74">
            <w:pPr>
              <w:spacing w:after="0" w:line="240" w:lineRule="auto"/>
              <w:jc w:val="center"/>
              <w:rPr>
                <w:rFonts w:ascii="Times New Roman" w:eastAsia="Times New Roman" w:hAnsi="Times New Roman" w:cs="Times New Roman"/>
                <w:i/>
                <w:iCs/>
                <w:color w:val="000000"/>
                <w:kern w:val="0"/>
                <w:sz w:val="22"/>
                <w:szCs w:val="22"/>
                <w:lang w:eastAsia="en-GB"/>
                <w14:ligatures w14:val="none"/>
              </w:rPr>
            </w:pPr>
            <w:r w:rsidRPr="0057195C">
              <w:rPr>
                <w:rFonts w:ascii="Times New Roman" w:eastAsia="Times New Roman" w:hAnsi="Times New Roman" w:cs="Times New Roman"/>
                <w:i/>
                <w:iCs/>
                <w:color w:val="000000"/>
                <w:kern w:val="0"/>
                <w:sz w:val="22"/>
                <w:szCs w:val="22"/>
                <w:lang w:eastAsia="en-GB"/>
                <w14:ligatures w14:val="none"/>
              </w:rPr>
              <w:t>P*</w:t>
            </w:r>
          </w:p>
        </w:tc>
      </w:tr>
      <w:tr w:rsidR="00066D74" w:rsidRPr="00066D74" w14:paraId="4C490014" w14:textId="77777777" w:rsidTr="00066D74">
        <w:trPr>
          <w:trHeight w:val="288"/>
        </w:trPr>
        <w:tc>
          <w:tcPr>
            <w:tcW w:w="4301" w:type="dxa"/>
            <w:tcBorders>
              <w:top w:val="nil"/>
              <w:left w:val="nil"/>
              <w:bottom w:val="nil"/>
              <w:right w:val="nil"/>
            </w:tcBorders>
            <w:noWrap/>
            <w:vAlign w:val="bottom"/>
            <w:hideMark/>
          </w:tcPr>
          <w:p w14:paraId="4063BDA8"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Sex</w:t>
            </w:r>
          </w:p>
        </w:tc>
        <w:tc>
          <w:tcPr>
            <w:tcW w:w="1392" w:type="dxa"/>
            <w:tcBorders>
              <w:top w:val="nil"/>
              <w:left w:val="nil"/>
              <w:bottom w:val="nil"/>
              <w:right w:val="nil"/>
            </w:tcBorders>
            <w:noWrap/>
            <w:vAlign w:val="center"/>
            <w:hideMark/>
          </w:tcPr>
          <w:p w14:paraId="4D6FA2FB"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p>
        </w:tc>
        <w:tc>
          <w:tcPr>
            <w:tcW w:w="1394" w:type="dxa"/>
            <w:tcBorders>
              <w:top w:val="nil"/>
              <w:left w:val="nil"/>
              <w:bottom w:val="nil"/>
              <w:right w:val="nil"/>
            </w:tcBorders>
            <w:noWrap/>
            <w:vAlign w:val="center"/>
            <w:hideMark/>
          </w:tcPr>
          <w:p w14:paraId="4ECC65ED" w14:textId="77777777" w:rsidR="00066D74" w:rsidRPr="00066D74" w:rsidRDefault="00066D74" w:rsidP="00066D74">
            <w:pPr>
              <w:spacing w:after="0" w:line="240" w:lineRule="auto"/>
              <w:jc w:val="center"/>
              <w:rPr>
                <w:rFonts w:ascii="Times New Roman" w:eastAsia="Times New Roman" w:hAnsi="Times New Roman" w:cs="Times New Roman"/>
                <w:kern w:val="0"/>
                <w:sz w:val="20"/>
                <w:szCs w:val="20"/>
                <w:lang w:eastAsia="en-GB"/>
                <w14:ligatures w14:val="none"/>
              </w:rPr>
            </w:pPr>
          </w:p>
        </w:tc>
        <w:tc>
          <w:tcPr>
            <w:tcW w:w="1393" w:type="dxa"/>
            <w:tcBorders>
              <w:top w:val="nil"/>
              <w:left w:val="nil"/>
              <w:bottom w:val="nil"/>
              <w:right w:val="nil"/>
            </w:tcBorders>
            <w:noWrap/>
            <w:vAlign w:val="center"/>
            <w:hideMark/>
          </w:tcPr>
          <w:p w14:paraId="126F20C6" w14:textId="77777777" w:rsidR="00066D74" w:rsidRPr="00066D74" w:rsidRDefault="00066D74" w:rsidP="00066D74">
            <w:pPr>
              <w:spacing w:after="0" w:line="240" w:lineRule="auto"/>
              <w:jc w:val="center"/>
              <w:rPr>
                <w:rFonts w:ascii="Times New Roman" w:eastAsia="Times New Roman" w:hAnsi="Times New Roman" w:cs="Times New Roman"/>
                <w:kern w:val="0"/>
                <w:sz w:val="20"/>
                <w:szCs w:val="20"/>
                <w:lang w:eastAsia="en-GB"/>
                <w14:ligatures w14:val="none"/>
              </w:rPr>
            </w:pPr>
          </w:p>
        </w:tc>
      </w:tr>
      <w:tr w:rsidR="00066D74" w:rsidRPr="00066D74" w14:paraId="24C92272" w14:textId="77777777" w:rsidTr="00066D74">
        <w:trPr>
          <w:trHeight w:val="288"/>
        </w:trPr>
        <w:tc>
          <w:tcPr>
            <w:tcW w:w="4301" w:type="dxa"/>
            <w:tcBorders>
              <w:top w:val="nil"/>
              <w:left w:val="nil"/>
              <w:bottom w:val="nil"/>
              <w:right w:val="nil"/>
            </w:tcBorders>
            <w:noWrap/>
            <w:vAlign w:val="bottom"/>
            <w:hideMark/>
          </w:tcPr>
          <w:p w14:paraId="2794E94A"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Male</w:t>
            </w:r>
          </w:p>
        </w:tc>
        <w:tc>
          <w:tcPr>
            <w:tcW w:w="1392" w:type="dxa"/>
            <w:tcBorders>
              <w:top w:val="nil"/>
              <w:left w:val="nil"/>
              <w:bottom w:val="nil"/>
              <w:right w:val="nil"/>
            </w:tcBorders>
            <w:noWrap/>
            <w:vAlign w:val="center"/>
            <w:hideMark/>
          </w:tcPr>
          <w:p w14:paraId="16C6968D"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85 (55)</w:t>
            </w:r>
          </w:p>
        </w:tc>
        <w:tc>
          <w:tcPr>
            <w:tcW w:w="1394" w:type="dxa"/>
            <w:tcBorders>
              <w:top w:val="nil"/>
              <w:left w:val="nil"/>
              <w:bottom w:val="nil"/>
              <w:right w:val="nil"/>
            </w:tcBorders>
            <w:noWrap/>
            <w:vAlign w:val="center"/>
            <w:hideMark/>
          </w:tcPr>
          <w:p w14:paraId="5B8A4A74"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1138 (52)</w:t>
            </w:r>
          </w:p>
        </w:tc>
        <w:tc>
          <w:tcPr>
            <w:tcW w:w="1393" w:type="dxa"/>
            <w:tcBorders>
              <w:top w:val="nil"/>
              <w:left w:val="nil"/>
              <w:bottom w:val="nil"/>
              <w:right w:val="nil"/>
            </w:tcBorders>
            <w:noWrap/>
            <w:vAlign w:val="center"/>
            <w:hideMark/>
          </w:tcPr>
          <w:p w14:paraId="63573CEC"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0.5045</w:t>
            </w:r>
          </w:p>
        </w:tc>
      </w:tr>
      <w:tr w:rsidR="00066D74" w:rsidRPr="00066D74" w14:paraId="4F91E58C" w14:textId="77777777" w:rsidTr="00066D74">
        <w:trPr>
          <w:trHeight w:val="288"/>
        </w:trPr>
        <w:tc>
          <w:tcPr>
            <w:tcW w:w="4301" w:type="dxa"/>
            <w:tcBorders>
              <w:top w:val="nil"/>
              <w:left w:val="nil"/>
              <w:bottom w:val="nil"/>
              <w:right w:val="nil"/>
            </w:tcBorders>
            <w:noWrap/>
            <w:vAlign w:val="bottom"/>
            <w:hideMark/>
          </w:tcPr>
          <w:p w14:paraId="533B3ACB"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Female</w:t>
            </w:r>
          </w:p>
        </w:tc>
        <w:tc>
          <w:tcPr>
            <w:tcW w:w="1392" w:type="dxa"/>
            <w:tcBorders>
              <w:top w:val="nil"/>
              <w:left w:val="nil"/>
              <w:bottom w:val="nil"/>
              <w:right w:val="nil"/>
            </w:tcBorders>
            <w:noWrap/>
            <w:vAlign w:val="center"/>
            <w:hideMark/>
          </w:tcPr>
          <w:p w14:paraId="224B4D3F"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69 (45)</w:t>
            </w:r>
          </w:p>
        </w:tc>
        <w:tc>
          <w:tcPr>
            <w:tcW w:w="1394" w:type="dxa"/>
            <w:tcBorders>
              <w:top w:val="nil"/>
              <w:left w:val="nil"/>
              <w:bottom w:val="nil"/>
              <w:right w:val="nil"/>
            </w:tcBorders>
            <w:noWrap/>
            <w:vAlign w:val="center"/>
            <w:hideMark/>
          </w:tcPr>
          <w:p w14:paraId="3DDF3903"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1045 (48)</w:t>
            </w:r>
          </w:p>
        </w:tc>
        <w:tc>
          <w:tcPr>
            <w:tcW w:w="1393" w:type="dxa"/>
            <w:tcBorders>
              <w:top w:val="nil"/>
              <w:left w:val="nil"/>
              <w:bottom w:val="nil"/>
              <w:right w:val="nil"/>
            </w:tcBorders>
            <w:noWrap/>
            <w:vAlign w:val="center"/>
            <w:hideMark/>
          </w:tcPr>
          <w:p w14:paraId="379AFABD"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p>
        </w:tc>
      </w:tr>
      <w:tr w:rsidR="00066D74" w:rsidRPr="00066D74" w14:paraId="0C6589D0" w14:textId="77777777" w:rsidTr="00066D74">
        <w:trPr>
          <w:trHeight w:val="288"/>
        </w:trPr>
        <w:tc>
          <w:tcPr>
            <w:tcW w:w="4301" w:type="dxa"/>
            <w:tcBorders>
              <w:top w:val="nil"/>
              <w:left w:val="nil"/>
              <w:bottom w:val="nil"/>
              <w:right w:val="nil"/>
            </w:tcBorders>
            <w:noWrap/>
            <w:vAlign w:val="bottom"/>
            <w:hideMark/>
          </w:tcPr>
          <w:p w14:paraId="2B20113D" w14:textId="77777777" w:rsidR="00066D74" w:rsidRPr="00066D74" w:rsidRDefault="00066D74" w:rsidP="00066D74">
            <w:pPr>
              <w:spacing w:after="0" w:line="240" w:lineRule="auto"/>
              <w:jc w:val="center"/>
              <w:rPr>
                <w:rFonts w:ascii="Times New Roman" w:eastAsia="Times New Roman" w:hAnsi="Times New Roman" w:cs="Times New Roman"/>
                <w:kern w:val="0"/>
                <w:sz w:val="20"/>
                <w:szCs w:val="20"/>
                <w:lang w:eastAsia="en-GB"/>
                <w14:ligatures w14:val="none"/>
              </w:rPr>
            </w:pPr>
          </w:p>
        </w:tc>
        <w:tc>
          <w:tcPr>
            <w:tcW w:w="1392" w:type="dxa"/>
            <w:tcBorders>
              <w:top w:val="nil"/>
              <w:left w:val="nil"/>
              <w:bottom w:val="nil"/>
              <w:right w:val="nil"/>
            </w:tcBorders>
            <w:noWrap/>
            <w:vAlign w:val="center"/>
            <w:hideMark/>
          </w:tcPr>
          <w:p w14:paraId="084221C9" w14:textId="77777777" w:rsidR="00066D74" w:rsidRPr="00066D74" w:rsidRDefault="00066D74" w:rsidP="00066D74">
            <w:pPr>
              <w:spacing w:after="0" w:line="240" w:lineRule="auto"/>
              <w:rPr>
                <w:rFonts w:ascii="Times New Roman" w:eastAsia="Times New Roman" w:hAnsi="Times New Roman" w:cs="Times New Roman"/>
                <w:kern w:val="0"/>
                <w:sz w:val="20"/>
                <w:szCs w:val="20"/>
                <w:lang w:eastAsia="en-GB"/>
                <w14:ligatures w14:val="none"/>
              </w:rPr>
            </w:pPr>
          </w:p>
        </w:tc>
        <w:tc>
          <w:tcPr>
            <w:tcW w:w="1394" w:type="dxa"/>
            <w:tcBorders>
              <w:top w:val="nil"/>
              <w:left w:val="nil"/>
              <w:bottom w:val="nil"/>
              <w:right w:val="nil"/>
            </w:tcBorders>
            <w:noWrap/>
            <w:vAlign w:val="center"/>
            <w:hideMark/>
          </w:tcPr>
          <w:p w14:paraId="6C16E094" w14:textId="77777777" w:rsidR="00066D74" w:rsidRPr="00066D74" w:rsidRDefault="00066D74" w:rsidP="00066D74">
            <w:pPr>
              <w:spacing w:after="0" w:line="240" w:lineRule="auto"/>
              <w:jc w:val="center"/>
              <w:rPr>
                <w:rFonts w:ascii="Times New Roman" w:eastAsia="Times New Roman" w:hAnsi="Times New Roman" w:cs="Times New Roman"/>
                <w:kern w:val="0"/>
                <w:sz w:val="20"/>
                <w:szCs w:val="20"/>
                <w:lang w:eastAsia="en-GB"/>
                <w14:ligatures w14:val="none"/>
              </w:rPr>
            </w:pPr>
          </w:p>
        </w:tc>
        <w:tc>
          <w:tcPr>
            <w:tcW w:w="1393" w:type="dxa"/>
            <w:tcBorders>
              <w:top w:val="nil"/>
              <w:left w:val="nil"/>
              <w:bottom w:val="nil"/>
              <w:right w:val="nil"/>
            </w:tcBorders>
            <w:noWrap/>
            <w:vAlign w:val="center"/>
            <w:hideMark/>
          </w:tcPr>
          <w:p w14:paraId="44B26F53" w14:textId="77777777" w:rsidR="00066D74" w:rsidRPr="00066D74" w:rsidRDefault="00066D74" w:rsidP="00066D74">
            <w:pPr>
              <w:spacing w:after="0" w:line="240" w:lineRule="auto"/>
              <w:jc w:val="center"/>
              <w:rPr>
                <w:rFonts w:ascii="Times New Roman" w:eastAsia="Times New Roman" w:hAnsi="Times New Roman" w:cs="Times New Roman"/>
                <w:kern w:val="0"/>
                <w:sz w:val="20"/>
                <w:szCs w:val="20"/>
                <w:lang w:eastAsia="en-GB"/>
                <w14:ligatures w14:val="none"/>
              </w:rPr>
            </w:pPr>
          </w:p>
        </w:tc>
      </w:tr>
      <w:tr w:rsidR="00066D74" w:rsidRPr="00066D74" w14:paraId="4319EC2E" w14:textId="77777777" w:rsidTr="00066D74">
        <w:trPr>
          <w:trHeight w:val="288"/>
        </w:trPr>
        <w:tc>
          <w:tcPr>
            <w:tcW w:w="4301" w:type="dxa"/>
            <w:tcBorders>
              <w:top w:val="nil"/>
              <w:left w:val="nil"/>
              <w:bottom w:val="nil"/>
              <w:right w:val="nil"/>
            </w:tcBorders>
            <w:noWrap/>
            <w:vAlign w:val="bottom"/>
            <w:hideMark/>
          </w:tcPr>
          <w:p w14:paraId="2E64AF0E"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Age group of proband</w:t>
            </w:r>
          </w:p>
        </w:tc>
        <w:tc>
          <w:tcPr>
            <w:tcW w:w="1392" w:type="dxa"/>
            <w:tcBorders>
              <w:top w:val="nil"/>
              <w:left w:val="nil"/>
              <w:bottom w:val="nil"/>
              <w:right w:val="nil"/>
            </w:tcBorders>
            <w:noWrap/>
            <w:vAlign w:val="center"/>
            <w:hideMark/>
          </w:tcPr>
          <w:p w14:paraId="679C724B"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p>
        </w:tc>
        <w:tc>
          <w:tcPr>
            <w:tcW w:w="1394" w:type="dxa"/>
            <w:tcBorders>
              <w:top w:val="nil"/>
              <w:left w:val="nil"/>
              <w:bottom w:val="nil"/>
              <w:right w:val="nil"/>
            </w:tcBorders>
            <w:noWrap/>
            <w:vAlign w:val="center"/>
            <w:hideMark/>
          </w:tcPr>
          <w:p w14:paraId="77D988A6" w14:textId="77777777" w:rsidR="00066D74" w:rsidRPr="00066D74" w:rsidRDefault="00066D74" w:rsidP="00066D74">
            <w:pPr>
              <w:spacing w:after="0" w:line="240" w:lineRule="auto"/>
              <w:jc w:val="center"/>
              <w:rPr>
                <w:rFonts w:ascii="Times New Roman" w:eastAsia="Times New Roman" w:hAnsi="Times New Roman" w:cs="Times New Roman"/>
                <w:kern w:val="0"/>
                <w:sz w:val="20"/>
                <w:szCs w:val="20"/>
                <w:lang w:eastAsia="en-GB"/>
                <w14:ligatures w14:val="none"/>
              </w:rPr>
            </w:pPr>
          </w:p>
        </w:tc>
        <w:tc>
          <w:tcPr>
            <w:tcW w:w="1393" w:type="dxa"/>
            <w:tcBorders>
              <w:top w:val="nil"/>
              <w:left w:val="nil"/>
              <w:bottom w:val="nil"/>
              <w:right w:val="nil"/>
            </w:tcBorders>
            <w:noWrap/>
            <w:vAlign w:val="center"/>
            <w:hideMark/>
          </w:tcPr>
          <w:p w14:paraId="6F5C4D99" w14:textId="77777777" w:rsidR="00066D74" w:rsidRPr="00066D74" w:rsidRDefault="00066D74" w:rsidP="00066D74">
            <w:pPr>
              <w:spacing w:after="0" w:line="240" w:lineRule="auto"/>
              <w:jc w:val="center"/>
              <w:rPr>
                <w:rFonts w:ascii="Times New Roman" w:eastAsia="Times New Roman" w:hAnsi="Times New Roman" w:cs="Times New Roman"/>
                <w:kern w:val="0"/>
                <w:sz w:val="20"/>
                <w:szCs w:val="20"/>
                <w:lang w:eastAsia="en-GB"/>
                <w14:ligatures w14:val="none"/>
              </w:rPr>
            </w:pPr>
          </w:p>
        </w:tc>
      </w:tr>
      <w:tr w:rsidR="00066D74" w:rsidRPr="00066D74" w14:paraId="4AD3E1B8" w14:textId="77777777" w:rsidTr="00066D74">
        <w:trPr>
          <w:trHeight w:val="288"/>
        </w:trPr>
        <w:tc>
          <w:tcPr>
            <w:tcW w:w="4301" w:type="dxa"/>
            <w:tcBorders>
              <w:top w:val="nil"/>
              <w:left w:val="nil"/>
              <w:bottom w:val="nil"/>
              <w:right w:val="nil"/>
            </w:tcBorders>
            <w:noWrap/>
            <w:vAlign w:val="bottom"/>
            <w:hideMark/>
          </w:tcPr>
          <w:p w14:paraId="54867574"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Paediatric (&lt;18 years)</w:t>
            </w:r>
          </w:p>
        </w:tc>
        <w:tc>
          <w:tcPr>
            <w:tcW w:w="1392" w:type="dxa"/>
            <w:tcBorders>
              <w:top w:val="nil"/>
              <w:left w:val="nil"/>
              <w:bottom w:val="nil"/>
              <w:right w:val="nil"/>
            </w:tcBorders>
            <w:noWrap/>
            <w:vAlign w:val="center"/>
            <w:hideMark/>
          </w:tcPr>
          <w:p w14:paraId="4554CDB0"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104 (68)</w:t>
            </w:r>
          </w:p>
        </w:tc>
        <w:tc>
          <w:tcPr>
            <w:tcW w:w="1394" w:type="dxa"/>
            <w:tcBorders>
              <w:top w:val="nil"/>
              <w:left w:val="nil"/>
              <w:bottom w:val="nil"/>
              <w:right w:val="nil"/>
            </w:tcBorders>
            <w:noWrap/>
            <w:vAlign w:val="center"/>
            <w:hideMark/>
          </w:tcPr>
          <w:p w14:paraId="6163BE04"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571 (26)</w:t>
            </w:r>
          </w:p>
        </w:tc>
        <w:tc>
          <w:tcPr>
            <w:tcW w:w="1393" w:type="dxa"/>
            <w:tcBorders>
              <w:top w:val="nil"/>
              <w:left w:val="nil"/>
              <w:bottom w:val="nil"/>
              <w:right w:val="nil"/>
            </w:tcBorders>
            <w:noWrap/>
            <w:vAlign w:val="center"/>
            <w:hideMark/>
          </w:tcPr>
          <w:p w14:paraId="4A7D7A91"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&lt; 0.0001</w:t>
            </w:r>
          </w:p>
        </w:tc>
      </w:tr>
      <w:tr w:rsidR="00066D74" w:rsidRPr="00066D74" w14:paraId="58F89332" w14:textId="77777777" w:rsidTr="00066D74">
        <w:trPr>
          <w:trHeight w:val="288"/>
        </w:trPr>
        <w:tc>
          <w:tcPr>
            <w:tcW w:w="4301" w:type="dxa"/>
            <w:tcBorders>
              <w:top w:val="nil"/>
              <w:left w:val="nil"/>
              <w:bottom w:val="nil"/>
              <w:right w:val="nil"/>
            </w:tcBorders>
            <w:noWrap/>
            <w:vAlign w:val="bottom"/>
            <w:hideMark/>
          </w:tcPr>
          <w:p w14:paraId="3D872FE7"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Adult (18+ years)</w:t>
            </w:r>
          </w:p>
        </w:tc>
        <w:tc>
          <w:tcPr>
            <w:tcW w:w="1392" w:type="dxa"/>
            <w:tcBorders>
              <w:top w:val="nil"/>
              <w:left w:val="nil"/>
              <w:bottom w:val="nil"/>
              <w:right w:val="nil"/>
            </w:tcBorders>
            <w:noWrap/>
            <w:vAlign w:val="center"/>
            <w:hideMark/>
          </w:tcPr>
          <w:p w14:paraId="06458584"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50 (32)</w:t>
            </w:r>
          </w:p>
        </w:tc>
        <w:tc>
          <w:tcPr>
            <w:tcW w:w="1394" w:type="dxa"/>
            <w:tcBorders>
              <w:top w:val="nil"/>
              <w:left w:val="nil"/>
              <w:bottom w:val="nil"/>
              <w:right w:val="nil"/>
            </w:tcBorders>
            <w:noWrap/>
            <w:vAlign w:val="center"/>
            <w:hideMark/>
          </w:tcPr>
          <w:p w14:paraId="341FCF34"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1612 (74)</w:t>
            </w:r>
          </w:p>
        </w:tc>
        <w:tc>
          <w:tcPr>
            <w:tcW w:w="1393" w:type="dxa"/>
            <w:tcBorders>
              <w:top w:val="nil"/>
              <w:left w:val="nil"/>
              <w:bottom w:val="nil"/>
              <w:right w:val="nil"/>
            </w:tcBorders>
            <w:noWrap/>
            <w:vAlign w:val="center"/>
            <w:hideMark/>
          </w:tcPr>
          <w:p w14:paraId="435CC4D9"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p>
        </w:tc>
      </w:tr>
      <w:tr w:rsidR="00066D74" w:rsidRPr="00066D74" w14:paraId="1EE5E296" w14:textId="77777777" w:rsidTr="00066D74">
        <w:trPr>
          <w:trHeight w:val="288"/>
        </w:trPr>
        <w:tc>
          <w:tcPr>
            <w:tcW w:w="4301" w:type="dxa"/>
            <w:tcBorders>
              <w:top w:val="nil"/>
              <w:left w:val="nil"/>
              <w:bottom w:val="nil"/>
              <w:right w:val="nil"/>
            </w:tcBorders>
            <w:noWrap/>
            <w:vAlign w:val="bottom"/>
            <w:hideMark/>
          </w:tcPr>
          <w:p w14:paraId="5333C140" w14:textId="77777777" w:rsidR="00066D74" w:rsidRPr="00066D74" w:rsidRDefault="00066D74" w:rsidP="00066D74">
            <w:pPr>
              <w:spacing w:after="0" w:line="240" w:lineRule="auto"/>
              <w:jc w:val="center"/>
              <w:rPr>
                <w:rFonts w:ascii="Times New Roman" w:eastAsia="Times New Roman" w:hAnsi="Times New Roman" w:cs="Times New Roman"/>
                <w:kern w:val="0"/>
                <w:sz w:val="20"/>
                <w:szCs w:val="20"/>
                <w:lang w:eastAsia="en-GB"/>
                <w14:ligatures w14:val="none"/>
              </w:rPr>
            </w:pPr>
          </w:p>
        </w:tc>
        <w:tc>
          <w:tcPr>
            <w:tcW w:w="1392" w:type="dxa"/>
            <w:tcBorders>
              <w:top w:val="nil"/>
              <w:left w:val="nil"/>
              <w:bottom w:val="nil"/>
              <w:right w:val="nil"/>
            </w:tcBorders>
            <w:noWrap/>
            <w:vAlign w:val="center"/>
            <w:hideMark/>
          </w:tcPr>
          <w:p w14:paraId="03899729" w14:textId="77777777" w:rsidR="00066D74" w:rsidRPr="00066D74" w:rsidRDefault="00066D74" w:rsidP="00066D74">
            <w:pPr>
              <w:spacing w:after="0" w:line="240" w:lineRule="auto"/>
              <w:rPr>
                <w:rFonts w:ascii="Times New Roman" w:eastAsia="Times New Roman" w:hAnsi="Times New Roman" w:cs="Times New Roman"/>
                <w:kern w:val="0"/>
                <w:sz w:val="20"/>
                <w:szCs w:val="20"/>
                <w:lang w:eastAsia="en-GB"/>
                <w14:ligatures w14:val="none"/>
              </w:rPr>
            </w:pPr>
          </w:p>
        </w:tc>
        <w:tc>
          <w:tcPr>
            <w:tcW w:w="1394" w:type="dxa"/>
            <w:tcBorders>
              <w:top w:val="nil"/>
              <w:left w:val="nil"/>
              <w:bottom w:val="nil"/>
              <w:right w:val="nil"/>
            </w:tcBorders>
            <w:noWrap/>
            <w:vAlign w:val="center"/>
            <w:hideMark/>
          </w:tcPr>
          <w:p w14:paraId="5078AA61" w14:textId="77777777" w:rsidR="00066D74" w:rsidRPr="00066D74" w:rsidRDefault="00066D74" w:rsidP="00066D74">
            <w:pPr>
              <w:spacing w:after="0" w:line="240" w:lineRule="auto"/>
              <w:jc w:val="center"/>
              <w:rPr>
                <w:rFonts w:ascii="Times New Roman" w:eastAsia="Times New Roman" w:hAnsi="Times New Roman" w:cs="Times New Roman"/>
                <w:kern w:val="0"/>
                <w:sz w:val="20"/>
                <w:szCs w:val="20"/>
                <w:lang w:eastAsia="en-GB"/>
                <w14:ligatures w14:val="none"/>
              </w:rPr>
            </w:pPr>
          </w:p>
        </w:tc>
        <w:tc>
          <w:tcPr>
            <w:tcW w:w="1393" w:type="dxa"/>
            <w:tcBorders>
              <w:top w:val="nil"/>
              <w:left w:val="nil"/>
              <w:bottom w:val="nil"/>
              <w:right w:val="nil"/>
            </w:tcBorders>
            <w:noWrap/>
            <w:vAlign w:val="center"/>
            <w:hideMark/>
          </w:tcPr>
          <w:p w14:paraId="402D24B4" w14:textId="77777777" w:rsidR="00066D74" w:rsidRPr="00066D74" w:rsidRDefault="00066D74" w:rsidP="00066D74">
            <w:pPr>
              <w:spacing w:after="0" w:line="240" w:lineRule="auto"/>
              <w:jc w:val="center"/>
              <w:rPr>
                <w:rFonts w:ascii="Times New Roman" w:eastAsia="Times New Roman" w:hAnsi="Times New Roman" w:cs="Times New Roman"/>
                <w:kern w:val="0"/>
                <w:sz w:val="20"/>
                <w:szCs w:val="20"/>
                <w:lang w:eastAsia="en-GB"/>
                <w14:ligatures w14:val="none"/>
              </w:rPr>
            </w:pPr>
          </w:p>
        </w:tc>
      </w:tr>
      <w:tr w:rsidR="00066D74" w:rsidRPr="00066D74" w14:paraId="589E9051" w14:textId="77777777" w:rsidTr="00066D74">
        <w:trPr>
          <w:trHeight w:val="288"/>
        </w:trPr>
        <w:tc>
          <w:tcPr>
            <w:tcW w:w="4301" w:type="dxa"/>
            <w:tcBorders>
              <w:top w:val="nil"/>
              <w:left w:val="nil"/>
              <w:bottom w:val="nil"/>
              <w:right w:val="nil"/>
            </w:tcBorders>
            <w:noWrap/>
            <w:vAlign w:val="bottom"/>
            <w:hideMark/>
          </w:tcPr>
          <w:p w14:paraId="74325C1F"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Family structure</w:t>
            </w:r>
          </w:p>
        </w:tc>
        <w:tc>
          <w:tcPr>
            <w:tcW w:w="1392" w:type="dxa"/>
            <w:tcBorders>
              <w:top w:val="nil"/>
              <w:left w:val="nil"/>
              <w:bottom w:val="nil"/>
              <w:right w:val="nil"/>
            </w:tcBorders>
            <w:noWrap/>
            <w:vAlign w:val="center"/>
            <w:hideMark/>
          </w:tcPr>
          <w:p w14:paraId="4B0503FA"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p>
        </w:tc>
        <w:tc>
          <w:tcPr>
            <w:tcW w:w="1394" w:type="dxa"/>
            <w:tcBorders>
              <w:top w:val="nil"/>
              <w:left w:val="nil"/>
              <w:bottom w:val="nil"/>
              <w:right w:val="nil"/>
            </w:tcBorders>
            <w:noWrap/>
            <w:vAlign w:val="center"/>
            <w:hideMark/>
          </w:tcPr>
          <w:p w14:paraId="1A766B42" w14:textId="77777777" w:rsidR="00066D74" w:rsidRPr="00066D74" w:rsidRDefault="00066D74" w:rsidP="00066D74">
            <w:pPr>
              <w:spacing w:after="0" w:line="240" w:lineRule="auto"/>
              <w:jc w:val="center"/>
              <w:rPr>
                <w:rFonts w:ascii="Times New Roman" w:eastAsia="Times New Roman" w:hAnsi="Times New Roman" w:cs="Times New Roman"/>
                <w:kern w:val="0"/>
                <w:sz w:val="20"/>
                <w:szCs w:val="20"/>
                <w:lang w:eastAsia="en-GB"/>
                <w14:ligatures w14:val="none"/>
              </w:rPr>
            </w:pPr>
          </w:p>
        </w:tc>
        <w:tc>
          <w:tcPr>
            <w:tcW w:w="1393" w:type="dxa"/>
            <w:tcBorders>
              <w:top w:val="nil"/>
              <w:left w:val="nil"/>
              <w:bottom w:val="nil"/>
              <w:right w:val="nil"/>
            </w:tcBorders>
            <w:noWrap/>
            <w:vAlign w:val="center"/>
            <w:hideMark/>
          </w:tcPr>
          <w:p w14:paraId="4BFD89DC" w14:textId="77777777" w:rsidR="00066D74" w:rsidRPr="00066D74" w:rsidRDefault="00066D74" w:rsidP="00066D74">
            <w:pPr>
              <w:spacing w:after="0" w:line="240" w:lineRule="auto"/>
              <w:jc w:val="center"/>
              <w:rPr>
                <w:rFonts w:ascii="Times New Roman" w:eastAsia="Times New Roman" w:hAnsi="Times New Roman" w:cs="Times New Roman"/>
                <w:kern w:val="0"/>
                <w:sz w:val="20"/>
                <w:szCs w:val="20"/>
                <w:lang w:eastAsia="en-GB"/>
                <w14:ligatures w14:val="none"/>
              </w:rPr>
            </w:pPr>
          </w:p>
        </w:tc>
      </w:tr>
      <w:tr w:rsidR="00066D74" w:rsidRPr="00066D74" w14:paraId="08144195" w14:textId="77777777" w:rsidTr="00066D74">
        <w:trPr>
          <w:trHeight w:val="288"/>
        </w:trPr>
        <w:tc>
          <w:tcPr>
            <w:tcW w:w="4301" w:type="dxa"/>
            <w:tcBorders>
              <w:top w:val="nil"/>
              <w:left w:val="nil"/>
              <w:bottom w:val="nil"/>
              <w:right w:val="nil"/>
            </w:tcBorders>
            <w:noWrap/>
            <w:vAlign w:val="bottom"/>
            <w:hideMark/>
          </w:tcPr>
          <w:p w14:paraId="561353A2"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Singleton</w:t>
            </w:r>
          </w:p>
        </w:tc>
        <w:tc>
          <w:tcPr>
            <w:tcW w:w="1392" w:type="dxa"/>
            <w:tcBorders>
              <w:top w:val="nil"/>
              <w:left w:val="nil"/>
              <w:bottom w:val="nil"/>
              <w:right w:val="nil"/>
            </w:tcBorders>
            <w:noWrap/>
            <w:vAlign w:val="center"/>
            <w:hideMark/>
          </w:tcPr>
          <w:p w14:paraId="3E7C5062"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9 (6)</w:t>
            </w:r>
          </w:p>
        </w:tc>
        <w:tc>
          <w:tcPr>
            <w:tcW w:w="1394" w:type="dxa"/>
            <w:tcBorders>
              <w:top w:val="nil"/>
              <w:left w:val="nil"/>
              <w:bottom w:val="nil"/>
              <w:right w:val="nil"/>
            </w:tcBorders>
            <w:noWrap/>
            <w:vAlign w:val="center"/>
            <w:hideMark/>
          </w:tcPr>
          <w:p w14:paraId="422493F9"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881 (40)</w:t>
            </w:r>
          </w:p>
        </w:tc>
        <w:tc>
          <w:tcPr>
            <w:tcW w:w="1393" w:type="dxa"/>
            <w:tcBorders>
              <w:top w:val="nil"/>
              <w:left w:val="nil"/>
              <w:bottom w:val="nil"/>
              <w:right w:val="nil"/>
            </w:tcBorders>
            <w:noWrap/>
            <w:vAlign w:val="center"/>
            <w:hideMark/>
          </w:tcPr>
          <w:p w14:paraId="104D7F2B"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&lt; 0.0001</w:t>
            </w:r>
          </w:p>
        </w:tc>
      </w:tr>
      <w:tr w:rsidR="00066D74" w:rsidRPr="00066D74" w14:paraId="7C553328" w14:textId="77777777" w:rsidTr="00066D74">
        <w:trPr>
          <w:trHeight w:val="288"/>
        </w:trPr>
        <w:tc>
          <w:tcPr>
            <w:tcW w:w="4301" w:type="dxa"/>
            <w:tcBorders>
              <w:top w:val="nil"/>
              <w:left w:val="nil"/>
              <w:bottom w:val="nil"/>
              <w:right w:val="nil"/>
            </w:tcBorders>
            <w:noWrap/>
            <w:vAlign w:val="bottom"/>
            <w:hideMark/>
          </w:tcPr>
          <w:p w14:paraId="0C24A402"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Family Duo</w:t>
            </w:r>
          </w:p>
        </w:tc>
        <w:tc>
          <w:tcPr>
            <w:tcW w:w="1392" w:type="dxa"/>
            <w:tcBorders>
              <w:top w:val="nil"/>
              <w:left w:val="nil"/>
              <w:bottom w:val="nil"/>
              <w:right w:val="nil"/>
            </w:tcBorders>
            <w:noWrap/>
            <w:vAlign w:val="center"/>
            <w:hideMark/>
          </w:tcPr>
          <w:p w14:paraId="74B4A103"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13 (8)</w:t>
            </w:r>
          </w:p>
        </w:tc>
        <w:tc>
          <w:tcPr>
            <w:tcW w:w="1394" w:type="dxa"/>
            <w:tcBorders>
              <w:top w:val="nil"/>
              <w:left w:val="nil"/>
              <w:bottom w:val="nil"/>
              <w:right w:val="nil"/>
            </w:tcBorders>
            <w:noWrap/>
            <w:vAlign w:val="center"/>
            <w:hideMark/>
          </w:tcPr>
          <w:p w14:paraId="5091EA72"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343 (16)</w:t>
            </w:r>
          </w:p>
        </w:tc>
        <w:tc>
          <w:tcPr>
            <w:tcW w:w="1393" w:type="dxa"/>
            <w:tcBorders>
              <w:top w:val="nil"/>
              <w:left w:val="nil"/>
              <w:bottom w:val="nil"/>
              <w:right w:val="nil"/>
            </w:tcBorders>
            <w:noWrap/>
            <w:vAlign w:val="center"/>
            <w:hideMark/>
          </w:tcPr>
          <w:p w14:paraId="08DC0915"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0.0144</w:t>
            </w:r>
          </w:p>
        </w:tc>
      </w:tr>
      <w:tr w:rsidR="00066D74" w:rsidRPr="00066D74" w14:paraId="3570D2F4" w14:textId="77777777" w:rsidTr="00066D74">
        <w:trPr>
          <w:trHeight w:val="288"/>
        </w:trPr>
        <w:tc>
          <w:tcPr>
            <w:tcW w:w="4301" w:type="dxa"/>
            <w:tcBorders>
              <w:top w:val="nil"/>
              <w:left w:val="nil"/>
              <w:bottom w:val="nil"/>
              <w:right w:val="nil"/>
            </w:tcBorders>
            <w:noWrap/>
            <w:vAlign w:val="bottom"/>
            <w:hideMark/>
          </w:tcPr>
          <w:p w14:paraId="6B987F23"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Family Trio</w:t>
            </w:r>
          </w:p>
        </w:tc>
        <w:tc>
          <w:tcPr>
            <w:tcW w:w="1392" w:type="dxa"/>
            <w:tcBorders>
              <w:top w:val="nil"/>
              <w:left w:val="nil"/>
              <w:bottom w:val="nil"/>
              <w:right w:val="nil"/>
            </w:tcBorders>
            <w:noWrap/>
            <w:vAlign w:val="center"/>
            <w:hideMark/>
          </w:tcPr>
          <w:p w14:paraId="54525A6C"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119 (77)</w:t>
            </w:r>
          </w:p>
        </w:tc>
        <w:tc>
          <w:tcPr>
            <w:tcW w:w="1394" w:type="dxa"/>
            <w:tcBorders>
              <w:top w:val="nil"/>
              <w:left w:val="nil"/>
              <w:bottom w:val="nil"/>
              <w:right w:val="nil"/>
            </w:tcBorders>
            <w:noWrap/>
            <w:vAlign w:val="center"/>
            <w:hideMark/>
          </w:tcPr>
          <w:p w14:paraId="7663D30C"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797 (37)</w:t>
            </w:r>
          </w:p>
        </w:tc>
        <w:tc>
          <w:tcPr>
            <w:tcW w:w="1393" w:type="dxa"/>
            <w:tcBorders>
              <w:top w:val="nil"/>
              <w:left w:val="nil"/>
              <w:bottom w:val="nil"/>
              <w:right w:val="nil"/>
            </w:tcBorders>
            <w:noWrap/>
            <w:vAlign w:val="center"/>
            <w:hideMark/>
          </w:tcPr>
          <w:p w14:paraId="6EA47030"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&lt; 0.0001</w:t>
            </w:r>
          </w:p>
        </w:tc>
      </w:tr>
      <w:tr w:rsidR="00066D74" w:rsidRPr="00066D74" w14:paraId="565EE78A" w14:textId="77777777" w:rsidTr="00066D74">
        <w:trPr>
          <w:trHeight w:val="288"/>
        </w:trPr>
        <w:tc>
          <w:tcPr>
            <w:tcW w:w="4301" w:type="dxa"/>
            <w:tcBorders>
              <w:top w:val="nil"/>
              <w:left w:val="nil"/>
              <w:bottom w:val="nil"/>
              <w:right w:val="nil"/>
            </w:tcBorders>
            <w:noWrap/>
            <w:vAlign w:val="bottom"/>
            <w:hideMark/>
          </w:tcPr>
          <w:p w14:paraId="4459BBAC"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Other</w:t>
            </w:r>
          </w:p>
        </w:tc>
        <w:tc>
          <w:tcPr>
            <w:tcW w:w="1392" w:type="dxa"/>
            <w:tcBorders>
              <w:top w:val="nil"/>
              <w:left w:val="nil"/>
              <w:bottom w:val="nil"/>
              <w:right w:val="nil"/>
            </w:tcBorders>
            <w:noWrap/>
            <w:vAlign w:val="center"/>
            <w:hideMark/>
          </w:tcPr>
          <w:p w14:paraId="418197F1"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13 (8)</w:t>
            </w:r>
          </w:p>
        </w:tc>
        <w:tc>
          <w:tcPr>
            <w:tcW w:w="1394" w:type="dxa"/>
            <w:tcBorders>
              <w:top w:val="nil"/>
              <w:left w:val="nil"/>
              <w:bottom w:val="nil"/>
              <w:right w:val="nil"/>
            </w:tcBorders>
            <w:noWrap/>
            <w:vAlign w:val="center"/>
            <w:hideMark/>
          </w:tcPr>
          <w:p w14:paraId="23AEC5F4"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162 (7)</w:t>
            </w:r>
          </w:p>
        </w:tc>
        <w:tc>
          <w:tcPr>
            <w:tcW w:w="1393" w:type="dxa"/>
            <w:tcBorders>
              <w:top w:val="nil"/>
              <w:left w:val="nil"/>
              <w:bottom w:val="nil"/>
              <w:right w:val="nil"/>
            </w:tcBorders>
            <w:noWrap/>
            <w:vAlign w:val="center"/>
            <w:hideMark/>
          </w:tcPr>
          <w:p w14:paraId="02ECED79"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0.6339</w:t>
            </w:r>
          </w:p>
        </w:tc>
      </w:tr>
      <w:tr w:rsidR="00066D74" w:rsidRPr="00066D74" w14:paraId="388E58A0" w14:textId="77777777" w:rsidTr="00066D74">
        <w:trPr>
          <w:trHeight w:val="288"/>
        </w:trPr>
        <w:tc>
          <w:tcPr>
            <w:tcW w:w="4301" w:type="dxa"/>
            <w:tcBorders>
              <w:top w:val="nil"/>
              <w:left w:val="nil"/>
              <w:bottom w:val="nil"/>
              <w:right w:val="nil"/>
            </w:tcBorders>
            <w:noWrap/>
            <w:vAlign w:val="bottom"/>
            <w:hideMark/>
          </w:tcPr>
          <w:p w14:paraId="11E575E6"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p>
        </w:tc>
        <w:tc>
          <w:tcPr>
            <w:tcW w:w="1392" w:type="dxa"/>
            <w:tcBorders>
              <w:top w:val="nil"/>
              <w:left w:val="nil"/>
              <w:bottom w:val="nil"/>
              <w:right w:val="nil"/>
            </w:tcBorders>
            <w:noWrap/>
            <w:vAlign w:val="center"/>
            <w:hideMark/>
          </w:tcPr>
          <w:p w14:paraId="2AE8BE17" w14:textId="77777777" w:rsidR="00066D74" w:rsidRPr="00066D74" w:rsidRDefault="00066D74" w:rsidP="00066D74">
            <w:pPr>
              <w:spacing w:after="0" w:line="240" w:lineRule="auto"/>
              <w:rPr>
                <w:rFonts w:ascii="Times New Roman" w:eastAsia="Times New Roman" w:hAnsi="Times New Roman" w:cs="Times New Roman"/>
                <w:kern w:val="0"/>
                <w:sz w:val="20"/>
                <w:szCs w:val="20"/>
                <w:lang w:eastAsia="en-GB"/>
                <w14:ligatures w14:val="none"/>
              </w:rPr>
            </w:pPr>
          </w:p>
        </w:tc>
        <w:tc>
          <w:tcPr>
            <w:tcW w:w="1394" w:type="dxa"/>
            <w:tcBorders>
              <w:top w:val="nil"/>
              <w:left w:val="nil"/>
              <w:bottom w:val="nil"/>
              <w:right w:val="nil"/>
            </w:tcBorders>
            <w:noWrap/>
            <w:vAlign w:val="center"/>
            <w:hideMark/>
          </w:tcPr>
          <w:p w14:paraId="3DD14169" w14:textId="77777777" w:rsidR="00066D74" w:rsidRPr="00066D74" w:rsidRDefault="00066D74" w:rsidP="00066D74">
            <w:pPr>
              <w:spacing w:after="0" w:line="240" w:lineRule="auto"/>
              <w:jc w:val="center"/>
              <w:rPr>
                <w:rFonts w:ascii="Times New Roman" w:eastAsia="Times New Roman" w:hAnsi="Times New Roman" w:cs="Times New Roman"/>
                <w:kern w:val="0"/>
                <w:sz w:val="20"/>
                <w:szCs w:val="20"/>
                <w:lang w:eastAsia="en-GB"/>
                <w14:ligatures w14:val="none"/>
              </w:rPr>
            </w:pPr>
          </w:p>
        </w:tc>
        <w:tc>
          <w:tcPr>
            <w:tcW w:w="1393" w:type="dxa"/>
            <w:tcBorders>
              <w:top w:val="nil"/>
              <w:left w:val="nil"/>
              <w:bottom w:val="nil"/>
              <w:right w:val="nil"/>
            </w:tcBorders>
            <w:noWrap/>
            <w:vAlign w:val="center"/>
            <w:hideMark/>
          </w:tcPr>
          <w:p w14:paraId="1FC736CF" w14:textId="77777777" w:rsidR="00066D74" w:rsidRPr="00066D74" w:rsidRDefault="00066D74" w:rsidP="00066D74">
            <w:pPr>
              <w:spacing w:after="0" w:line="240" w:lineRule="auto"/>
              <w:jc w:val="center"/>
              <w:rPr>
                <w:rFonts w:ascii="Times New Roman" w:eastAsia="Times New Roman" w:hAnsi="Times New Roman" w:cs="Times New Roman"/>
                <w:kern w:val="0"/>
                <w:sz w:val="20"/>
                <w:szCs w:val="20"/>
                <w:lang w:eastAsia="en-GB"/>
                <w14:ligatures w14:val="none"/>
              </w:rPr>
            </w:pPr>
          </w:p>
        </w:tc>
      </w:tr>
      <w:tr w:rsidR="00066D74" w:rsidRPr="00066D74" w14:paraId="71C20ABB" w14:textId="77777777" w:rsidTr="00066D74">
        <w:trPr>
          <w:trHeight w:val="288"/>
        </w:trPr>
        <w:tc>
          <w:tcPr>
            <w:tcW w:w="4301" w:type="dxa"/>
            <w:tcBorders>
              <w:top w:val="nil"/>
              <w:left w:val="nil"/>
              <w:bottom w:val="nil"/>
              <w:right w:val="nil"/>
            </w:tcBorders>
            <w:noWrap/>
            <w:vAlign w:val="bottom"/>
            <w:hideMark/>
          </w:tcPr>
          <w:p w14:paraId="47EAB928"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Ancestry/ethnicity</w:t>
            </w:r>
          </w:p>
        </w:tc>
        <w:tc>
          <w:tcPr>
            <w:tcW w:w="1392" w:type="dxa"/>
            <w:tcBorders>
              <w:top w:val="nil"/>
              <w:left w:val="nil"/>
              <w:bottom w:val="nil"/>
              <w:right w:val="nil"/>
            </w:tcBorders>
            <w:noWrap/>
            <w:vAlign w:val="center"/>
            <w:hideMark/>
          </w:tcPr>
          <w:p w14:paraId="12CE14DE"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p>
        </w:tc>
        <w:tc>
          <w:tcPr>
            <w:tcW w:w="1394" w:type="dxa"/>
            <w:tcBorders>
              <w:top w:val="nil"/>
              <w:left w:val="nil"/>
              <w:bottom w:val="nil"/>
              <w:right w:val="nil"/>
            </w:tcBorders>
            <w:noWrap/>
            <w:vAlign w:val="center"/>
            <w:hideMark/>
          </w:tcPr>
          <w:p w14:paraId="07033A41" w14:textId="77777777" w:rsidR="00066D74" w:rsidRPr="00066D74" w:rsidRDefault="00066D74" w:rsidP="00066D74">
            <w:pPr>
              <w:spacing w:after="0" w:line="240" w:lineRule="auto"/>
              <w:jc w:val="center"/>
              <w:rPr>
                <w:rFonts w:ascii="Times New Roman" w:eastAsia="Times New Roman" w:hAnsi="Times New Roman" w:cs="Times New Roman"/>
                <w:kern w:val="0"/>
                <w:sz w:val="20"/>
                <w:szCs w:val="20"/>
                <w:lang w:eastAsia="en-GB"/>
                <w14:ligatures w14:val="none"/>
              </w:rPr>
            </w:pPr>
          </w:p>
        </w:tc>
        <w:tc>
          <w:tcPr>
            <w:tcW w:w="1393" w:type="dxa"/>
            <w:tcBorders>
              <w:top w:val="nil"/>
              <w:left w:val="nil"/>
              <w:bottom w:val="nil"/>
              <w:right w:val="nil"/>
            </w:tcBorders>
            <w:noWrap/>
            <w:vAlign w:val="center"/>
            <w:hideMark/>
          </w:tcPr>
          <w:p w14:paraId="21DE8C88" w14:textId="77777777" w:rsidR="00066D74" w:rsidRPr="00066D74" w:rsidRDefault="00066D74" w:rsidP="00066D74">
            <w:pPr>
              <w:spacing w:after="0" w:line="240" w:lineRule="auto"/>
              <w:jc w:val="center"/>
              <w:rPr>
                <w:rFonts w:ascii="Times New Roman" w:eastAsia="Times New Roman" w:hAnsi="Times New Roman" w:cs="Times New Roman"/>
                <w:kern w:val="0"/>
                <w:sz w:val="20"/>
                <w:szCs w:val="20"/>
                <w:lang w:eastAsia="en-GB"/>
                <w14:ligatures w14:val="none"/>
              </w:rPr>
            </w:pPr>
          </w:p>
        </w:tc>
      </w:tr>
      <w:tr w:rsidR="00066D74" w:rsidRPr="00066D74" w14:paraId="4B866928" w14:textId="77777777" w:rsidTr="00066D74">
        <w:trPr>
          <w:trHeight w:val="288"/>
        </w:trPr>
        <w:tc>
          <w:tcPr>
            <w:tcW w:w="4301" w:type="dxa"/>
            <w:tcBorders>
              <w:top w:val="nil"/>
              <w:left w:val="nil"/>
              <w:bottom w:val="nil"/>
              <w:right w:val="nil"/>
            </w:tcBorders>
            <w:noWrap/>
            <w:vAlign w:val="bottom"/>
            <w:hideMark/>
          </w:tcPr>
          <w:p w14:paraId="3C229328"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European / White British or White other</w:t>
            </w:r>
          </w:p>
        </w:tc>
        <w:tc>
          <w:tcPr>
            <w:tcW w:w="1392" w:type="dxa"/>
            <w:tcBorders>
              <w:top w:val="nil"/>
              <w:left w:val="nil"/>
              <w:bottom w:val="nil"/>
              <w:right w:val="nil"/>
            </w:tcBorders>
            <w:noWrap/>
            <w:vAlign w:val="center"/>
            <w:hideMark/>
          </w:tcPr>
          <w:p w14:paraId="15743CAD"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137 (89)</w:t>
            </w:r>
          </w:p>
        </w:tc>
        <w:tc>
          <w:tcPr>
            <w:tcW w:w="1394" w:type="dxa"/>
            <w:tcBorders>
              <w:top w:val="nil"/>
              <w:left w:val="nil"/>
              <w:bottom w:val="nil"/>
              <w:right w:val="nil"/>
            </w:tcBorders>
            <w:noWrap/>
            <w:vAlign w:val="center"/>
            <w:hideMark/>
          </w:tcPr>
          <w:p w14:paraId="274875D7"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1931 (88)</w:t>
            </w:r>
          </w:p>
        </w:tc>
        <w:tc>
          <w:tcPr>
            <w:tcW w:w="1393" w:type="dxa"/>
            <w:tcBorders>
              <w:top w:val="nil"/>
              <w:left w:val="nil"/>
              <w:bottom w:val="nil"/>
              <w:right w:val="nil"/>
            </w:tcBorders>
            <w:noWrap/>
            <w:vAlign w:val="center"/>
            <w:hideMark/>
          </w:tcPr>
          <w:p w14:paraId="21DD8D67"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1</w:t>
            </w:r>
          </w:p>
        </w:tc>
      </w:tr>
      <w:tr w:rsidR="00066D74" w:rsidRPr="00066D74" w14:paraId="7A224A3A" w14:textId="77777777" w:rsidTr="00066D74">
        <w:trPr>
          <w:trHeight w:val="288"/>
        </w:trPr>
        <w:tc>
          <w:tcPr>
            <w:tcW w:w="4301" w:type="dxa"/>
            <w:tcBorders>
              <w:top w:val="nil"/>
              <w:left w:val="nil"/>
              <w:bottom w:val="nil"/>
              <w:right w:val="nil"/>
            </w:tcBorders>
            <w:noWrap/>
            <w:vAlign w:val="bottom"/>
            <w:hideMark/>
          </w:tcPr>
          <w:p w14:paraId="7E7CFAF8"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African / Black or Black British</w:t>
            </w:r>
          </w:p>
        </w:tc>
        <w:tc>
          <w:tcPr>
            <w:tcW w:w="1392" w:type="dxa"/>
            <w:tcBorders>
              <w:top w:val="nil"/>
              <w:left w:val="nil"/>
              <w:bottom w:val="nil"/>
              <w:right w:val="nil"/>
            </w:tcBorders>
            <w:noWrap/>
            <w:vAlign w:val="center"/>
            <w:hideMark/>
          </w:tcPr>
          <w:p w14:paraId="1BB4FB53"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1 (&lt;1)</w:t>
            </w:r>
          </w:p>
        </w:tc>
        <w:tc>
          <w:tcPr>
            <w:tcW w:w="1394" w:type="dxa"/>
            <w:tcBorders>
              <w:top w:val="nil"/>
              <w:left w:val="nil"/>
              <w:bottom w:val="nil"/>
              <w:right w:val="nil"/>
            </w:tcBorders>
            <w:noWrap/>
            <w:vAlign w:val="center"/>
            <w:hideMark/>
          </w:tcPr>
          <w:p w14:paraId="091A631E"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50 (2)</w:t>
            </w:r>
          </w:p>
        </w:tc>
        <w:tc>
          <w:tcPr>
            <w:tcW w:w="1393" w:type="dxa"/>
            <w:tcBorders>
              <w:top w:val="nil"/>
              <w:left w:val="nil"/>
              <w:bottom w:val="nil"/>
              <w:right w:val="nil"/>
            </w:tcBorders>
            <w:noWrap/>
            <w:vAlign w:val="center"/>
            <w:hideMark/>
          </w:tcPr>
          <w:p w14:paraId="54591FB5"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0.2544</w:t>
            </w:r>
          </w:p>
        </w:tc>
      </w:tr>
      <w:tr w:rsidR="00066D74" w:rsidRPr="00066D74" w14:paraId="53913EB2" w14:textId="77777777" w:rsidTr="00066D74">
        <w:trPr>
          <w:trHeight w:val="288"/>
        </w:trPr>
        <w:tc>
          <w:tcPr>
            <w:tcW w:w="4301" w:type="dxa"/>
            <w:tcBorders>
              <w:top w:val="nil"/>
              <w:left w:val="nil"/>
              <w:bottom w:val="nil"/>
              <w:right w:val="nil"/>
            </w:tcBorders>
            <w:noWrap/>
            <w:vAlign w:val="bottom"/>
            <w:hideMark/>
          </w:tcPr>
          <w:p w14:paraId="10868D5B"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Asian (any) / Asian or Asian British</w:t>
            </w:r>
          </w:p>
        </w:tc>
        <w:tc>
          <w:tcPr>
            <w:tcW w:w="1392" w:type="dxa"/>
            <w:tcBorders>
              <w:top w:val="nil"/>
              <w:left w:val="nil"/>
              <w:bottom w:val="nil"/>
              <w:right w:val="nil"/>
            </w:tcBorders>
            <w:noWrap/>
            <w:vAlign w:val="center"/>
            <w:hideMark/>
          </w:tcPr>
          <w:p w14:paraId="14E9A052"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8 (5)</w:t>
            </w:r>
          </w:p>
        </w:tc>
        <w:tc>
          <w:tcPr>
            <w:tcW w:w="1394" w:type="dxa"/>
            <w:tcBorders>
              <w:top w:val="nil"/>
              <w:left w:val="nil"/>
              <w:bottom w:val="nil"/>
              <w:right w:val="nil"/>
            </w:tcBorders>
            <w:noWrap/>
            <w:vAlign w:val="center"/>
            <w:hideMark/>
          </w:tcPr>
          <w:p w14:paraId="61B82F78"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171 (8)</w:t>
            </w:r>
          </w:p>
        </w:tc>
        <w:tc>
          <w:tcPr>
            <w:tcW w:w="1393" w:type="dxa"/>
            <w:tcBorders>
              <w:top w:val="nil"/>
              <w:left w:val="nil"/>
              <w:bottom w:val="nil"/>
              <w:right w:val="nil"/>
            </w:tcBorders>
            <w:noWrap/>
            <w:vAlign w:val="center"/>
            <w:hideMark/>
          </w:tcPr>
          <w:p w14:paraId="72020BF2"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0.2742</w:t>
            </w:r>
          </w:p>
        </w:tc>
      </w:tr>
      <w:tr w:rsidR="00066D74" w:rsidRPr="00066D74" w14:paraId="74F6943E" w14:textId="77777777" w:rsidTr="00066D74">
        <w:trPr>
          <w:trHeight w:val="288"/>
        </w:trPr>
        <w:tc>
          <w:tcPr>
            <w:tcW w:w="4301" w:type="dxa"/>
            <w:tcBorders>
              <w:top w:val="nil"/>
              <w:left w:val="nil"/>
              <w:bottom w:val="nil"/>
              <w:right w:val="nil"/>
            </w:tcBorders>
            <w:noWrap/>
            <w:vAlign w:val="bottom"/>
            <w:hideMark/>
          </w:tcPr>
          <w:p w14:paraId="061F0F34"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Mixed</w:t>
            </w:r>
          </w:p>
        </w:tc>
        <w:tc>
          <w:tcPr>
            <w:tcW w:w="1392" w:type="dxa"/>
            <w:tcBorders>
              <w:top w:val="nil"/>
              <w:left w:val="nil"/>
              <w:bottom w:val="nil"/>
              <w:right w:val="nil"/>
            </w:tcBorders>
            <w:noWrap/>
            <w:vAlign w:val="center"/>
            <w:hideMark/>
          </w:tcPr>
          <w:p w14:paraId="7096FDE0"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7 (5)</w:t>
            </w:r>
          </w:p>
        </w:tc>
        <w:tc>
          <w:tcPr>
            <w:tcW w:w="1394" w:type="dxa"/>
            <w:tcBorders>
              <w:top w:val="nil"/>
              <w:left w:val="nil"/>
              <w:bottom w:val="nil"/>
              <w:right w:val="nil"/>
            </w:tcBorders>
            <w:noWrap/>
            <w:vAlign w:val="center"/>
            <w:hideMark/>
          </w:tcPr>
          <w:p w14:paraId="6B967F38"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26 (1)</w:t>
            </w:r>
          </w:p>
        </w:tc>
        <w:tc>
          <w:tcPr>
            <w:tcW w:w="1393" w:type="dxa"/>
            <w:tcBorders>
              <w:top w:val="nil"/>
              <w:left w:val="nil"/>
              <w:bottom w:val="nil"/>
              <w:right w:val="nil"/>
            </w:tcBorders>
            <w:noWrap/>
            <w:vAlign w:val="center"/>
            <w:hideMark/>
          </w:tcPr>
          <w:p w14:paraId="079B897F"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0.0047</w:t>
            </w:r>
          </w:p>
        </w:tc>
      </w:tr>
      <w:tr w:rsidR="00066D74" w:rsidRPr="00066D74" w14:paraId="0C62CBEB" w14:textId="77777777" w:rsidTr="00066D74">
        <w:trPr>
          <w:trHeight w:val="288"/>
        </w:trPr>
        <w:tc>
          <w:tcPr>
            <w:tcW w:w="4301" w:type="dxa"/>
            <w:tcBorders>
              <w:top w:val="nil"/>
              <w:left w:val="nil"/>
              <w:bottom w:val="nil"/>
              <w:right w:val="nil"/>
            </w:tcBorders>
            <w:noWrap/>
            <w:vAlign w:val="bottom"/>
            <w:hideMark/>
          </w:tcPr>
          <w:p w14:paraId="32A1F6D3"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Not determined / other</w:t>
            </w:r>
          </w:p>
        </w:tc>
        <w:tc>
          <w:tcPr>
            <w:tcW w:w="1392" w:type="dxa"/>
            <w:tcBorders>
              <w:top w:val="nil"/>
              <w:left w:val="nil"/>
              <w:bottom w:val="nil"/>
              <w:right w:val="nil"/>
            </w:tcBorders>
            <w:noWrap/>
            <w:vAlign w:val="center"/>
            <w:hideMark/>
          </w:tcPr>
          <w:p w14:paraId="0A86D080"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1 (&lt;1)</w:t>
            </w:r>
          </w:p>
        </w:tc>
        <w:tc>
          <w:tcPr>
            <w:tcW w:w="1394" w:type="dxa"/>
            <w:tcBorders>
              <w:top w:val="nil"/>
              <w:left w:val="nil"/>
              <w:bottom w:val="nil"/>
              <w:right w:val="nil"/>
            </w:tcBorders>
            <w:noWrap/>
            <w:vAlign w:val="center"/>
            <w:hideMark/>
          </w:tcPr>
          <w:p w14:paraId="70F97BCA"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5 (&lt;1)</w:t>
            </w:r>
          </w:p>
        </w:tc>
        <w:tc>
          <w:tcPr>
            <w:tcW w:w="1393" w:type="dxa"/>
            <w:tcBorders>
              <w:top w:val="nil"/>
              <w:left w:val="nil"/>
              <w:bottom w:val="nil"/>
              <w:right w:val="nil"/>
            </w:tcBorders>
            <w:noWrap/>
            <w:vAlign w:val="center"/>
            <w:hideMark/>
          </w:tcPr>
          <w:p w14:paraId="2E0EE48D"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0.336</w:t>
            </w:r>
          </w:p>
        </w:tc>
      </w:tr>
      <w:tr w:rsidR="00066D74" w:rsidRPr="00066D74" w14:paraId="50FE6CBF" w14:textId="77777777" w:rsidTr="00066D74">
        <w:trPr>
          <w:trHeight w:val="288"/>
        </w:trPr>
        <w:tc>
          <w:tcPr>
            <w:tcW w:w="4301" w:type="dxa"/>
            <w:tcBorders>
              <w:top w:val="nil"/>
              <w:left w:val="nil"/>
              <w:bottom w:val="nil"/>
              <w:right w:val="nil"/>
            </w:tcBorders>
            <w:noWrap/>
            <w:vAlign w:val="bottom"/>
            <w:hideMark/>
          </w:tcPr>
          <w:p w14:paraId="4535AFEB"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p>
        </w:tc>
        <w:tc>
          <w:tcPr>
            <w:tcW w:w="1392" w:type="dxa"/>
            <w:tcBorders>
              <w:top w:val="nil"/>
              <w:left w:val="nil"/>
              <w:bottom w:val="nil"/>
              <w:right w:val="nil"/>
            </w:tcBorders>
            <w:noWrap/>
            <w:vAlign w:val="center"/>
            <w:hideMark/>
          </w:tcPr>
          <w:p w14:paraId="37AA9108" w14:textId="77777777" w:rsidR="00066D74" w:rsidRPr="00066D74" w:rsidRDefault="00066D74" w:rsidP="00066D74">
            <w:pPr>
              <w:spacing w:after="0" w:line="240" w:lineRule="auto"/>
              <w:rPr>
                <w:rFonts w:ascii="Times New Roman" w:eastAsia="Times New Roman" w:hAnsi="Times New Roman" w:cs="Times New Roman"/>
                <w:kern w:val="0"/>
                <w:sz w:val="20"/>
                <w:szCs w:val="20"/>
                <w:lang w:eastAsia="en-GB"/>
                <w14:ligatures w14:val="none"/>
              </w:rPr>
            </w:pPr>
          </w:p>
        </w:tc>
        <w:tc>
          <w:tcPr>
            <w:tcW w:w="1394" w:type="dxa"/>
            <w:tcBorders>
              <w:top w:val="nil"/>
              <w:left w:val="nil"/>
              <w:bottom w:val="nil"/>
              <w:right w:val="nil"/>
            </w:tcBorders>
            <w:noWrap/>
            <w:vAlign w:val="center"/>
            <w:hideMark/>
          </w:tcPr>
          <w:p w14:paraId="258A9E66" w14:textId="77777777" w:rsidR="00066D74" w:rsidRPr="00066D74" w:rsidRDefault="00066D74" w:rsidP="00066D74">
            <w:pPr>
              <w:spacing w:after="0" w:line="240" w:lineRule="auto"/>
              <w:jc w:val="center"/>
              <w:rPr>
                <w:rFonts w:ascii="Times New Roman" w:eastAsia="Times New Roman" w:hAnsi="Times New Roman" w:cs="Times New Roman"/>
                <w:kern w:val="0"/>
                <w:sz w:val="20"/>
                <w:szCs w:val="20"/>
                <w:lang w:eastAsia="en-GB"/>
                <w14:ligatures w14:val="none"/>
              </w:rPr>
            </w:pPr>
          </w:p>
        </w:tc>
        <w:tc>
          <w:tcPr>
            <w:tcW w:w="1393" w:type="dxa"/>
            <w:tcBorders>
              <w:top w:val="nil"/>
              <w:left w:val="nil"/>
              <w:bottom w:val="nil"/>
              <w:right w:val="nil"/>
            </w:tcBorders>
            <w:noWrap/>
            <w:vAlign w:val="center"/>
            <w:hideMark/>
          </w:tcPr>
          <w:p w14:paraId="51EB7543" w14:textId="77777777" w:rsidR="00066D74" w:rsidRPr="00066D74" w:rsidRDefault="00066D74" w:rsidP="00066D74">
            <w:pPr>
              <w:spacing w:after="0" w:line="240" w:lineRule="auto"/>
              <w:jc w:val="center"/>
              <w:rPr>
                <w:rFonts w:ascii="Times New Roman" w:eastAsia="Times New Roman" w:hAnsi="Times New Roman" w:cs="Times New Roman"/>
                <w:kern w:val="0"/>
                <w:sz w:val="20"/>
                <w:szCs w:val="20"/>
                <w:lang w:eastAsia="en-GB"/>
                <w14:ligatures w14:val="none"/>
              </w:rPr>
            </w:pPr>
          </w:p>
        </w:tc>
      </w:tr>
      <w:tr w:rsidR="00066D74" w:rsidRPr="00066D74" w14:paraId="2EC9CE24" w14:textId="77777777" w:rsidTr="00066D74">
        <w:trPr>
          <w:trHeight w:val="288"/>
        </w:trPr>
        <w:tc>
          <w:tcPr>
            <w:tcW w:w="4301" w:type="dxa"/>
            <w:tcBorders>
              <w:top w:val="nil"/>
              <w:left w:val="nil"/>
              <w:bottom w:val="nil"/>
              <w:right w:val="nil"/>
            </w:tcBorders>
            <w:noWrap/>
            <w:vAlign w:val="bottom"/>
            <w:hideMark/>
          </w:tcPr>
          <w:p w14:paraId="4B9EBA52"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Disease Category**</w:t>
            </w:r>
          </w:p>
        </w:tc>
        <w:tc>
          <w:tcPr>
            <w:tcW w:w="1392" w:type="dxa"/>
            <w:tcBorders>
              <w:top w:val="nil"/>
              <w:left w:val="nil"/>
              <w:bottom w:val="nil"/>
              <w:right w:val="nil"/>
            </w:tcBorders>
            <w:noWrap/>
            <w:vAlign w:val="center"/>
            <w:hideMark/>
          </w:tcPr>
          <w:p w14:paraId="235EBAF3"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p>
        </w:tc>
        <w:tc>
          <w:tcPr>
            <w:tcW w:w="1394" w:type="dxa"/>
            <w:tcBorders>
              <w:top w:val="nil"/>
              <w:left w:val="nil"/>
              <w:bottom w:val="nil"/>
              <w:right w:val="nil"/>
            </w:tcBorders>
            <w:noWrap/>
            <w:vAlign w:val="center"/>
            <w:hideMark/>
          </w:tcPr>
          <w:p w14:paraId="0436C9FB" w14:textId="77777777" w:rsidR="00066D74" w:rsidRPr="00066D74" w:rsidRDefault="00066D74" w:rsidP="00066D74">
            <w:pPr>
              <w:spacing w:after="0" w:line="240" w:lineRule="auto"/>
              <w:jc w:val="center"/>
              <w:rPr>
                <w:rFonts w:ascii="Times New Roman" w:eastAsia="Times New Roman" w:hAnsi="Times New Roman" w:cs="Times New Roman"/>
                <w:kern w:val="0"/>
                <w:sz w:val="20"/>
                <w:szCs w:val="20"/>
                <w:lang w:eastAsia="en-GB"/>
                <w14:ligatures w14:val="none"/>
              </w:rPr>
            </w:pPr>
          </w:p>
        </w:tc>
        <w:tc>
          <w:tcPr>
            <w:tcW w:w="1393" w:type="dxa"/>
            <w:tcBorders>
              <w:top w:val="nil"/>
              <w:left w:val="nil"/>
              <w:bottom w:val="nil"/>
              <w:right w:val="nil"/>
            </w:tcBorders>
            <w:noWrap/>
            <w:vAlign w:val="center"/>
            <w:hideMark/>
          </w:tcPr>
          <w:p w14:paraId="44EF6385" w14:textId="77777777" w:rsidR="00066D74" w:rsidRPr="00066D74" w:rsidRDefault="00066D74" w:rsidP="00066D74">
            <w:pPr>
              <w:spacing w:after="0" w:line="240" w:lineRule="auto"/>
              <w:jc w:val="center"/>
              <w:rPr>
                <w:rFonts w:ascii="Times New Roman" w:eastAsia="Times New Roman" w:hAnsi="Times New Roman" w:cs="Times New Roman"/>
                <w:kern w:val="0"/>
                <w:sz w:val="20"/>
                <w:szCs w:val="20"/>
                <w:lang w:eastAsia="en-GB"/>
                <w14:ligatures w14:val="none"/>
              </w:rPr>
            </w:pPr>
          </w:p>
        </w:tc>
      </w:tr>
      <w:tr w:rsidR="00066D74" w:rsidRPr="00066D74" w14:paraId="7B979252" w14:textId="77777777" w:rsidTr="00066D74">
        <w:trPr>
          <w:trHeight w:val="288"/>
        </w:trPr>
        <w:tc>
          <w:tcPr>
            <w:tcW w:w="4301" w:type="dxa"/>
            <w:tcBorders>
              <w:top w:val="nil"/>
              <w:left w:val="nil"/>
              <w:bottom w:val="nil"/>
              <w:right w:val="nil"/>
            </w:tcBorders>
            <w:noWrap/>
            <w:vAlign w:val="bottom"/>
            <w:hideMark/>
          </w:tcPr>
          <w:p w14:paraId="0EF61957"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Cardiovascular disorder</w:t>
            </w:r>
          </w:p>
        </w:tc>
        <w:tc>
          <w:tcPr>
            <w:tcW w:w="1392" w:type="dxa"/>
            <w:tcBorders>
              <w:top w:val="nil"/>
              <w:left w:val="nil"/>
              <w:bottom w:val="nil"/>
              <w:right w:val="nil"/>
            </w:tcBorders>
            <w:noWrap/>
            <w:vAlign w:val="center"/>
            <w:hideMark/>
          </w:tcPr>
          <w:p w14:paraId="1236E56A"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11 (7)</w:t>
            </w:r>
          </w:p>
        </w:tc>
        <w:tc>
          <w:tcPr>
            <w:tcW w:w="1394" w:type="dxa"/>
            <w:tcBorders>
              <w:top w:val="nil"/>
              <w:left w:val="nil"/>
              <w:bottom w:val="nil"/>
              <w:right w:val="nil"/>
            </w:tcBorders>
            <w:noWrap/>
            <w:vAlign w:val="center"/>
            <w:hideMark/>
          </w:tcPr>
          <w:p w14:paraId="5F0BDFEF"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147 (7)</w:t>
            </w:r>
          </w:p>
        </w:tc>
        <w:tc>
          <w:tcPr>
            <w:tcW w:w="1393" w:type="dxa"/>
            <w:tcBorders>
              <w:top w:val="nil"/>
              <w:left w:val="nil"/>
              <w:bottom w:val="nil"/>
              <w:right w:val="nil"/>
            </w:tcBorders>
            <w:noWrap/>
            <w:vAlign w:val="center"/>
            <w:hideMark/>
          </w:tcPr>
          <w:p w14:paraId="659AB827"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0.8676</w:t>
            </w:r>
          </w:p>
        </w:tc>
      </w:tr>
      <w:tr w:rsidR="00066D74" w:rsidRPr="00066D74" w14:paraId="4AB8BFDC" w14:textId="77777777" w:rsidTr="00066D74">
        <w:trPr>
          <w:trHeight w:val="288"/>
        </w:trPr>
        <w:tc>
          <w:tcPr>
            <w:tcW w:w="4301" w:type="dxa"/>
            <w:tcBorders>
              <w:top w:val="nil"/>
              <w:left w:val="nil"/>
              <w:bottom w:val="nil"/>
              <w:right w:val="nil"/>
            </w:tcBorders>
            <w:noWrap/>
            <w:vAlign w:val="bottom"/>
            <w:hideMark/>
          </w:tcPr>
          <w:p w14:paraId="00D5520C"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Ciliopathy</w:t>
            </w:r>
          </w:p>
        </w:tc>
        <w:tc>
          <w:tcPr>
            <w:tcW w:w="1392" w:type="dxa"/>
            <w:tcBorders>
              <w:top w:val="nil"/>
              <w:left w:val="nil"/>
              <w:bottom w:val="nil"/>
              <w:right w:val="nil"/>
            </w:tcBorders>
            <w:noWrap/>
            <w:vAlign w:val="center"/>
            <w:hideMark/>
          </w:tcPr>
          <w:p w14:paraId="12B94C63"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1 (&lt;1)</w:t>
            </w:r>
          </w:p>
        </w:tc>
        <w:tc>
          <w:tcPr>
            <w:tcW w:w="1394" w:type="dxa"/>
            <w:tcBorders>
              <w:top w:val="nil"/>
              <w:left w:val="nil"/>
              <w:bottom w:val="nil"/>
              <w:right w:val="nil"/>
            </w:tcBorders>
            <w:noWrap/>
            <w:vAlign w:val="center"/>
            <w:hideMark/>
          </w:tcPr>
          <w:p w14:paraId="69B42404"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69 (3)</w:t>
            </w:r>
          </w:p>
        </w:tc>
        <w:tc>
          <w:tcPr>
            <w:tcW w:w="1393" w:type="dxa"/>
            <w:tcBorders>
              <w:top w:val="nil"/>
              <w:left w:val="nil"/>
              <w:bottom w:val="nil"/>
              <w:right w:val="nil"/>
            </w:tcBorders>
            <w:noWrap/>
            <w:vAlign w:val="center"/>
            <w:hideMark/>
          </w:tcPr>
          <w:p w14:paraId="3ED69FAF"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0.0855</w:t>
            </w:r>
          </w:p>
        </w:tc>
      </w:tr>
      <w:tr w:rsidR="00066D74" w:rsidRPr="00066D74" w14:paraId="4DBFA24C" w14:textId="77777777" w:rsidTr="00066D74">
        <w:trPr>
          <w:trHeight w:val="288"/>
        </w:trPr>
        <w:tc>
          <w:tcPr>
            <w:tcW w:w="4301" w:type="dxa"/>
            <w:tcBorders>
              <w:top w:val="nil"/>
              <w:left w:val="nil"/>
              <w:bottom w:val="nil"/>
              <w:right w:val="nil"/>
            </w:tcBorders>
            <w:noWrap/>
            <w:vAlign w:val="bottom"/>
            <w:hideMark/>
          </w:tcPr>
          <w:p w14:paraId="2CA5391C"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Dermatologic disorder</w:t>
            </w:r>
          </w:p>
        </w:tc>
        <w:tc>
          <w:tcPr>
            <w:tcW w:w="1392" w:type="dxa"/>
            <w:tcBorders>
              <w:top w:val="nil"/>
              <w:left w:val="nil"/>
              <w:bottom w:val="nil"/>
              <w:right w:val="nil"/>
            </w:tcBorders>
            <w:noWrap/>
            <w:vAlign w:val="center"/>
            <w:hideMark/>
          </w:tcPr>
          <w:p w14:paraId="598CA702"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0 (0)</w:t>
            </w:r>
          </w:p>
        </w:tc>
        <w:tc>
          <w:tcPr>
            <w:tcW w:w="1394" w:type="dxa"/>
            <w:tcBorders>
              <w:top w:val="nil"/>
              <w:left w:val="nil"/>
              <w:bottom w:val="nil"/>
              <w:right w:val="nil"/>
            </w:tcBorders>
            <w:noWrap/>
            <w:vAlign w:val="center"/>
            <w:hideMark/>
          </w:tcPr>
          <w:p w14:paraId="03EFEEA4"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38 (2)</w:t>
            </w:r>
          </w:p>
        </w:tc>
        <w:tc>
          <w:tcPr>
            <w:tcW w:w="1393" w:type="dxa"/>
            <w:tcBorders>
              <w:top w:val="nil"/>
              <w:left w:val="nil"/>
              <w:bottom w:val="nil"/>
              <w:right w:val="nil"/>
            </w:tcBorders>
            <w:noWrap/>
            <w:vAlign w:val="center"/>
            <w:hideMark/>
          </w:tcPr>
          <w:p w14:paraId="26A2C72C"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0.1741</w:t>
            </w:r>
          </w:p>
        </w:tc>
      </w:tr>
      <w:tr w:rsidR="00066D74" w:rsidRPr="00066D74" w14:paraId="738FF334" w14:textId="77777777" w:rsidTr="00066D74">
        <w:trPr>
          <w:trHeight w:val="288"/>
        </w:trPr>
        <w:tc>
          <w:tcPr>
            <w:tcW w:w="4301" w:type="dxa"/>
            <w:tcBorders>
              <w:top w:val="nil"/>
              <w:left w:val="nil"/>
              <w:bottom w:val="nil"/>
              <w:right w:val="nil"/>
            </w:tcBorders>
            <w:noWrap/>
            <w:vAlign w:val="bottom"/>
            <w:hideMark/>
          </w:tcPr>
          <w:p w14:paraId="4BC22A1B"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Dysmorphic or congenital abnormality</w:t>
            </w:r>
          </w:p>
        </w:tc>
        <w:tc>
          <w:tcPr>
            <w:tcW w:w="1392" w:type="dxa"/>
            <w:tcBorders>
              <w:top w:val="nil"/>
              <w:left w:val="nil"/>
              <w:bottom w:val="nil"/>
              <w:right w:val="nil"/>
            </w:tcBorders>
            <w:noWrap/>
            <w:vAlign w:val="center"/>
            <w:hideMark/>
          </w:tcPr>
          <w:p w14:paraId="72D6283F"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8 (5)</w:t>
            </w:r>
          </w:p>
        </w:tc>
        <w:tc>
          <w:tcPr>
            <w:tcW w:w="1394" w:type="dxa"/>
            <w:tcBorders>
              <w:top w:val="nil"/>
              <w:left w:val="nil"/>
              <w:bottom w:val="nil"/>
              <w:right w:val="nil"/>
            </w:tcBorders>
            <w:noWrap/>
            <w:vAlign w:val="center"/>
            <w:hideMark/>
          </w:tcPr>
          <w:p w14:paraId="1CD2DBF2"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20 (&lt;1)</w:t>
            </w:r>
          </w:p>
        </w:tc>
        <w:tc>
          <w:tcPr>
            <w:tcW w:w="1393" w:type="dxa"/>
            <w:tcBorders>
              <w:top w:val="nil"/>
              <w:left w:val="nil"/>
              <w:bottom w:val="nil"/>
              <w:right w:val="nil"/>
            </w:tcBorders>
            <w:noWrap/>
            <w:vAlign w:val="center"/>
            <w:hideMark/>
          </w:tcPr>
          <w:p w14:paraId="604C8B7C"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0.0003</w:t>
            </w:r>
          </w:p>
        </w:tc>
      </w:tr>
      <w:tr w:rsidR="00066D74" w:rsidRPr="00066D74" w14:paraId="65872C9B" w14:textId="77777777" w:rsidTr="00066D74">
        <w:trPr>
          <w:trHeight w:val="288"/>
        </w:trPr>
        <w:tc>
          <w:tcPr>
            <w:tcW w:w="4301" w:type="dxa"/>
            <w:tcBorders>
              <w:top w:val="nil"/>
              <w:left w:val="nil"/>
              <w:bottom w:val="nil"/>
              <w:right w:val="nil"/>
            </w:tcBorders>
            <w:noWrap/>
            <w:vAlign w:val="bottom"/>
            <w:hideMark/>
          </w:tcPr>
          <w:p w14:paraId="747205F4"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Endocrine disorder</w:t>
            </w:r>
          </w:p>
        </w:tc>
        <w:tc>
          <w:tcPr>
            <w:tcW w:w="1392" w:type="dxa"/>
            <w:tcBorders>
              <w:top w:val="nil"/>
              <w:left w:val="nil"/>
              <w:bottom w:val="nil"/>
              <w:right w:val="nil"/>
            </w:tcBorders>
            <w:noWrap/>
            <w:vAlign w:val="center"/>
            <w:hideMark/>
          </w:tcPr>
          <w:p w14:paraId="555B496A"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1 (&lt;1)</w:t>
            </w:r>
          </w:p>
        </w:tc>
        <w:tc>
          <w:tcPr>
            <w:tcW w:w="1394" w:type="dxa"/>
            <w:tcBorders>
              <w:top w:val="nil"/>
              <w:left w:val="nil"/>
              <w:bottom w:val="nil"/>
              <w:right w:val="nil"/>
            </w:tcBorders>
            <w:noWrap/>
            <w:vAlign w:val="center"/>
            <w:hideMark/>
          </w:tcPr>
          <w:p w14:paraId="2A1C5761"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87 (4)</w:t>
            </w:r>
          </w:p>
        </w:tc>
        <w:tc>
          <w:tcPr>
            <w:tcW w:w="1393" w:type="dxa"/>
            <w:tcBorders>
              <w:top w:val="nil"/>
              <w:left w:val="nil"/>
              <w:bottom w:val="nil"/>
              <w:right w:val="nil"/>
            </w:tcBorders>
            <w:noWrap/>
            <w:vAlign w:val="center"/>
            <w:hideMark/>
          </w:tcPr>
          <w:p w14:paraId="1C50DEFC"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0.0276</w:t>
            </w:r>
          </w:p>
        </w:tc>
      </w:tr>
      <w:tr w:rsidR="00066D74" w:rsidRPr="00066D74" w14:paraId="27EC981A" w14:textId="77777777" w:rsidTr="00066D74">
        <w:trPr>
          <w:trHeight w:val="288"/>
        </w:trPr>
        <w:tc>
          <w:tcPr>
            <w:tcW w:w="4301" w:type="dxa"/>
            <w:tcBorders>
              <w:top w:val="nil"/>
              <w:left w:val="nil"/>
              <w:bottom w:val="nil"/>
              <w:right w:val="nil"/>
            </w:tcBorders>
            <w:noWrap/>
            <w:vAlign w:val="bottom"/>
            <w:hideMark/>
          </w:tcPr>
          <w:p w14:paraId="0DC725F5"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Gastroenterologic disorder</w:t>
            </w:r>
          </w:p>
        </w:tc>
        <w:tc>
          <w:tcPr>
            <w:tcW w:w="1392" w:type="dxa"/>
            <w:tcBorders>
              <w:top w:val="nil"/>
              <w:left w:val="nil"/>
              <w:bottom w:val="nil"/>
              <w:right w:val="nil"/>
            </w:tcBorders>
            <w:noWrap/>
            <w:vAlign w:val="center"/>
            <w:hideMark/>
          </w:tcPr>
          <w:p w14:paraId="2C07CDD8"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1 (&lt;1)</w:t>
            </w:r>
          </w:p>
        </w:tc>
        <w:tc>
          <w:tcPr>
            <w:tcW w:w="1394" w:type="dxa"/>
            <w:tcBorders>
              <w:top w:val="nil"/>
              <w:left w:val="nil"/>
              <w:bottom w:val="nil"/>
              <w:right w:val="nil"/>
            </w:tcBorders>
            <w:noWrap/>
            <w:vAlign w:val="center"/>
            <w:hideMark/>
          </w:tcPr>
          <w:p w14:paraId="4270A6E5"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32 (1)</w:t>
            </w:r>
          </w:p>
        </w:tc>
        <w:tc>
          <w:tcPr>
            <w:tcW w:w="1393" w:type="dxa"/>
            <w:tcBorders>
              <w:top w:val="nil"/>
              <w:left w:val="nil"/>
              <w:bottom w:val="nil"/>
              <w:right w:val="nil"/>
            </w:tcBorders>
            <w:noWrap/>
            <w:vAlign w:val="center"/>
            <w:hideMark/>
          </w:tcPr>
          <w:p w14:paraId="76BF6758"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0.7211</w:t>
            </w:r>
          </w:p>
        </w:tc>
      </w:tr>
      <w:tr w:rsidR="00066D74" w:rsidRPr="00066D74" w14:paraId="2E24E450" w14:textId="77777777" w:rsidTr="00066D74">
        <w:trPr>
          <w:trHeight w:val="288"/>
        </w:trPr>
        <w:tc>
          <w:tcPr>
            <w:tcW w:w="4301" w:type="dxa"/>
            <w:tcBorders>
              <w:top w:val="nil"/>
              <w:left w:val="nil"/>
              <w:bottom w:val="nil"/>
              <w:right w:val="nil"/>
            </w:tcBorders>
            <w:noWrap/>
            <w:vAlign w:val="bottom"/>
            <w:hideMark/>
          </w:tcPr>
          <w:p w14:paraId="3A93DE1C"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Growth disorder</w:t>
            </w:r>
          </w:p>
        </w:tc>
        <w:tc>
          <w:tcPr>
            <w:tcW w:w="1392" w:type="dxa"/>
            <w:tcBorders>
              <w:top w:val="nil"/>
              <w:left w:val="nil"/>
              <w:bottom w:val="nil"/>
              <w:right w:val="nil"/>
            </w:tcBorders>
            <w:noWrap/>
            <w:vAlign w:val="center"/>
            <w:hideMark/>
          </w:tcPr>
          <w:p w14:paraId="55BCA8A5"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0 (&lt;1)</w:t>
            </w:r>
          </w:p>
        </w:tc>
        <w:tc>
          <w:tcPr>
            <w:tcW w:w="1394" w:type="dxa"/>
            <w:tcBorders>
              <w:top w:val="nil"/>
              <w:left w:val="nil"/>
              <w:bottom w:val="nil"/>
              <w:right w:val="nil"/>
            </w:tcBorders>
            <w:noWrap/>
            <w:vAlign w:val="center"/>
            <w:hideMark/>
          </w:tcPr>
          <w:p w14:paraId="419E9EED"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3 (&lt;1)</w:t>
            </w:r>
          </w:p>
        </w:tc>
        <w:tc>
          <w:tcPr>
            <w:tcW w:w="1393" w:type="dxa"/>
            <w:tcBorders>
              <w:top w:val="nil"/>
              <w:left w:val="nil"/>
              <w:bottom w:val="nil"/>
              <w:right w:val="nil"/>
            </w:tcBorders>
            <w:noWrap/>
            <w:vAlign w:val="center"/>
            <w:hideMark/>
          </w:tcPr>
          <w:p w14:paraId="7D43D3E5"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1</w:t>
            </w:r>
          </w:p>
        </w:tc>
      </w:tr>
      <w:tr w:rsidR="00066D74" w:rsidRPr="00066D74" w14:paraId="7138E2F3" w14:textId="77777777" w:rsidTr="00066D74">
        <w:trPr>
          <w:trHeight w:val="288"/>
        </w:trPr>
        <w:tc>
          <w:tcPr>
            <w:tcW w:w="4301" w:type="dxa"/>
            <w:tcBorders>
              <w:top w:val="nil"/>
              <w:left w:val="nil"/>
              <w:bottom w:val="nil"/>
              <w:right w:val="nil"/>
            </w:tcBorders>
            <w:noWrap/>
            <w:vAlign w:val="bottom"/>
            <w:hideMark/>
          </w:tcPr>
          <w:p w14:paraId="5857AF19"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Hematologic or immunologic disorder</w:t>
            </w:r>
          </w:p>
        </w:tc>
        <w:tc>
          <w:tcPr>
            <w:tcW w:w="1392" w:type="dxa"/>
            <w:tcBorders>
              <w:top w:val="nil"/>
              <w:left w:val="nil"/>
              <w:bottom w:val="nil"/>
              <w:right w:val="nil"/>
            </w:tcBorders>
            <w:noWrap/>
            <w:vAlign w:val="center"/>
            <w:hideMark/>
          </w:tcPr>
          <w:p w14:paraId="36E52A59"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0 (&lt;1)</w:t>
            </w:r>
          </w:p>
        </w:tc>
        <w:tc>
          <w:tcPr>
            <w:tcW w:w="1394" w:type="dxa"/>
            <w:tcBorders>
              <w:top w:val="nil"/>
              <w:left w:val="nil"/>
              <w:bottom w:val="nil"/>
              <w:right w:val="nil"/>
            </w:tcBorders>
            <w:noWrap/>
            <w:vAlign w:val="center"/>
            <w:hideMark/>
          </w:tcPr>
          <w:p w14:paraId="10967120"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5 (&lt;1)</w:t>
            </w:r>
          </w:p>
        </w:tc>
        <w:tc>
          <w:tcPr>
            <w:tcW w:w="1393" w:type="dxa"/>
            <w:tcBorders>
              <w:top w:val="nil"/>
              <w:left w:val="nil"/>
              <w:bottom w:val="nil"/>
              <w:right w:val="nil"/>
            </w:tcBorders>
            <w:noWrap/>
            <w:vAlign w:val="center"/>
            <w:hideMark/>
          </w:tcPr>
          <w:p w14:paraId="767E9577"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1</w:t>
            </w:r>
          </w:p>
        </w:tc>
      </w:tr>
      <w:tr w:rsidR="00066D74" w:rsidRPr="00066D74" w14:paraId="3494D1BD" w14:textId="77777777" w:rsidTr="00066D74">
        <w:trPr>
          <w:trHeight w:val="288"/>
        </w:trPr>
        <w:tc>
          <w:tcPr>
            <w:tcW w:w="4301" w:type="dxa"/>
            <w:tcBorders>
              <w:top w:val="nil"/>
              <w:left w:val="nil"/>
              <w:bottom w:val="nil"/>
              <w:right w:val="nil"/>
            </w:tcBorders>
            <w:noWrap/>
            <w:vAlign w:val="bottom"/>
            <w:hideMark/>
          </w:tcPr>
          <w:p w14:paraId="2E6773B2"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Hematologic disorder</w:t>
            </w:r>
          </w:p>
        </w:tc>
        <w:tc>
          <w:tcPr>
            <w:tcW w:w="1392" w:type="dxa"/>
            <w:tcBorders>
              <w:top w:val="nil"/>
              <w:left w:val="nil"/>
              <w:bottom w:val="nil"/>
              <w:right w:val="nil"/>
            </w:tcBorders>
            <w:noWrap/>
            <w:vAlign w:val="center"/>
            <w:hideMark/>
          </w:tcPr>
          <w:p w14:paraId="51CE5166"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0 (&lt;1)</w:t>
            </w:r>
          </w:p>
        </w:tc>
        <w:tc>
          <w:tcPr>
            <w:tcW w:w="1394" w:type="dxa"/>
            <w:tcBorders>
              <w:top w:val="nil"/>
              <w:left w:val="nil"/>
              <w:bottom w:val="nil"/>
              <w:right w:val="nil"/>
            </w:tcBorders>
            <w:noWrap/>
            <w:vAlign w:val="center"/>
            <w:hideMark/>
          </w:tcPr>
          <w:p w14:paraId="731598CF"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7 (&lt;1)</w:t>
            </w:r>
          </w:p>
        </w:tc>
        <w:tc>
          <w:tcPr>
            <w:tcW w:w="1393" w:type="dxa"/>
            <w:tcBorders>
              <w:top w:val="nil"/>
              <w:left w:val="nil"/>
              <w:bottom w:val="nil"/>
              <w:right w:val="nil"/>
            </w:tcBorders>
            <w:noWrap/>
            <w:vAlign w:val="center"/>
            <w:hideMark/>
          </w:tcPr>
          <w:p w14:paraId="1E94267A"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1</w:t>
            </w:r>
          </w:p>
        </w:tc>
      </w:tr>
      <w:tr w:rsidR="00066D74" w:rsidRPr="00066D74" w14:paraId="3E4C4AF2" w14:textId="77777777" w:rsidTr="00066D74">
        <w:trPr>
          <w:trHeight w:val="288"/>
        </w:trPr>
        <w:tc>
          <w:tcPr>
            <w:tcW w:w="4301" w:type="dxa"/>
            <w:tcBorders>
              <w:top w:val="nil"/>
              <w:left w:val="nil"/>
              <w:bottom w:val="nil"/>
              <w:right w:val="nil"/>
            </w:tcBorders>
            <w:noWrap/>
            <w:vAlign w:val="bottom"/>
            <w:hideMark/>
          </w:tcPr>
          <w:p w14:paraId="4C3F1B12"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Hearing or ear disorder</w:t>
            </w:r>
          </w:p>
        </w:tc>
        <w:tc>
          <w:tcPr>
            <w:tcW w:w="1392" w:type="dxa"/>
            <w:tcBorders>
              <w:top w:val="nil"/>
              <w:left w:val="nil"/>
              <w:bottom w:val="nil"/>
              <w:right w:val="nil"/>
            </w:tcBorders>
            <w:noWrap/>
            <w:vAlign w:val="center"/>
            <w:hideMark/>
          </w:tcPr>
          <w:p w14:paraId="2BFE7275"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3 (2)</w:t>
            </w:r>
          </w:p>
        </w:tc>
        <w:tc>
          <w:tcPr>
            <w:tcW w:w="1394" w:type="dxa"/>
            <w:tcBorders>
              <w:top w:val="nil"/>
              <w:left w:val="nil"/>
              <w:bottom w:val="nil"/>
              <w:right w:val="nil"/>
            </w:tcBorders>
            <w:noWrap/>
            <w:vAlign w:val="center"/>
            <w:hideMark/>
          </w:tcPr>
          <w:p w14:paraId="5B79C214"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35 (2)</w:t>
            </w:r>
          </w:p>
        </w:tc>
        <w:tc>
          <w:tcPr>
            <w:tcW w:w="1393" w:type="dxa"/>
            <w:tcBorders>
              <w:top w:val="nil"/>
              <w:left w:val="nil"/>
              <w:bottom w:val="nil"/>
              <w:right w:val="nil"/>
            </w:tcBorders>
            <w:noWrap/>
            <w:vAlign w:val="center"/>
            <w:hideMark/>
          </w:tcPr>
          <w:p w14:paraId="69174F5B"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0.7361</w:t>
            </w:r>
          </w:p>
        </w:tc>
      </w:tr>
      <w:tr w:rsidR="00066D74" w:rsidRPr="00066D74" w14:paraId="09998E2A" w14:textId="77777777" w:rsidTr="00066D74">
        <w:trPr>
          <w:trHeight w:val="288"/>
        </w:trPr>
        <w:tc>
          <w:tcPr>
            <w:tcW w:w="4301" w:type="dxa"/>
            <w:tcBorders>
              <w:top w:val="nil"/>
              <w:left w:val="nil"/>
              <w:bottom w:val="nil"/>
              <w:right w:val="nil"/>
            </w:tcBorders>
            <w:noWrap/>
            <w:vAlign w:val="bottom"/>
            <w:hideMark/>
          </w:tcPr>
          <w:p w14:paraId="0FE40D8B"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Metabolic disorder</w:t>
            </w:r>
          </w:p>
        </w:tc>
        <w:tc>
          <w:tcPr>
            <w:tcW w:w="1392" w:type="dxa"/>
            <w:tcBorders>
              <w:top w:val="nil"/>
              <w:left w:val="nil"/>
              <w:bottom w:val="nil"/>
              <w:right w:val="nil"/>
            </w:tcBorders>
            <w:noWrap/>
            <w:vAlign w:val="center"/>
            <w:hideMark/>
          </w:tcPr>
          <w:p w14:paraId="3AE848FD"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4 (3)</w:t>
            </w:r>
          </w:p>
        </w:tc>
        <w:tc>
          <w:tcPr>
            <w:tcW w:w="1394" w:type="dxa"/>
            <w:tcBorders>
              <w:top w:val="nil"/>
              <w:left w:val="nil"/>
              <w:bottom w:val="nil"/>
              <w:right w:val="nil"/>
            </w:tcBorders>
            <w:noWrap/>
            <w:vAlign w:val="center"/>
            <w:hideMark/>
          </w:tcPr>
          <w:p w14:paraId="7C44F44A"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93 (4)</w:t>
            </w:r>
          </w:p>
        </w:tc>
        <w:tc>
          <w:tcPr>
            <w:tcW w:w="1393" w:type="dxa"/>
            <w:tcBorders>
              <w:top w:val="nil"/>
              <w:left w:val="nil"/>
              <w:bottom w:val="nil"/>
              <w:right w:val="nil"/>
            </w:tcBorders>
            <w:noWrap/>
            <w:vAlign w:val="center"/>
            <w:hideMark/>
          </w:tcPr>
          <w:p w14:paraId="7C5CA7AD"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0.4058</w:t>
            </w:r>
          </w:p>
        </w:tc>
      </w:tr>
      <w:tr w:rsidR="00066D74" w:rsidRPr="00066D74" w14:paraId="63F39CC2" w14:textId="77777777" w:rsidTr="00066D74">
        <w:trPr>
          <w:trHeight w:val="288"/>
        </w:trPr>
        <w:tc>
          <w:tcPr>
            <w:tcW w:w="4301" w:type="dxa"/>
            <w:tcBorders>
              <w:top w:val="nil"/>
              <w:left w:val="nil"/>
              <w:bottom w:val="nil"/>
              <w:right w:val="nil"/>
            </w:tcBorders>
            <w:noWrap/>
            <w:vAlign w:val="bottom"/>
            <w:hideMark/>
          </w:tcPr>
          <w:p w14:paraId="62EF8D8A"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Intellectual disability</w:t>
            </w:r>
          </w:p>
        </w:tc>
        <w:tc>
          <w:tcPr>
            <w:tcW w:w="1392" w:type="dxa"/>
            <w:tcBorders>
              <w:top w:val="nil"/>
              <w:left w:val="nil"/>
              <w:bottom w:val="nil"/>
              <w:right w:val="nil"/>
            </w:tcBorders>
            <w:noWrap/>
            <w:vAlign w:val="center"/>
            <w:hideMark/>
          </w:tcPr>
          <w:p w14:paraId="1B15CE63"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66 (43)</w:t>
            </w:r>
          </w:p>
        </w:tc>
        <w:tc>
          <w:tcPr>
            <w:tcW w:w="1394" w:type="dxa"/>
            <w:tcBorders>
              <w:top w:val="nil"/>
              <w:left w:val="nil"/>
              <w:bottom w:val="nil"/>
              <w:right w:val="nil"/>
            </w:tcBorders>
            <w:noWrap/>
            <w:vAlign w:val="center"/>
            <w:hideMark/>
          </w:tcPr>
          <w:p w14:paraId="2E9B6AFB"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130 (6)</w:t>
            </w:r>
          </w:p>
        </w:tc>
        <w:tc>
          <w:tcPr>
            <w:tcW w:w="1393" w:type="dxa"/>
            <w:tcBorders>
              <w:top w:val="nil"/>
              <w:left w:val="nil"/>
              <w:bottom w:val="nil"/>
              <w:right w:val="nil"/>
            </w:tcBorders>
            <w:noWrap/>
            <w:vAlign w:val="center"/>
            <w:hideMark/>
          </w:tcPr>
          <w:p w14:paraId="1B63EFCF"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&lt;0.0001</w:t>
            </w:r>
          </w:p>
        </w:tc>
      </w:tr>
      <w:tr w:rsidR="00066D74" w:rsidRPr="00066D74" w14:paraId="1810E6D6" w14:textId="77777777" w:rsidTr="00066D74">
        <w:trPr>
          <w:trHeight w:val="288"/>
        </w:trPr>
        <w:tc>
          <w:tcPr>
            <w:tcW w:w="4301" w:type="dxa"/>
            <w:tcBorders>
              <w:top w:val="nil"/>
              <w:left w:val="nil"/>
              <w:bottom w:val="nil"/>
              <w:right w:val="nil"/>
            </w:tcBorders>
            <w:noWrap/>
            <w:vAlign w:val="bottom"/>
            <w:hideMark/>
          </w:tcPr>
          <w:p w14:paraId="13D1A009" w14:textId="0B4B8F76"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lastRenderedPageBreak/>
              <w:t xml:space="preserve">         Neurologic or neurodev</w:t>
            </w:r>
            <w:r w:rsidR="000D4FEA">
              <w:rPr>
                <w:rFonts w:ascii="Times New Roman" w:eastAsia="Times New Roman" w:hAnsi="Times New Roman" w:cs="Times New Roman"/>
                <w:color w:val="000000"/>
                <w:kern w:val="0"/>
                <w:sz w:val="22"/>
                <w:szCs w:val="22"/>
                <w:lang w:eastAsia="en-GB"/>
                <w14:ligatures w14:val="none"/>
              </w:rPr>
              <w:t>.</w:t>
            </w:r>
            <w:r w:rsidRPr="0057195C">
              <w:rPr>
                <w:rFonts w:ascii="Times New Roman" w:eastAsia="Times New Roman" w:hAnsi="Times New Roman" w:cs="Times New Roman"/>
                <w:color w:val="000000"/>
                <w:kern w:val="0"/>
                <w:sz w:val="22"/>
                <w:szCs w:val="22"/>
                <w:lang w:eastAsia="en-GB"/>
                <w14:ligatures w14:val="none"/>
              </w:rPr>
              <w:t xml:space="preserve"> disorder†</w:t>
            </w:r>
          </w:p>
        </w:tc>
        <w:tc>
          <w:tcPr>
            <w:tcW w:w="1392" w:type="dxa"/>
            <w:tcBorders>
              <w:top w:val="nil"/>
              <w:left w:val="nil"/>
              <w:bottom w:val="nil"/>
              <w:right w:val="nil"/>
            </w:tcBorders>
            <w:noWrap/>
            <w:vAlign w:val="center"/>
            <w:hideMark/>
          </w:tcPr>
          <w:p w14:paraId="6BF53FC6"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32 (21)</w:t>
            </w:r>
          </w:p>
        </w:tc>
        <w:tc>
          <w:tcPr>
            <w:tcW w:w="1394" w:type="dxa"/>
            <w:tcBorders>
              <w:top w:val="nil"/>
              <w:left w:val="nil"/>
              <w:bottom w:val="nil"/>
              <w:right w:val="nil"/>
            </w:tcBorders>
            <w:noWrap/>
            <w:vAlign w:val="center"/>
            <w:hideMark/>
          </w:tcPr>
          <w:p w14:paraId="3A9C8C36"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521 (24)</w:t>
            </w:r>
          </w:p>
        </w:tc>
        <w:tc>
          <w:tcPr>
            <w:tcW w:w="1393" w:type="dxa"/>
            <w:tcBorders>
              <w:top w:val="nil"/>
              <w:left w:val="nil"/>
              <w:bottom w:val="nil"/>
              <w:right w:val="nil"/>
            </w:tcBorders>
            <w:noWrap/>
            <w:vAlign w:val="center"/>
            <w:hideMark/>
          </w:tcPr>
          <w:p w14:paraId="22BBC212"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0"/>
                <w:szCs w:val="20"/>
                <w:lang w:eastAsia="en-GB"/>
                <w14:ligatures w14:val="none"/>
              </w:rPr>
            </w:pPr>
            <w:r w:rsidRPr="0057195C">
              <w:rPr>
                <w:rFonts w:ascii="Times New Roman" w:eastAsia="Times New Roman" w:hAnsi="Times New Roman" w:cs="Times New Roman"/>
                <w:color w:val="000000"/>
                <w:kern w:val="0"/>
                <w:sz w:val="20"/>
                <w:szCs w:val="20"/>
                <w:lang w:eastAsia="en-GB"/>
                <w14:ligatures w14:val="none"/>
              </w:rPr>
              <w:t>0.4329</w:t>
            </w:r>
          </w:p>
        </w:tc>
      </w:tr>
      <w:tr w:rsidR="00066D74" w:rsidRPr="00066D74" w14:paraId="0C901159" w14:textId="77777777" w:rsidTr="00066D74">
        <w:trPr>
          <w:trHeight w:val="288"/>
        </w:trPr>
        <w:tc>
          <w:tcPr>
            <w:tcW w:w="4301" w:type="dxa"/>
            <w:tcBorders>
              <w:top w:val="nil"/>
              <w:left w:val="nil"/>
              <w:bottom w:val="nil"/>
              <w:right w:val="nil"/>
            </w:tcBorders>
            <w:noWrap/>
            <w:vAlign w:val="bottom"/>
            <w:hideMark/>
          </w:tcPr>
          <w:p w14:paraId="5B745F5B"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Ophthalmologic disorder</w:t>
            </w:r>
          </w:p>
        </w:tc>
        <w:tc>
          <w:tcPr>
            <w:tcW w:w="1392" w:type="dxa"/>
            <w:tcBorders>
              <w:top w:val="nil"/>
              <w:left w:val="nil"/>
              <w:bottom w:val="nil"/>
              <w:right w:val="nil"/>
            </w:tcBorders>
            <w:noWrap/>
            <w:vAlign w:val="center"/>
            <w:hideMark/>
          </w:tcPr>
          <w:p w14:paraId="1A7B0811"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11 (7)</w:t>
            </w:r>
          </w:p>
        </w:tc>
        <w:tc>
          <w:tcPr>
            <w:tcW w:w="1394" w:type="dxa"/>
            <w:tcBorders>
              <w:top w:val="nil"/>
              <w:left w:val="nil"/>
              <w:bottom w:val="nil"/>
              <w:right w:val="nil"/>
            </w:tcBorders>
            <w:noWrap/>
            <w:vAlign w:val="center"/>
            <w:hideMark/>
          </w:tcPr>
          <w:p w14:paraId="7CF13E20"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348 (16)</w:t>
            </w:r>
          </w:p>
        </w:tc>
        <w:tc>
          <w:tcPr>
            <w:tcW w:w="1393" w:type="dxa"/>
            <w:tcBorders>
              <w:top w:val="nil"/>
              <w:left w:val="nil"/>
              <w:bottom w:val="nil"/>
              <w:right w:val="nil"/>
            </w:tcBorders>
            <w:noWrap/>
            <w:vAlign w:val="center"/>
            <w:hideMark/>
          </w:tcPr>
          <w:p w14:paraId="4DE95C8B"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0.0024</w:t>
            </w:r>
          </w:p>
        </w:tc>
      </w:tr>
      <w:tr w:rsidR="00066D74" w:rsidRPr="00066D74" w14:paraId="1EA021DA" w14:textId="77777777" w:rsidTr="00066D74">
        <w:trPr>
          <w:trHeight w:val="288"/>
        </w:trPr>
        <w:tc>
          <w:tcPr>
            <w:tcW w:w="4301" w:type="dxa"/>
            <w:tcBorders>
              <w:top w:val="nil"/>
              <w:left w:val="nil"/>
              <w:bottom w:val="nil"/>
              <w:right w:val="nil"/>
            </w:tcBorders>
            <w:noWrap/>
            <w:vAlign w:val="bottom"/>
            <w:hideMark/>
          </w:tcPr>
          <w:p w14:paraId="0DF63670"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Renal and urinary tract disorder</w:t>
            </w:r>
          </w:p>
        </w:tc>
        <w:tc>
          <w:tcPr>
            <w:tcW w:w="1392" w:type="dxa"/>
            <w:tcBorders>
              <w:top w:val="nil"/>
              <w:left w:val="nil"/>
              <w:bottom w:val="nil"/>
              <w:right w:val="nil"/>
            </w:tcBorders>
            <w:noWrap/>
            <w:vAlign w:val="center"/>
            <w:hideMark/>
          </w:tcPr>
          <w:p w14:paraId="39931585"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3 (2)</w:t>
            </w:r>
          </w:p>
        </w:tc>
        <w:tc>
          <w:tcPr>
            <w:tcW w:w="1394" w:type="dxa"/>
            <w:tcBorders>
              <w:top w:val="nil"/>
              <w:left w:val="nil"/>
              <w:bottom w:val="nil"/>
              <w:right w:val="nil"/>
            </w:tcBorders>
            <w:noWrap/>
            <w:vAlign w:val="center"/>
            <w:hideMark/>
          </w:tcPr>
          <w:p w14:paraId="5AAD56F2"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176 (8)</w:t>
            </w:r>
          </w:p>
        </w:tc>
        <w:tc>
          <w:tcPr>
            <w:tcW w:w="1393" w:type="dxa"/>
            <w:tcBorders>
              <w:top w:val="nil"/>
              <w:left w:val="nil"/>
              <w:bottom w:val="nil"/>
              <w:right w:val="nil"/>
            </w:tcBorders>
            <w:noWrap/>
            <w:vAlign w:val="center"/>
            <w:hideMark/>
          </w:tcPr>
          <w:p w14:paraId="46ED74A1"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0.0026</w:t>
            </w:r>
          </w:p>
        </w:tc>
      </w:tr>
      <w:tr w:rsidR="00066D74" w:rsidRPr="00066D74" w14:paraId="0BE3E88C" w14:textId="77777777" w:rsidTr="00066D74">
        <w:trPr>
          <w:trHeight w:val="288"/>
        </w:trPr>
        <w:tc>
          <w:tcPr>
            <w:tcW w:w="4301" w:type="dxa"/>
            <w:tcBorders>
              <w:top w:val="nil"/>
              <w:left w:val="nil"/>
              <w:bottom w:val="nil"/>
              <w:right w:val="nil"/>
            </w:tcBorders>
            <w:noWrap/>
            <w:vAlign w:val="bottom"/>
            <w:hideMark/>
          </w:tcPr>
          <w:p w14:paraId="003F681D"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Respiratory disorder</w:t>
            </w:r>
          </w:p>
        </w:tc>
        <w:tc>
          <w:tcPr>
            <w:tcW w:w="1392" w:type="dxa"/>
            <w:tcBorders>
              <w:top w:val="nil"/>
              <w:left w:val="nil"/>
              <w:bottom w:val="nil"/>
              <w:right w:val="nil"/>
            </w:tcBorders>
            <w:noWrap/>
            <w:vAlign w:val="center"/>
            <w:hideMark/>
          </w:tcPr>
          <w:p w14:paraId="1B89D1B1"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0 (0)</w:t>
            </w:r>
          </w:p>
        </w:tc>
        <w:tc>
          <w:tcPr>
            <w:tcW w:w="1394" w:type="dxa"/>
            <w:tcBorders>
              <w:top w:val="nil"/>
              <w:left w:val="nil"/>
              <w:bottom w:val="nil"/>
              <w:right w:val="nil"/>
            </w:tcBorders>
            <w:noWrap/>
            <w:vAlign w:val="center"/>
            <w:hideMark/>
          </w:tcPr>
          <w:p w14:paraId="113E2CC7"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2 (&lt;1)</w:t>
            </w:r>
          </w:p>
        </w:tc>
        <w:tc>
          <w:tcPr>
            <w:tcW w:w="1393" w:type="dxa"/>
            <w:tcBorders>
              <w:top w:val="nil"/>
              <w:left w:val="nil"/>
              <w:bottom w:val="nil"/>
              <w:right w:val="nil"/>
            </w:tcBorders>
            <w:noWrap/>
            <w:vAlign w:val="center"/>
            <w:hideMark/>
          </w:tcPr>
          <w:p w14:paraId="19487602"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1</w:t>
            </w:r>
          </w:p>
        </w:tc>
      </w:tr>
      <w:tr w:rsidR="00066D74" w:rsidRPr="00066D74" w14:paraId="78F6EC4E" w14:textId="77777777" w:rsidTr="00066D74">
        <w:trPr>
          <w:trHeight w:val="288"/>
        </w:trPr>
        <w:tc>
          <w:tcPr>
            <w:tcW w:w="4301" w:type="dxa"/>
            <w:tcBorders>
              <w:top w:val="nil"/>
              <w:left w:val="nil"/>
              <w:bottom w:val="nil"/>
              <w:right w:val="nil"/>
            </w:tcBorders>
            <w:noWrap/>
            <w:vAlign w:val="bottom"/>
            <w:hideMark/>
          </w:tcPr>
          <w:p w14:paraId="415CF0B7"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Rheumatologic disorder</w:t>
            </w:r>
          </w:p>
        </w:tc>
        <w:tc>
          <w:tcPr>
            <w:tcW w:w="1392" w:type="dxa"/>
            <w:tcBorders>
              <w:top w:val="nil"/>
              <w:left w:val="nil"/>
              <w:bottom w:val="nil"/>
              <w:right w:val="nil"/>
            </w:tcBorders>
            <w:noWrap/>
            <w:vAlign w:val="center"/>
            <w:hideMark/>
          </w:tcPr>
          <w:p w14:paraId="258B7C9E"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2 (1)</w:t>
            </w:r>
          </w:p>
        </w:tc>
        <w:tc>
          <w:tcPr>
            <w:tcW w:w="1394" w:type="dxa"/>
            <w:tcBorders>
              <w:top w:val="nil"/>
              <w:left w:val="nil"/>
              <w:bottom w:val="nil"/>
              <w:right w:val="nil"/>
            </w:tcBorders>
            <w:noWrap/>
            <w:vAlign w:val="center"/>
            <w:hideMark/>
          </w:tcPr>
          <w:p w14:paraId="73386E98"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48 (2)</w:t>
            </w:r>
          </w:p>
        </w:tc>
        <w:tc>
          <w:tcPr>
            <w:tcW w:w="1393" w:type="dxa"/>
            <w:tcBorders>
              <w:top w:val="nil"/>
              <w:left w:val="nil"/>
              <w:bottom w:val="nil"/>
              <w:right w:val="nil"/>
            </w:tcBorders>
            <w:noWrap/>
            <w:vAlign w:val="center"/>
            <w:hideMark/>
          </w:tcPr>
          <w:p w14:paraId="56F7BC12"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0.7701</w:t>
            </w:r>
          </w:p>
        </w:tc>
      </w:tr>
      <w:tr w:rsidR="00066D74" w:rsidRPr="00066D74" w14:paraId="0DFEC7AA" w14:textId="77777777" w:rsidTr="00066D74">
        <w:trPr>
          <w:trHeight w:val="288"/>
        </w:trPr>
        <w:tc>
          <w:tcPr>
            <w:tcW w:w="4301" w:type="dxa"/>
            <w:tcBorders>
              <w:top w:val="nil"/>
              <w:left w:val="nil"/>
              <w:bottom w:val="nil"/>
              <w:right w:val="nil"/>
            </w:tcBorders>
            <w:noWrap/>
            <w:vAlign w:val="bottom"/>
            <w:hideMark/>
          </w:tcPr>
          <w:p w14:paraId="33D47083"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Skeletal disorder</w:t>
            </w:r>
          </w:p>
        </w:tc>
        <w:tc>
          <w:tcPr>
            <w:tcW w:w="1392" w:type="dxa"/>
            <w:tcBorders>
              <w:top w:val="nil"/>
              <w:left w:val="nil"/>
              <w:bottom w:val="nil"/>
              <w:right w:val="nil"/>
            </w:tcBorders>
            <w:noWrap/>
            <w:vAlign w:val="center"/>
            <w:hideMark/>
          </w:tcPr>
          <w:p w14:paraId="77ED14F3"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2 (1)</w:t>
            </w:r>
          </w:p>
        </w:tc>
        <w:tc>
          <w:tcPr>
            <w:tcW w:w="1394" w:type="dxa"/>
            <w:tcBorders>
              <w:top w:val="nil"/>
              <w:left w:val="nil"/>
              <w:bottom w:val="nil"/>
              <w:right w:val="nil"/>
            </w:tcBorders>
            <w:noWrap/>
            <w:vAlign w:val="center"/>
            <w:hideMark/>
          </w:tcPr>
          <w:p w14:paraId="5D49936E"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62 (3)</w:t>
            </w:r>
          </w:p>
        </w:tc>
        <w:tc>
          <w:tcPr>
            <w:tcW w:w="1393" w:type="dxa"/>
            <w:tcBorders>
              <w:top w:val="nil"/>
              <w:left w:val="nil"/>
              <w:bottom w:val="nil"/>
              <w:right w:val="nil"/>
            </w:tcBorders>
            <w:noWrap/>
            <w:vAlign w:val="center"/>
            <w:hideMark/>
          </w:tcPr>
          <w:p w14:paraId="6AA9C531"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0.4374</w:t>
            </w:r>
          </w:p>
        </w:tc>
      </w:tr>
      <w:tr w:rsidR="00066D74" w:rsidRPr="00066D74" w14:paraId="4ED491DC" w14:textId="77777777" w:rsidTr="00066D74">
        <w:trPr>
          <w:trHeight w:val="288"/>
        </w:trPr>
        <w:tc>
          <w:tcPr>
            <w:tcW w:w="4301" w:type="dxa"/>
            <w:tcBorders>
              <w:top w:val="nil"/>
              <w:left w:val="nil"/>
              <w:bottom w:val="nil"/>
              <w:right w:val="nil"/>
            </w:tcBorders>
            <w:noWrap/>
            <w:vAlign w:val="bottom"/>
            <w:hideMark/>
          </w:tcPr>
          <w:p w14:paraId="023E7697"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Tumor syndrome</w:t>
            </w:r>
          </w:p>
        </w:tc>
        <w:tc>
          <w:tcPr>
            <w:tcW w:w="1392" w:type="dxa"/>
            <w:tcBorders>
              <w:top w:val="nil"/>
              <w:left w:val="nil"/>
              <w:bottom w:val="nil"/>
              <w:right w:val="nil"/>
            </w:tcBorders>
            <w:noWrap/>
            <w:vAlign w:val="center"/>
            <w:hideMark/>
          </w:tcPr>
          <w:p w14:paraId="31582A51"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4 (3)</w:t>
            </w:r>
          </w:p>
        </w:tc>
        <w:tc>
          <w:tcPr>
            <w:tcW w:w="1394" w:type="dxa"/>
            <w:tcBorders>
              <w:top w:val="nil"/>
              <w:left w:val="nil"/>
              <w:bottom w:val="nil"/>
              <w:right w:val="nil"/>
            </w:tcBorders>
            <w:noWrap/>
            <w:vAlign w:val="center"/>
            <w:hideMark/>
          </w:tcPr>
          <w:p w14:paraId="1E5C2665"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293 (13)</w:t>
            </w:r>
          </w:p>
        </w:tc>
        <w:tc>
          <w:tcPr>
            <w:tcW w:w="1393" w:type="dxa"/>
            <w:tcBorders>
              <w:top w:val="nil"/>
              <w:left w:val="nil"/>
              <w:bottom w:val="nil"/>
              <w:right w:val="nil"/>
            </w:tcBorders>
            <w:noWrap/>
            <w:vAlign w:val="center"/>
            <w:hideMark/>
          </w:tcPr>
          <w:p w14:paraId="5039A750"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&lt;0.0001</w:t>
            </w:r>
          </w:p>
        </w:tc>
      </w:tr>
      <w:tr w:rsidR="00066D74" w:rsidRPr="00066D74" w14:paraId="169586EF" w14:textId="77777777" w:rsidTr="00066D74">
        <w:trPr>
          <w:trHeight w:val="288"/>
        </w:trPr>
        <w:tc>
          <w:tcPr>
            <w:tcW w:w="4301" w:type="dxa"/>
            <w:tcBorders>
              <w:top w:val="nil"/>
              <w:left w:val="nil"/>
              <w:bottom w:val="single" w:sz="4" w:space="0" w:color="auto"/>
              <w:right w:val="nil"/>
            </w:tcBorders>
            <w:noWrap/>
            <w:vAlign w:val="bottom"/>
            <w:hideMark/>
          </w:tcPr>
          <w:p w14:paraId="4BEC910B" w14:textId="77777777" w:rsidR="00066D74" w:rsidRPr="0057195C" w:rsidRDefault="00066D74" w:rsidP="00066D74">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 xml:space="preserve">         Other</w:t>
            </w:r>
          </w:p>
        </w:tc>
        <w:tc>
          <w:tcPr>
            <w:tcW w:w="1392" w:type="dxa"/>
            <w:tcBorders>
              <w:top w:val="nil"/>
              <w:left w:val="nil"/>
              <w:bottom w:val="single" w:sz="4" w:space="0" w:color="auto"/>
              <w:right w:val="nil"/>
            </w:tcBorders>
            <w:noWrap/>
            <w:vAlign w:val="center"/>
            <w:hideMark/>
          </w:tcPr>
          <w:p w14:paraId="4D8530F5"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13 (8)</w:t>
            </w:r>
          </w:p>
        </w:tc>
        <w:tc>
          <w:tcPr>
            <w:tcW w:w="1394" w:type="dxa"/>
            <w:tcBorders>
              <w:top w:val="nil"/>
              <w:left w:val="nil"/>
              <w:bottom w:val="single" w:sz="4" w:space="0" w:color="auto"/>
              <w:right w:val="nil"/>
            </w:tcBorders>
            <w:noWrap/>
            <w:vAlign w:val="center"/>
            <w:hideMark/>
          </w:tcPr>
          <w:p w14:paraId="09B3F84E"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67 (3)</w:t>
            </w:r>
          </w:p>
        </w:tc>
        <w:tc>
          <w:tcPr>
            <w:tcW w:w="1393" w:type="dxa"/>
            <w:tcBorders>
              <w:top w:val="nil"/>
              <w:left w:val="nil"/>
              <w:bottom w:val="single" w:sz="4" w:space="0" w:color="auto"/>
              <w:right w:val="nil"/>
            </w:tcBorders>
            <w:noWrap/>
            <w:vAlign w:val="center"/>
            <w:hideMark/>
          </w:tcPr>
          <w:p w14:paraId="58497EE2" w14:textId="77777777" w:rsidR="00066D74" w:rsidRPr="0057195C" w:rsidRDefault="00066D74" w:rsidP="00066D74">
            <w:pPr>
              <w:spacing w:after="0" w:line="240" w:lineRule="auto"/>
              <w:jc w:val="center"/>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0.0018</w:t>
            </w:r>
          </w:p>
        </w:tc>
      </w:tr>
    </w:tbl>
    <w:p w14:paraId="51F1125D" w14:textId="77777777" w:rsidR="00F73A42" w:rsidRDefault="00F73A42" w:rsidP="004C4152">
      <w:pPr>
        <w:spacing w:after="0" w:line="480" w:lineRule="auto"/>
        <w:rPr>
          <w:rFonts w:ascii="Times New Roman" w:hAnsi="Times New Roman" w:cs="Times New Roman"/>
        </w:rPr>
      </w:pPr>
    </w:p>
    <w:p w14:paraId="0CC2FB4D" w14:textId="1699E990" w:rsidR="00943C16" w:rsidRPr="00943C16" w:rsidRDefault="00943C16" w:rsidP="00943C16">
      <w:pPr>
        <w:spacing w:after="0" w:line="480" w:lineRule="auto"/>
        <w:rPr>
          <w:rFonts w:ascii="Times New Roman" w:hAnsi="Times New Roman" w:cs="Times New Roman"/>
        </w:rPr>
      </w:pPr>
      <w:r w:rsidRPr="00943C16">
        <w:rPr>
          <w:rFonts w:ascii="Times New Roman" w:hAnsi="Times New Roman" w:cs="Times New Roman"/>
        </w:rPr>
        <w:t xml:space="preserve">* Fisher's exact test, two-tailed P value </w:t>
      </w:r>
      <w:r w:rsidR="0058447C">
        <w:rPr>
          <w:rFonts w:ascii="Times New Roman" w:hAnsi="Times New Roman" w:cs="Times New Roman"/>
        </w:rPr>
        <w:t>–</w:t>
      </w:r>
      <w:r w:rsidRPr="00943C16">
        <w:rPr>
          <w:rFonts w:ascii="Times New Roman" w:hAnsi="Times New Roman" w:cs="Times New Roman"/>
        </w:rPr>
        <w:t xml:space="preserve"> </w:t>
      </w:r>
      <w:r w:rsidR="0058447C">
        <w:rPr>
          <w:rFonts w:ascii="Times New Roman" w:hAnsi="Times New Roman" w:cs="Times New Roman"/>
        </w:rPr>
        <w:t xml:space="preserve">numbers of </w:t>
      </w:r>
      <w:r w:rsidRPr="00943C16">
        <w:rPr>
          <w:rFonts w:ascii="Times New Roman" w:hAnsi="Times New Roman" w:cs="Times New Roman"/>
        </w:rPr>
        <w:t xml:space="preserve">probands </w:t>
      </w:r>
      <w:r w:rsidR="0058447C">
        <w:rPr>
          <w:rFonts w:ascii="Times New Roman" w:hAnsi="Times New Roman" w:cs="Times New Roman"/>
        </w:rPr>
        <w:t>with</w:t>
      </w:r>
      <w:r w:rsidR="00F13859">
        <w:rPr>
          <w:rFonts w:ascii="Times New Roman" w:hAnsi="Times New Roman" w:cs="Times New Roman"/>
        </w:rPr>
        <w:t>/</w:t>
      </w:r>
      <w:r w:rsidR="0058447C">
        <w:rPr>
          <w:rFonts w:ascii="Times New Roman" w:hAnsi="Times New Roman" w:cs="Times New Roman"/>
        </w:rPr>
        <w:t xml:space="preserve">without </w:t>
      </w:r>
      <w:r w:rsidR="00B269A8" w:rsidRPr="00943C16">
        <w:rPr>
          <w:rFonts w:ascii="Times New Roman" w:hAnsi="Times New Roman" w:cs="Times New Roman"/>
        </w:rPr>
        <w:t xml:space="preserve">disease category </w:t>
      </w:r>
      <w:r w:rsidRPr="00943C16">
        <w:rPr>
          <w:rFonts w:ascii="Times New Roman" w:hAnsi="Times New Roman" w:cs="Times New Roman"/>
        </w:rPr>
        <w:t>compared between cohorts</w:t>
      </w:r>
      <w:r w:rsidR="00B968FC">
        <w:rPr>
          <w:rFonts w:ascii="Times New Roman" w:hAnsi="Times New Roman" w:cs="Times New Roman"/>
        </w:rPr>
        <w:t>.</w:t>
      </w:r>
      <w:r w:rsidR="004919E4">
        <w:rPr>
          <w:rFonts w:ascii="Times New Roman" w:hAnsi="Times New Roman" w:cs="Times New Roman"/>
        </w:rPr>
        <w:t xml:space="preserve"> 100KGP Pilot data </w:t>
      </w:r>
      <w:r w:rsidR="004352AD">
        <w:rPr>
          <w:rFonts w:ascii="Times New Roman" w:hAnsi="Times New Roman" w:cs="Times New Roman"/>
        </w:rPr>
        <w:t>derived</w:t>
      </w:r>
      <w:r w:rsidR="004919E4">
        <w:rPr>
          <w:rFonts w:ascii="Times New Roman" w:hAnsi="Times New Roman" w:cs="Times New Roman"/>
        </w:rPr>
        <w:t xml:space="preserve"> from </w:t>
      </w:r>
      <w:r w:rsidR="00C666DA">
        <w:rPr>
          <w:rFonts w:ascii="Times New Roman" w:hAnsi="Times New Roman" w:cs="Times New Roman"/>
        </w:rPr>
        <w:fldChar w:fldCharType="begin"/>
      </w:r>
      <w:r w:rsidR="00C666DA">
        <w:rPr>
          <w:rFonts w:ascii="Times New Roman" w:hAnsi="Times New Roman" w:cs="Times New Roman"/>
        </w:rPr>
        <w:instrText xml:space="preserve"> ADDIN ZOTERO_ITEM CSL_CITATION {"citationID":"Nv3XOXfA","properties":{"unsorted":false,"formattedCitation":"[1]","plainCitation":"[1]","noteIndex":0},"citationItems":[{"id":4,"uris":["http://zotero.org/users/local/fT6h9JYe/items/AKPAIQUP"],"itemData":{"id":4,"type":"article-journal","abstract":"BACKGROUND: The U.K. 100,000 Genomes Project is in the process of investigating the role of genome sequencing in patients with undiagnosed rare diseases after usual care and the alignment of this research with health care implementation in the U.K. National Health Service. Other parts of this project focus on patients with cancer and infection.\nMETHODS: We conducted a pilot study involving 4660 participants from 2183 families, among whom 161 disorders covering a broad spectrum of rare diseases were present. We collected data on clinical features with the use of Human Phenotype Ontology terms, undertook genome sequencing, applied automated variant prioritization on the basis of applied virtual gene panels and phenotypes, and identified novel pathogenic variants through research analysis.\nRESULTS: Diagnostic yields varied among family structures and were highest in family trios (both parents and a proband) and families with larger pedigrees. Diagnostic yields were much higher for disorders likely to have a monogenic cause (35%) than for disorders likely to have a complex cause (11%). Diagnostic yields for intellectual disability, hearing disorders, and vision disorders ranged from 40 to 55%. We made genetic diagnoses in 25% of the probands. A total of 14% of the diagnoses were made by means of the combination of research and automated approaches, which was critical for cases in which we found etiologic noncoding, structural, and mitochondrial genome variants and coding variants poorly covered by exome sequencing. Cohortwide burden testing across 57,000 genomes enabled the discovery of three new disease genes and 19 new associations. Of the genetic diagnoses that we made, 25% had immediate ramifications for clinical decision making for the patients or their relatives.\nCONCLUSIONS: Our pilot study of genome sequencing in a national health care system showed an increase in diagnostic yield across a range of rare diseases. (Funded by the National Institute for Health Research and others.).","container-title":"The New England Journal of Medicine","DOI":"10.1056/NEJMoa2035790","ISSN":"1533-4406","issue":"20","journalAbbreviation":"N Engl J Med","language":"eng","page":"1868-1880","PMID":"34758253","PMCID":"PMC7613219","source":"PubMed","title":"100,000 Genomes Pilot on Rare-Disease Diagnosis in Health Care - Preliminary Report","volume":"385","author":[{"literal":"100,000 Genomes Project Pilot Investigators"},{"family":"Smedley","given":"Damian"},{"family":"Smith","given":"Katherine R."},{"family":"Martin","given":"Antonio"},{"family":"Thomas","given":"Ellen A."},{"family":"McDonagh","given":"Ellen M."},{"family":"Cipriani","given":"Valentina"},{"family":"Ellingford","given":"Jamie M."},{"family":"Arno","given":"Gavin"},{"family":"Tucci","given":"Arianna"},{"family":"Vandrovcova","given":"Jana"},{"family":"Chan","given":"Georgia"},{"family":"Williams","given":"Hywel J."},{"family":"Ratnaike","given":"Thiloka"},{"family":"Wei","given":"Wei"},{"family":"Stirrups","given":"Kathleen"},{"family":"Ibanez","given":"Kristina"},{"family":"Moutsianas","given":"Loukas"},{"family":"Wielscher","given":"Matthias"},{"family":"Need","given":"Anna"},{"family":"Barnes","given":"Michael R."},{"family":"Vestito","given":"Letizia"},{"family":"Buchanan","given":"James"},{"family":"Wordsworth","given":"Sarah"},{"family":"Ashford","given":"Sofie"},{"family":"Rehmström","given":"Karola"},{"family":"Li","given":"Emily"},{"family":"Fuller","given":"Gavin"},{"family":"Twiss","given":"Philip"},{"family":"Spasic-Boskovic","given":"Olivera"},{"family":"Halsall","given":"Sally"},{"family":"Floto","given":"R. Andres"},{"family":"Poole","given":"Kenneth"},{"family":"Wagner","given":"Annette"},{"family":"Mehta","given":"Sarju G."},{"family":"Gurnell","given":"Mark"},{"family":"Burrows","given":"Nigel"},{"family":"James","given":"Roger"},{"family":"Penkett","given":"Christopher"},{"family":"Dewhurst","given":"Eleanor"},{"family":"Gräf","given":"Stefan"},{"family":"Mapeta","given":"Rutendo"},{"family":"Kasanicki","given":"Mary"},{"family":"Haworth","given":"Andrea"},{"family":"Savage","given":"Helen"},{"family":"Babcock","given":"Melanie"},{"family":"Reese","given":"Martin G."},{"family":"Bale","given":"Mark"},{"family":"Baple","given":"Emma"},{"family":"Boustred","given":"Christopher"},{"family":"Brittain","given":"Helen"},{"family":"Burca","given":"Anna","non-dropping-particle":"de"},{"family":"Bleda","given":"Marta"},{"family":"Devereau","given":"Andrew"},{"family":"Halai","given":"Dina"},{"family":"Haraldsdottir","given":"Eik"},{"family":"Hyder","given":"Zerin"},{"family":"Kasperaviciute","given":"Dalia"},{"family":"Patch","given":"Christine"},{"family":"Polychronopoulos","given":"Dimitris"},{"family":"Matchan","given":"Angela"},{"family":"Sultana","given":"Razvan"},{"family":"Ryten","given":"Mina"},{"family":"Tavares","given":"Ana L. T."},{"family":"Tregidgo","given":"Carolyn"},{"family":"Turnbull","given":"Clare"},{"family":"Welland","given":"Matthew"},{"family":"Wood","given":"Suzanne"},{"family":"Snow","given":"Catherine"},{"family":"Williams","given":"Eleanor"},{"family":"Leigh","given":"Sarah"},{"family":"Foulger","given":"Rebecca E."},{"family":"Daugherty","given":"Louise C."},{"family":"Niblock","given":"Olivia"},{"family":"Leong","given":"Ivone U. S."},{"family":"Wright","given":"Caroline F."},{"family":"Davies","given":"Jim"},{"family":"Crichton","given":"Charles"},{"family":"Welch","given":"James"},{"family":"Woods","given":"Kerrie"},{"family":"Abulhoul","given":"Lara"},{"family":"Aurora","given":"Paul"},{"family":"Bockenhauer","given":"Detlef"},{"family":"Broomfield","given":"Alexander"},{"family":"Cleary","given":"Maureen A."},{"family":"Lam","given":"Tanya"},{"family":"Dattani","given":"Mehul"},{"family":"Footitt","given":"Emma"},{"family":"Ganesan","given":"Vijeya"},{"family":"Grunewald","given":"Stephanie"},{"family":"Compeyrot-Lacassagne","given":"Sandrine"},{"family":"Muntoni","given":"Francesco"},{"family":"Pilkington","given":"Clarissa"},{"family":"Quinlivan","given":"Rosaline"},{"family":"Thapar","given":"Nikhil"},{"family":"Wallis","given":"Colin"},{"family":"Wedderburn","given":"Lucy R."},{"family":"Worth","given":"Austen"},{"family":"Bueser","given":"Teofila"},{"family":"Compton","given":"Cecilia"},{"family":"Deshpande","given":"Charu"},{"family":"Fassihi","given":"Hiva"},{"family":"Haque","given":"Eshika"},{"family":"Izatt","given":"Louise"},{"family":"Josifova","given":"Dragana"},{"family":"Mohammed","given":"Shehla"},{"family":"Robert","given":"Leema"},{"family":"Rose","given":"Sarah"},{"family":"Ruddy","given":"Deborah"},{"family":"Sarkany","given":"Robert"},{"family":"Say","given":"Genevieve"},{"family":"Shaw","given":"Adam C."},{"family":"Wolejko","given":"Agata"},{"family":"Habib","given":"Bishoy"},{"family":"Burns","given":"Gavin"},{"family":"Hunter","given":"Sarah"},{"family":"Grocock","given":"Russell J."},{"family":"Humphray","given":"Sean J."},{"family":"Robinson","given":"Peter N."},{"family":"Haendel","given":"Melissa"},{"family":"Simpson","given":"Michael A."},{"family":"Banka","given":"Siddharth"},{"family":"Clayton-Smith","given":"Jill"},{"family":"Douzgou","given":"Sofia"},{"family":"Hall","given":"Georgina"},{"family":"Thomas","given":"Huw B."},{"family":"O'Keefe","given":"Raymond T."},{"family":"Michaelides","given":"Michel"},{"family":"Moore","given":"Anthony T."},{"family":"Malka","given":"Sam"},{"family":"Pontikos","given":"Nikolas"},{"family":"Browning","given":"Andrew C."},{"family":"Straub","given":"Volker"},{"family":"Gorman","given":"Gráinne S."},{"family":"Horvath","given":"Rita"},{"family":"Quinton","given":"Richard"},{"family":"Schaefer","given":"Andrew M."},{"family":"Yu-Wai-Man","given":"Patrick"},{"family":"Turnbull","given":"Doug M."},{"family":"McFarland","given":"Robert"},{"family":"Taylor","given":"Robert W."},{"family":"O'Connor","given":"Emer"},{"family":"Yip","given":"Janice"},{"family":"Newland","given":"Katrina"},{"family":"Morris","given":"Huw R."},{"family":"Polke","given":"James"},{"family":"Wood","given":"Nicholas W."},{"family":"Campbell","given":"Carolyn"},{"family":"Camps","given":"Carme"},{"family":"Gibson","given":"Kate"},{"family":"Koelling","given":"Nils"},{"family":"Lester","given":"Tracy"},{"family":"Németh","given":"Andrea H."},{"family":"Palles","given":"Claire"},{"family":"Patel","given":"Smita"},{"family":"Roy","given":"Noemi B. A."},{"family":"Sen","given":"Arjune"},{"family":"Taylor","given":"John"},{"family":"Cacheiro","given":"Pilar"},{"family":"Jacobsen","given":"Julius O."},{"family":"Seaby","given":"Eleanor G."},{"family":"Davison","given":"Val"},{"family":"Chitty","given":"Lyn"},{"family":"Douglas","given":"Angela"},{"family":"Naresh","given":"Kikkeri"},{"family":"McMullan","given":"Dom"},{"family":"Ellard","given":"Sian"},{"family":"Temple","given":"I. Karen"},{"family":"Mumford","given":"Andrew D."},{"family":"Wilson","given":"Gill"},{"family":"Beales","given":"Phil"},{"family":"Bitner-Glindzicz","given":"Maria"},{"family":"Black","given":"Graeme"},{"family":"Bradley","given":"John R."},{"family":"Brennan","given":"Paul"},{"family":"Burn","given":"John"},{"family":"Chinnery","given":"Patrick F."},{"family":"Elliott","given":"Perry"},{"family":"Flinter","given":"Frances"},{"family":"Houlden","given":"Henry"},{"family":"Irving","given":"Melita"},{"family":"Newman","given":"William"},{"family":"Rahman","given":"Shamima"},{"family":"Sayer","given":"John A."},{"family":"Taylor","given":"Jenny C."},{"family":"Webster","given":"Andrew R."},{"family":"Wilkie","given":"Andrew O. M."},{"family":"Ouwehand","given":"Willem H."},{"family":"Raymond","given":"F. Lucy"},{"family":"Chisholm","given":"John"},{"family":"Hill","given":"Sue"},{"family":"Bentley","given":"David"},{"family":"Scott","given":"Richard H."},{"family":"Fowler","given":"Tom"},{"family":"Rendon","given":"Augusto"},{"family":"Caulfield","given":"Mark"}],"issued":{"date-parts":[["2021",11,11]]}}}],"schema":"https://github.com/citation-style-language/schema/raw/master/csl-citation.json"} </w:instrText>
      </w:r>
      <w:r w:rsidR="00C666DA">
        <w:rPr>
          <w:rFonts w:ascii="Times New Roman" w:hAnsi="Times New Roman" w:cs="Times New Roman"/>
        </w:rPr>
        <w:fldChar w:fldCharType="separate"/>
      </w:r>
      <w:r w:rsidR="00C666DA" w:rsidRPr="00C666DA">
        <w:rPr>
          <w:rFonts w:ascii="Times New Roman" w:hAnsi="Times New Roman" w:cs="Times New Roman"/>
        </w:rPr>
        <w:t>[1]</w:t>
      </w:r>
      <w:r w:rsidR="00C666DA">
        <w:rPr>
          <w:rFonts w:ascii="Times New Roman" w:hAnsi="Times New Roman" w:cs="Times New Roman"/>
        </w:rPr>
        <w:fldChar w:fldCharType="end"/>
      </w:r>
    </w:p>
    <w:p w14:paraId="2F2F62A2" w14:textId="74AA05E6" w:rsidR="00943C16" w:rsidRPr="00943C16" w:rsidRDefault="00943C16" w:rsidP="00943C16">
      <w:pPr>
        <w:spacing w:after="0" w:line="480" w:lineRule="auto"/>
        <w:rPr>
          <w:rFonts w:ascii="Times New Roman" w:hAnsi="Times New Roman" w:cs="Times New Roman"/>
        </w:rPr>
      </w:pPr>
      <w:r w:rsidRPr="00943C16">
        <w:rPr>
          <w:rFonts w:ascii="Times New Roman" w:hAnsi="Times New Roman" w:cs="Times New Roman"/>
        </w:rPr>
        <w:t xml:space="preserve">** Some 100KGP Wales participants were recruited under </w:t>
      </w:r>
      <w:r>
        <w:rPr>
          <w:rFonts w:ascii="Times New Roman" w:hAnsi="Times New Roman" w:cs="Times New Roman"/>
        </w:rPr>
        <w:t>two</w:t>
      </w:r>
      <w:r w:rsidRPr="00943C16">
        <w:rPr>
          <w:rFonts w:ascii="Times New Roman" w:hAnsi="Times New Roman" w:cs="Times New Roman"/>
        </w:rPr>
        <w:t xml:space="preserve"> </w:t>
      </w:r>
      <w:r>
        <w:rPr>
          <w:rFonts w:ascii="Times New Roman" w:hAnsi="Times New Roman" w:cs="Times New Roman"/>
        </w:rPr>
        <w:t xml:space="preserve">or three </w:t>
      </w:r>
      <w:r w:rsidRPr="00943C16">
        <w:rPr>
          <w:rFonts w:ascii="Times New Roman" w:hAnsi="Times New Roman" w:cs="Times New Roman"/>
        </w:rPr>
        <w:t>disease categories</w:t>
      </w:r>
      <w:r w:rsidR="00B968FC">
        <w:rPr>
          <w:rFonts w:ascii="Times New Roman" w:hAnsi="Times New Roman" w:cs="Times New Roman"/>
        </w:rPr>
        <w:t>.</w:t>
      </w:r>
      <w:r w:rsidR="0057195C">
        <w:rPr>
          <w:rFonts w:ascii="Times New Roman" w:hAnsi="Times New Roman" w:cs="Times New Roman"/>
        </w:rPr>
        <w:t xml:space="preserve"> </w:t>
      </w:r>
      <w:r w:rsidR="006376AC">
        <w:rPr>
          <w:rFonts w:ascii="Times New Roman" w:hAnsi="Times New Roman" w:cs="Times New Roman"/>
        </w:rPr>
        <w:t>T</w:t>
      </w:r>
      <w:r w:rsidR="00A6654A">
        <w:rPr>
          <w:rFonts w:ascii="Times New Roman" w:hAnsi="Times New Roman" w:cs="Times New Roman"/>
        </w:rPr>
        <w:t xml:space="preserve">he disease category </w:t>
      </w:r>
      <w:r w:rsidRPr="00943C16">
        <w:rPr>
          <w:rFonts w:ascii="Times New Roman" w:hAnsi="Times New Roman" w:cs="Times New Roman"/>
        </w:rPr>
        <w:t xml:space="preserve">column </w:t>
      </w:r>
      <w:r w:rsidR="006376AC">
        <w:rPr>
          <w:rFonts w:ascii="Times New Roman" w:hAnsi="Times New Roman" w:cs="Times New Roman"/>
        </w:rPr>
        <w:t xml:space="preserve">therefore </w:t>
      </w:r>
      <w:r w:rsidRPr="00943C16">
        <w:rPr>
          <w:rFonts w:ascii="Times New Roman" w:hAnsi="Times New Roman" w:cs="Times New Roman"/>
        </w:rPr>
        <w:t>adds to more than 154</w:t>
      </w:r>
      <w:r w:rsidR="00B968FC">
        <w:rPr>
          <w:rFonts w:ascii="Times New Roman" w:hAnsi="Times New Roman" w:cs="Times New Roman"/>
        </w:rPr>
        <w:t>.</w:t>
      </w:r>
    </w:p>
    <w:p w14:paraId="79E9A020" w14:textId="47E7BA64" w:rsidR="00943C16" w:rsidRDefault="00943C16" w:rsidP="00943C16">
      <w:pPr>
        <w:spacing w:after="0" w:line="480" w:lineRule="auto"/>
        <w:rPr>
          <w:rFonts w:ascii="Times New Roman" w:hAnsi="Times New Roman" w:cs="Times New Roman"/>
        </w:rPr>
      </w:pPr>
      <w:r w:rsidRPr="00943C16">
        <w:rPr>
          <w:rFonts w:ascii="Times New Roman" w:hAnsi="Times New Roman" w:cs="Times New Roman"/>
        </w:rPr>
        <w:t>† Neurologic and neurodevelopmental symptoms excluded intellectual disability.</w:t>
      </w:r>
    </w:p>
    <w:p w14:paraId="5BD279D7" w14:textId="77777777" w:rsidR="009E511E" w:rsidRDefault="009E511E" w:rsidP="004C4152">
      <w:pPr>
        <w:spacing w:after="0" w:line="480" w:lineRule="auto"/>
        <w:rPr>
          <w:rFonts w:ascii="Times New Roman" w:hAnsi="Times New Roman" w:cs="Times New Roman"/>
        </w:rPr>
      </w:pPr>
    </w:p>
    <w:p w14:paraId="58CF8093" w14:textId="77777777" w:rsidR="009E511E" w:rsidRDefault="009E511E" w:rsidP="004C4152">
      <w:pPr>
        <w:spacing w:after="0" w:line="480" w:lineRule="auto"/>
        <w:rPr>
          <w:rFonts w:ascii="Times New Roman" w:hAnsi="Times New Roman" w:cs="Times New Roman"/>
        </w:rPr>
      </w:pPr>
    </w:p>
    <w:p w14:paraId="75B5CCC8" w14:textId="77777777" w:rsidR="00932C7C" w:rsidRDefault="00932C7C" w:rsidP="004C4152">
      <w:pPr>
        <w:spacing w:after="0" w:line="480" w:lineRule="auto"/>
        <w:rPr>
          <w:rFonts w:ascii="Times New Roman" w:hAnsi="Times New Roman" w:cs="Times New Roman"/>
        </w:rPr>
      </w:pPr>
    </w:p>
    <w:p w14:paraId="22E3DE86" w14:textId="77777777" w:rsidR="00731E51" w:rsidRDefault="00731E51">
      <w:pPr>
        <w:rPr>
          <w:rFonts w:ascii="Times New Roman" w:hAnsi="Times New Roman" w:cs="Times New Roman"/>
          <w:b/>
          <w:bCs/>
        </w:rPr>
      </w:pPr>
      <w:r>
        <w:rPr>
          <w:rFonts w:ascii="Times New Roman" w:hAnsi="Times New Roman" w:cs="Times New Roman"/>
          <w:b/>
          <w:bCs/>
        </w:rPr>
        <w:br w:type="page"/>
      </w:r>
    </w:p>
    <w:p w14:paraId="0A4D2C17" w14:textId="0C42FA3E" w:rsidR="00932C7C" w:rsidRDefault="00932C7C" w:rsidP="00932C7C">
      <w:pPr>
        <w:rPr>
          <w:rFonts w:ascii="Times New Roman" w:hAnsi="Times New Roman" w:cs="Times New Roman"/>
          <w:b/>
          <w:bCs/>
        </w:rPr>
      </w:pPr>
      <w:r w:rsidRPr="00E02BF9">
        <w:rPr>
          <w:rFonts w:ascii="Times New Roman" w:hAnsi="Times New Roman" w:cs="Times New Roman"/>
          <w:b/>
          <w:bCs/>
        </w:rPr>
        <w:lastRenderedPageBreak/>
        <w:t xml:space="preserve">Supplementary Table </w:t>
      </w:r>
      <w:r w:rsidR="00731E51">
        <w:rPr>
          <w:rFonts w:ascii="Times New Roman" w:hAnsi="Times New Roman" w:cs="Times New Roman"/>
          <w:b/>
          <w:bCs/>
        </w:rPr>
        <w:t>2</w:t>
      </w:r>
      <w:r w:rsidRPr="00E02BF9">
        <w:rPr>
          <w:rFonts w:ascii="Times New Roman" w:hAnsi="Times New Roman" w:cs="Times New Roman"/>
          <w:b/>
          <w:bCs/>
        </w:rPr>
        <w:t xml:space="preserve">. </w:t>
      </w:r>
      <w:r w:rsidR="000F67B2">
        <w:rPr>
          <w:rFonts w:ascii="Times New Roman" w:hAnsi="Times New Roman" w:cs="Times New Roman"/>
          <w:b/>
          <w:bCs/>
        </w:rPr>
        <w:t>F</w:t>
      </w:r>
      <w:r w:rsidRPr="00CD6D67">
        <w:rPr>
          <w:rFonts w:ascii="Times New Roman" w:hAnsi="Times New Roman" w:cs="Times New Roman"/>
          <w:b/>
          <w:bCs/>
        </w:rPr>
        <w:t>amily structures recruited</w:t>
      </w:r>
      <w:r>
        <w:rPr>
          <w:rFonts w:ascii="Times New Roman" w:hAnsi="Times New Roman" w:cs="Times New Roman"/>
          <w:b/>
          <w:bCs/>
        </w:rPr>
        <w:t xml:space="preserve"> to 100KGP Wales</w:t>
      </w:r>
      <w:r w:rsidR="00685972">
        <w:rPr>
          <w:rFonts w:ascii="Times New Roman" w:hAnsi="Times New Roman" w:cs="Times New Roman"/>
          <w:b/>
          <w:bCs/>
        </w:rPr>
        <w:t>.</w:t>
      </w:r>
    </w:p>
    <w:p w14:paraId="4DA11CF6" w14:textId="77777777" w:rsidR="00932C7C" w:rsidRPr="00660CD1" w:rsidRDefault="00932C7C" w:rsidP="00932C7C">
      <w:pPr>
        <w:rPr>
          <w:rFonts w:ascii="Times New Roman" w:hAnsi="Times New Roman" w:cs="Times New Roman"/>
          <w:b/>
          <w:bCs/>
        </w:rPr>
      </w:pPr>
    </w:p>
    <w:tbl>
      <w:tblPr>
        <w:tblStyle w:val="TableGrid"/>
        <w:tblW w:w="8285" w:type="dxa"/>
        <w:tblLook w:val="04A0" w:firstRow="1" w:lastRow="0" w:firstColumn="1" w:lastColumn="0" w:noHBand="0" w:noVBand="1"/>
      </w:tblPr>
      <w:tblGrid>
        <w:gridCol w:w="5524"/>
        <w:gridCol w:w="2761"/>
      </w:tblGrid>
      <w:tr w:rsidR="00932C7C" w:rsidRPr="00660CD1" w14:paraId="44EFEF95" w14:textId="77777777" w:rsidTr="00CD6D67">
        <w:trPr>
          <w:trHeight w:val="167"/>
        </w:trPr>
        <w:tc>
          <w:tcPr>
            <w:tcW w:w="5524" w:type="dxa"/>
            <w:vAlign w:val="center"/>
          </w:tcPr>
          <w:p w14:paraId="38E0E275" w14:textId="77777777" w:rsidR="00932C7C" w:rsidRPr="00CD6D67" w:rsidRDefault="00932C7C" w:rsidP="00CD6D67">
            <w:pPr>
              <w:spacing w:line="480" w:lineRule="auto"/>
              <w:rPr>
                <w:rFonts w:ascii="Times New Roman" w:hAnsi="Times New Roman" w:cs="Times New Roman"/>
                <w:b/>
                <w:bCs/>
                <w:sz w:val="24"/>
                <w:szCs w:val="24"/>
              </w:rPr>
            </w:pPr>
            <w:r w:rsidRPr="00CD6D67">
              <w:rPr>
                <w:rFonts w:ascii="Times New Roman" w:hAnsi="Times New Roman" w:cs="Times New Roman"/>
                <w:b/>
                <w:bCs/>
              </w:rPr>
              <w:t>Family structure</w:t>
            </w:r>
          </w:p>
        </w:tc>
        <w:tc>
          <w:tcPr>
            <w:tcW w:w="2761" w:type="dxa"/>
          </w:tcPr>
          <w:p w14:paraId="265C7B39" w14:textId="5B7287B5" w:rsidR="00932C7C" w:rsidRPr="00CD6D67" w:rsidRDefault="00932C7C" w:rsidP="00CD6D67">
            <w:pPr>
              <w:spacing w:line="480" w:lineRule="auto"/>
              <w:jc w:val="center"/>
              <w:rPr>
                <w:rFonts w:ascii="Times New Roman" w:hAnsi="Times New Roman" w:cs="Times New Roman"/>
                <w:b/>
                <w:bCs/>
              </w:rPr>
            </w:pPr>
            <w:r w:rsidRPr="00CD6D67">
              <w:rPr>
                <w:rFonts w:ascii="Times New Roman" w:hAnsi="Times New Roman" w:cs="Times New Roman"/>
                <w:b/>
                <w:bCs/>
              </w:rPr>
              <w:t>Number of famil</w:t>
            </w:r>
            <w:r w:rsidR="00EF64D3">
              <w:rPr>
                <w:rFonts w:ascii="Times New Roman" w:hAnsi="Times New Roman" w:cs="Times New Roman"/>
                <w:b/>
                <w:bCs/>
              </w:rPr>
              <w:t xml:space="preserve">ies </w:t>
            </w:r>
            <w:r w:rsidRPr="00CD6D67">
              <w:rPr>
                <w:rFonts w:ascii="Times New Roman" w:hAnsi="Times New Roman" w:cs="Times New Roman"/>
                <w:b/>
                <w:bCs/>
              </w:rPr>
              <w:t>recruited</w:t>
            </w:r>
          </w:p>
        </w:tc>
      </w:tr>
      <w:tr w:rsidR="00932C7C" w:rsidRPr="00660CD1" w14:paraId="1E821EB8" w14:textId="77777777" w:rsidTr="00CD6D67">
        <w:trPr>
          <w:trHeight w:val="167"/>
        </w:trPr>
        <w:tc>
          <w:tcPr>
            <w:tcW w:w="5524" w:type="dxa"/>
          </w:tcPr>
          <w:p w14:paraId="0E3437B5" w14:textId="0C60FF7C" w:rsidR="00932C7C" w:rsidRPr="00FF22A4" w:rsidRDefault="00D1379F" w:rsidP="00CD6D67">
            <w:pPr>
              <w:spacing w:line="480" w:lineRule="auto"/>
              <w:rPr>
                <w:rFonts w:ascii="Times New Roman" w:hAnsi="Times New Roman" w:cs="Times New Roman"/>
              </w:rPr>
            </w:pPr>
            <w:r w:rsidRPr="00CD6D67">
              <w:rPr>
                <w:rFonts w:ascii="Times New Roman" w:eastAsia="Times New Roman" w:hAnsi="Times New Roman" w:cs="Times New Roman"/>
                <w:color w:val="000000"/>
                <w:lang w:eastAsia="en-GB"/>
              </w:rPr>
              <w:t>Singleton</w:t>
            </w:r>
            <w:r>
              <w:rPr>
                <w:rFonts w:ascii="Times New Roman" w:eastAsia="Times New Roman" w:hAnsi="Times New Roman" w:cs="Times New Roman"/>
                <w:color w:val="000000"/>
                <w:lang w:eastAsia="en-GB"/>
              </w:rPr>
              <w:t xml:space="preserve"> (proband and no relatives)</w:t>
            </w:r>
          </w:p>
        </w:tc>
        <w:tc>
          <w:tcPr>
            <w:tcW w:w="2761" w:type="dxa"/>
          </w:tcPr>
          <w:p w14:paraId="0449CE75" w14:textId="25ED398C" w:rsidR="00932C7C" w:rsidRDefault="00D1379F" w:rsidP="00CD6D67">
            <w:pPr>
              <w:spacing w:line="480" w:lineRule="auto"/>
              <w:jc w:val="center"/>
              <w:rPr>
                <w:rFonts w:ascii="Times New Roman" w:hAnsi="Times New Roman" w:cs="Times New Roman"/>
              </w:rPr>
            </w:pPr>
            <w:r>
              <w:rPr>
                <w:rFonts w:ascii="Times New Roman" w:hAnsi="Times New Roman" w:cs="Times New Roman"/>
              </w:rPr>
              <w:t>9</w:t>
            </w:r>
          </w:p>
        </w:tc>
      </w:tr>
      <w:tr w:rsidR="00932C7C" w:rsidRPr="00660CD1" w14:paraId="49433316" w14:textId="77777777" w:rsidTr="00CD6D67">
        <w:trPr>
          <w:trHeight w:val="167"/>
        </w:trPr>
        <w:tc>
          <w:tcPr>
            <w:tcW w:w="5524" w:type="dxa"/>
          </w:tcPr>
          <w:p w14:paraId="7D1F7282" w14:textId="48D7F087" w:rsidR="00932C7C" w:rsidRPr="00FF22A4" w:rsidRDefault="00C03BFA" w:rsidP="00CD6D67">
            <w:pPr>
              <w:spacing w:line="480" w:lineRule="auto"/>
              <w:rPr>
                <w:rFonts w:ascii="Times New Roman" w:hAnsi="Times New Roman" w:cs="Times New Roman"/>
              </w:rPr>
            </w:pPr>
            <w:r>
              <w:rPr>
                <w:rFonts w:ascii="Times New Roman" w:hAnsi="Times New Roman" w:cs="Times New Roman"/>
              </w:rPr>
              <w:t xml:space="preserve">Family duo (proband and </w:t>
            </w:r>
            <w:r w:rsidR="000E3735">
              <w:rPr>
                <w:rFonts w:ascii="Times New Roman" w:hAnsi="Times New Roman" w:cs="Times New Roman"/>
              </w:rPr>
              <w:t>mother</w:t>
            </w:r>
            <w:r>
              <w:rPr>
                <w:rFonts w:ascii="Times New Roman" w:hAnsi="Times New Roman" w:cs="Times New Roman"/>
              </w:rPr>
              <w:t>)</w:t>
            </w:r>
            <w:r w:rsidR="00142F9E">
              <w:rPr>
                <w:rFonts w:ascii="Times New Roman" w:hAnsi="Times New Roman" w:cs="Times New Roman"/>
              </w:rPr>
              <w:t xml:space="preserve"> </w:t>
            </w:r>
          </w:p>
        </w:tc>
        <w:tc>
          <w:tcPr>
            <w:tcW w:w="2761" w:type="dxa"/>
          </w:tcPr>
          <w:p w14:paraId="3A78D9AA" w14:textId="2AC665DF" w:rsidR="00932C7C" w:rsidRDefault="00C03BFA" w:rsidP="00CD6D67">
            <w:pPr>
              <w:spacing w:line="480" w:lineRule="auto"/>
              <w:jc w:val="center"/>
              <w:rPr>
                <w:rFonts w:ascii="Times New Roman" w:hAnsi="Times New Roman" w:cs="Times New Roman"/>
              </w:rPr>
            </w:pPr>
            <w:r>
              <w:rPr>
                <w:rFonts w:ascii="Times New Roman" w:hAnsi="Times New Roman" w:cs="Times New Roman"/>
              </w:rPr>
              <w:t>1</w:t>
            </w:r>
            <w:r w:rsidR="00C7028B">
              <w:rPr>
                <w:rFonts w:ascii="Times New Roman" w:hAnsi="Times New Roman" w:cs="Times New Roman"/>
              </w:rPr>
              <w:t>2</w:t>
            </w:r>
          </w:p>
        </w:tc>
      </w:tr>
      <w:tr w:rsidR="00932C7C" w:rsidRPr="00660CD1" w14:paraId="06FBADB9" w14:textId="77777777" w:rsidTr="00CD6D67">
        <w:trPr>
          <w:trHeight w:val="167"/>
        </w:trPr>
        <w:tc>
          <w:tcPr>
            <w:tcW w:w="5524" w:type="dxa"/>
          </w:tcPr>
          <w:p w14:paraId="12C382FB" w14:textId="7C330A24" w:rsidR="00932C7C" w:rsidRPr="00FF22A4" w:rsidRDefault="000E3735" w:rsidP="00CD6D67">
            <w:pPr>
              <w:spacing w:line="480" w:lineRule="auto"/>
              <w:rPr>
                <w:rFonts w:ascii="Times New Roman" w:hAnsi="Times New Roman" w:cs="Times New Roman"/>
              </w:rPr>
            </w:pPr>
            <w:r>
              <w:rPr>
                <w:rFonts w:ascii="Times New Roman" w:hAnsi="Times New Roman" w:cs="Times New Roman"/>
              </w:rPr>
              <w:t>Family duo (proband and father)</w:t>
            </w:r>
          </w:p>
        </w:tc>
        <w:tc>
          <w:tcPr>
            <w:tcW w:w="2761" w:type="dxa"/>
          </w:tcPr>
          <w:p w14:paraId="71849958" w14:textId="1E1AB389" w:rsidR="00C03BFA" w:rsidRDefault="00C7028B" w:rsidP="00C03BFA">
            <w:pPr>
              <w:spacing w:line="480" w:lineRule="auto"/>
              <w:jc w:val="center"/>
              <w:rPr>
                <w:rFonts w:ascii="Times New Roman" w:hAnsi="Times New Roman" w:cs="Times New Roman"/>
              </w:rPr>
            </w:pPr>
            <w:r>
              <w:rPr>
                <w:rFonts w:ascii="Times New Roman" w:hAnsi="Times New Roman" w:cs="Times New Roman"/>
              </w:rPr>
              <w:t>1</w:t>
            </w:r>
          </w:p>
        </w:tc>
      </w:tr>
      <w:tr w:rsidR="000E3735" w:rsidRPr="00660CD1" w14:paraId="47C3AB39" w14:textId="77777777" w:rsidTr="00CD6D67">
        <w:trPr>
          <w:trHeight w:val="167"/>
        </w:trPr>
        <w:tc>
          <w:tcPr>
            <w:tcW w:w="5524" w:type="dxa"/>
          </w:tcPr>
          <w:p w14:paraId="65CF9651" w14:textId="2BDBAF49" w:rsidR="000E3735" w:rsidRDefault="000E3735" w:rsidP="00CD6D67">
            <w:pPr>
              <w:spacing w:line="480" w:lineRule="auto"/>
              <w:rPr>
                <w:rFonts w:ascii="Times New Roman" w:hAnsi="Times New Roman" w:cs="Times New Roman"/>
              </w:rPr>
            </w:pPr>
            <w:r>
              <w:rPr>
                <w:rFonts w:ascii="Times New Roman" w:hAnsi="Times New Roman" w:cs="Times New Roman"/>
              </w:rPr>
              <w:t>Family trio (proband and both parents)</w:t>
            </w:r>
          </w:p>
        </w:tc>
        <w:tc>
          <w:tcPr>
            <w:tcW w:w="2761" w:type="dxa"/>
          </w:tcPr>
          <w:p w14:paraId="67C6915E" w14:textId="25E979AA" w:rsidR="000E3735" w:rsidRDefault="000E3735" w:rsidP="00C03BFA">
            <w:pPr>
              <w:spacing w:line="480" w:lineRule="auto"/>
              <w:jc w:val="center"/>
              <w:rPr>
                <w:rFonts w:ascii="Times New Roman" w:hAnsi="Times New Roman" w:cs="Times New Roman"/>
              </w:rPr>
            </w:pPr>
            <w:r>
              <w:rPr>
                <w:rFonts w:ascii="Times New Roman" w:hAnsi="Times New Roman" w:cs="Times New Roman"/>
              </w:rPr>
              <w:t>119</w:t>
            </w:r>
          </w:p>
        </w:tc>
      </w:tr>
      <w:tr w:rsidR="000E3735" w:rsidRPr="00660CD1" w14:paraId="31CA1E13" w14:textId="77777777" w:rsidTr="00CD6D67">
        <w:trPr>
          <w:trHeight w:val="167"/>
        </w:trPr>
        <w:tc>
          <w:tcPr>
            <w:tcW w:w="5524" w:type="dxa"/>
          </w:tcPr>
          <w:p w14:paraId="1F28AB0D" w14:textId="3BF53BDA" w:rsidR="000E3735" w:rsidRDefault="0000573D" w:rsidP="00CD6D67">
            <w:pPr>
              <w:spacing w:line="480" w:lineRule="auto"/>
              <w:rPr>
                <w:rFonts w:ascii="Times New Roman" w:hAnsi="Times New Roman" w:cs="Times New Roman"/>
              </w:rPr>
            </w:pPr>
            <w:r>
              <w:rPr>
                <w:rFonts w:ascii="Times New Roman" w:hAnsi="Times New Roman" w:cs="Times New Roman"/>
              </w:rPr>
              <w:t>Family quad</w:t>
            </w:r>
            <w:r w:rsidR="00EE5862">
              <w:rPr>
                <w:rFonts w:ascii="Times New Roman" w:hAnsi="Times New Roman" w:cs="Times New Roman"/>
              </w:rPr>
              <w:t xml:space="preserve"> (proband, parents and </w:t>
            </w:r>
            <w:r w:rsidR="00A154A1">
              <w:rPr>
                <w:rFonts w:ascii="Times New Roman" w:hAnsi="Times New Roman" w:cs="Times New Roman"/>
              </w:rPr>
              <w:t xml:space="preserve">affected </w:t>
            </w:r>
            <w:r w:rsidR="00EE5862">
              <w:rPr>
                <w:rFonts w:ascii="Times New Roman" w:hAnsi="Times New Roman" w:cs="Times New Roman"/>
              </w:rPr>
              <w:t>sibling)</w:t>
            </w:r>
          </w:p>
        </w:tc>
        <w:tc>
          <w:tcPr>
            <w:tcW w:w="2761" w:type="dxa"/>
          </w:tcPr>
          <w:p w14:paraId="7636DD06" w14:textId="4175A581" w:rsidR="000E3735" w:rsidRDefault="0000573D" w:rsidP="00C03BFA">
            <w:pPr>
              <w:spacing w:line="480" w:lineRule="auto"/>
              <w:jc w:val="center"/>
              <w:rPr>
                <w:rFonts w:ascii="Times New Roman" w:hAnsi="Times New Roman" w:cs="Times New Roman"/>
              </w:rPr>
            </w:pPr>
            <w:r>
              <w:rPr>
                <w:rFonts w:ascii="Times New Roman" w:hAnsi="Times New Roman" w:cs="Times New Roman"/>
              </w:rPr>
              <w:t>5</w:t>
            </w:r>
          </w:p>
        </w:tc>
      </w:tr>
      <w:tr w:rsidR="00932C7C" w:rsidRPr="00660CD1" w14:paraId="67FA66C7" w14:textId="77777777" w:rsidTr="00CD6D67">
        <w:trPr>
          <w:trHeight w:val="167"/>
        </w:trPr>
        <w:tc>
          <w:tcPr>
            <w:tcW w:w="5524" w:type="dxa"/>
          </w:tcPr>
          <w:p w14:paraId="6A1DC6E0" w14:textId="14D93D50" w:rsidR="00932C7C" w:rsidRDefault="00FC51C1" w:rsidP="00CD6D67">
            <w:pPr>
              <w:spacing w:line="480" w:lineRule="auto"/>
              <w:rPr>
                <w:rFonts w:ascii="Times New Roman" w:hAnsi="Times New Roman" w:cs="Times New Roman"/>
              </w:rPr>
            </w:pPr>
            <w:r>
              <w:rPr>
                <w:rFonts w:ascii="Times New Roman" w:hAnsi="Times New Roman" w:cs="Times New Roman"/>
                <w:sz w:val="24"/>
                <w:szCs w:val="24"/>
              </w:rPr>
              <w:t>P</w:t>
            </w:r>
            <w:r w:rsidR="00932C7C" w:rsidRPr="00251821">
              <w:rPr>
                <w:rFonts w:ascii="Times New Roman" w:hAnsi="Times New Roman" w:cs="Times New Roman"/>
                <w:sz w:val="24"/>
                <w:szCs w:val="24"/>
              </w:rPr>
              <w:t xml:space="preserve">roband, </w:t>
            </w:r>
            <w:r>
              <w:rPr>
                <w:rFonts w:ascii="Times New Roman" w:hAnsi="Times New Roman" w:cs="Times New Roman"/>
                <w:sz w:val="24"/>
                <w:szCs w:val="24"/>
              </w:rPr>
              <w:t>sibling</w:t>
            </w:r>
            <w:r w:rsidR="00932C7C" w:rsidRPr="00251821">
              <w:rPr>
                <w:rFonts w:ascii="Times New Roman" w:hAnsi="Times New Roman" w:cs="Times New Roman"/>
                <w:sz w:val="24"/>
                <w:szCs w:val="24"/>
              </w:rPr>
              <w:t xml:space="preserve"> and mother</w:t>
            </w:r>
          </w:p>
        </w:tc>
        <w:tc>
          <w:tcPr>
            <w:tcW w:w="2761" w:type="dxa"/>
          </w:tcPr>
          <w:p w14:paraId="13636A87" w14:textId="6D11F09D" w:rsidR="00932C7C" w:rsidRPr="00251821" w:rsidRDefault="00324DFD" w:rsidP="00CD6D67">
            <w:pPr>
              <w:spacing w:line="480" w:lineRule="auto"/>
              <w:jc w:val="center"/>
              <w:rPr>
                <w:rFonts w:ascii="Times New Roman" w:hAnsi="Times New Roman" w:cs="Times New Roman"/>
              </w:rPr>
            </w:pPr>
            <w:r>
              <w:rPr>
                <w:rFonts w:ascii="Times New Roman" w:hAnsi="Times New Roman" w:cs="Times New Roman"/>
              </w:rPr>
              <w:t>2</w:t>
            </w:r>
          </w:p>
        </w:tc>
      </w:tr>
      <w:tr w:rsidR="00932C7C" w:rsidRPr="00660CD1" w14:paraId="52D79BD6" w14:textId="77777777" w:rsidTr="00CD6D67">
        <w:trPr>
          <w:trHeight w:val="167"/>
        </w:trPr>
        <w:tc>
          <w:tcPr>
            <w:tcW w:w="5524" w:type="dxa"/>
          </w:tcPr>
          <w:p w14:paraId="0C45C0CE" w14:textId="5320A2B3" w:rsidR="00932C7C" w:rsidRDefault="00FB3F0B" w:rsidP="00CD6D67">
            <w:pPr>
              <w:spacing w:line="480" w:lineRule="auto"/>
              <w:rPr>
                <w:rFonts w:ascii="Times New Roman" w:hAnsi="Times New Roman" w:cs="Times New Roman"/>
              </w:rPr>
            </w:pPr>
            <w:r>
              <w:rPr>
                <w:rFonts w:ascii="Times New Roman" w:hAnsi="Times New Roman" w:cs="Times New Roman"/>
                <w:sz w:val="24"/>
                <w:szCs w:val="24"/>
              </w:rPr>
              <w:t>P</w:t>
            </w:r>
            <w:r w:rsidR="00932C7C" w:rsidRPr="00A44F5C">
              <w:rPr>
                <w:rFonts w:ascii="Times New Roman" w:hAnsi="Times New Roman" w:cs="Times New Roman"/>
                <w:sz w:val="24"/>
                <w:szCs w:val="24"/>
              </w:rPr>
              <w:t xml:space="preserve">roband, </w:t>
            </w:r>
            <w:r>
              <w:rPr>
                <w:rFonts w:ascii="Times New Roman" w:hAnsi="Times New Roman" w:cs="Times New Roman"/>
                <w:sz w:val="24"/>
                <w:szCs w:val="24"/>
              </w:rPr>
              <w:t xml:space="preserve">2 siblings and </w:t>
            </w:r>
            <w:r w:rsidR="00932C7C" w:rsidRPr="00A44F5C">
              <w:rPr>
                <w:rFonts w:ascii="Times New Roman" w:hAnsi="Times New Roman" w:cs="Times New Roman"/>
                <w:sz w:val="24"/>
                <w:szCs w:val="24"/>
              </w:rPr>
              <w:t>mother</w:t>
            </w:r>
          </w:p>
        </w:tc>
        <w:tc>
          <w:tcPr>
            <w:tcW w:w="2761" w:type="dxa"/>
          </w:tcPr>
          <w:p w14:paraId="6B025083" w14:textId="260E897E" w:rsidR="00932C7C" w:rsidRPr="00A44F5C" w:rsidRDefault="0051633B" w:rsidP="00CD6D67">
            <w:pPr>
              <w:spacing w:line="480" w:lineRule="auto"/>
              <w:jc w:val="center"/>
              <w:rPr>
                <w:rFonts w:ascii="Times New Roman" w:hAnsi="Times New Roman" w:cs="Times New Roman"/>
              </w:rPr>
            </w:pPr>
            <w:r>
              <w:rPr>
                <w:rFonts w:ascii="Times New Roman" w:hAnsi="Times New Roman" w:cs="Times New Roman"/>
              </w:rPr>
              <w:t>2</w:t>
            </w:r>
          </w:p>
        </w:tc>
      </w:tr>
      <w:tr w:rsidR="00DC54E7" w:rsidRPr="00660CD1" w14:paraId="7CF690C1" w14:textId="77777777" w:rsidTr="00CD6D67">
        <w:trPr>
          <w:trHeight w:val="167"/>
        </w:trPr>
        <w:tc>
          <w:tcPr>
            <w:tcW w:w="5524" w:type="dxa"/>
          </w:tcPr>
          <w:p w14:paraId="2F8E5E9F" w14:textId="1C3FE102" w:rsidR="00DC54E7" w:rsidRPr="00733A92" w:rsidDel="00FB3F0B" w:rsidRDefault="00DC54E7" w:rsidP="00DC54E7">
            <w:pPr>
              <w:spacing w:line="480" w:lineRule="auto"/>
              <w:rPr>
                <w:rFonts w:ascii="Times New Roman" w:hAnsi="Times New Roman" w:cs="Times New Roman"/>
              </w:rPr>
            </w:pPr>
            <w:r>
              <w:rPr>
                <w:rFonts w:ascii="Times New Roman" w:hAnsi="Times New Roman" w:cs="Times New Roman"/>
                <w:sz w:val="24"/>
                <w:szCs w:val="24"/>
              </w:rPr>
              <w:t>P</w:t>
            </w:r>
            <w:r w:rsidRPr="00625464">
              <w:rPr>
                <w:rFonts w:ascii="Times New Roman" w:hAnsi="Times New Roman" w:cs="Times New Roman"/>
                <w:sz w:val="24"/>
                <w:szCs w:val="24"/>
              </w:rPr>
              <w:t xml:space="preserve">roband and </w:t>
            </w:r>
            <w:r>
              <w:rPr>
                <w:rFonts w:ascii="Times New Roman" w:hAnsi="Times New Roman" w:cs="Times New Roman"/>
                <w:sz w:val="24"/>
                <w:szCs w:val="24"/>
              </w:rPr>
              <w:t>sibling</w:t>
            </w:r>
          </w:p>
        </w:tc>
        <w:tc>
          <w:tcPr>
            <w:tcW w:w="2761" w:type="dxa"/>
          </w:tcPr>
          <w:p w14:paraId="03D0D135" w14:textId="59A7B9AE" w:rsidR="00DC54E7" w:rsidDel="00E51216" w:rsidRDefault="00DC54E7" w:rsidP="00DC54E7">
            <w:pPr>
              <w:spacing w:line="480" w:lineRule="auto"/>
              <w:jc w:val="center"/>
              <w:rPr>
                <w:rFonts w:ascii="Times New Roman" w:hAnsi="Times New Roman" w:cs="Times New Roman"/>
              </w:rPr>
            </w:pPr>
            <w:r>
              <w:rPr>
                <w:rFonts w:ascii="Times New Roman" w:hAnsi="Times New Roman" w:cs="Times New Roman"/>
              </w:rPr>
              <w:t>1</w:t>
            </w:r>
          </w:p>
        </w:tc>
      </w:tr>
      <w:tr w:rsidR="00DC54E7" w:rsidRPr="00660CD1" w14:paraId="2CA108C1" w14:textId="77777777" w:rsidTr="00CD6D67">
        <w:trPr>
          <w:trHeight w:val="167"/>
        </w:trPr>
        <w:tc>
          <w:tcPr>
            <w:tcW w:w="5524" w:type="dxa"/>
          </w:tcPr>
          <w:p w14:paraId="6188C818" w14:textId="5478106F" w:rsidR="00DC54E7" w:rsidRPr="00733A92" w:rsidDel="00FB3F0B" w:rsidRDefault="00DC54E7" w:rsidP="00DC54E7">
            <w:pPr>
              <w:spacing w:line="480" w:lineRule="auto"/>
              <w:rPr>
                <w:rFonts w:ascii="Times New Roman" w:hAnsi="Times New Roman" w:cs="Times New Roman"/>
              </w:rPr>
            </w:pPr>
            <w:r>
              <w:rPr>
                <w:rFonts w:ascii="Times New Roman" w:hAnsi="Times New Roman" w:cs="Times New Roman"/>
                <w:sz w:val="24"/>
                <w:szCs w:val="24"/>
              </w:rPr>
              <w:t>P</w:t>
            </w:r>
            <w:r w:rsidRPr="00733A92">
              <w:rPr>
                <w:rFonts w:ascii="Times New Roman" w:hAnsi="Times New Roman" w:cs="Times New Roman"/>
                <w:sz w:val="24"/>
                <w:szCs w:val="24"/>
              </w:rPr>
              <w:t xml:space="preserve">roband and 2 </w:t>
            </w:r>
            <w:r>
              <w:rPr>
                <w:rFonts w:ascii="Times New Roman" w:hAnsi="Times New Roman" w:cs="Times New Roman"/>
                <w:sz w:val="24"/>
                <w:szCs w:val="24"/>
              </w:rPr>
              <w:t>siblings</w:t>
            </w:r>
          </w:p>
        </w:tc>
        <w:tc>
          <w:tcPr>
            <w:tcW w:w="2761" w:type="dxa"/>
          </w:tcPr>
          <w:p w14:paraId="5771323C" w14:textId="1D1B5695" w:rsidR="00DC54E7" w:rsidDel="00E51216" w:rsidRDefault="00DC54E7" w:rsidP="00DC54E7">
            <w:pPr>
              <w:spacing w:line="480" w:lineRule="auto"/>
              <w:jc w:val="center"/>
              <w:rPr>
                <w:rFonts w:ascii="Times New Roman" w:hAnsi="Times New Roman" w:cs="Times New Roman"/>
              </w:rPr>
            </w:pPr>
            <w:r>
              <w:rPr>
                <w:rFonts w:ascii="Times New Roman" w:hAnsi="Times New Roman" w:cs="Times New Roman"/>
              </w:rPr>
              <w:t>1</w:t>
            </w:r>
          </w:p>
        </w:tc>
      </w:tr>
      <w:tr w:rsidR="00DC54E7" w:rsidRPr="00660CD1" w14:paraId="3E551821" w14:textId="77777777" w:rsidTr="00CD6D67">
        <w:trPr>
          <w:trHeight w:val="167"/>
        </w:trPr>
        <w:tc>
          <w:tcPr>
            <w:tcW w:w="5524" w:type="dxa"/>
          </w:tcPr>
          <w:p w14:paraId="761F19F6" w14:textId="26966B8D" w:rsidR="00DC54E7" w:rsidRPr="00427BFF" w:rsidDel="00FB3F0B" w:rsidRDefault="00DC54E7" w:rsidP="00DC54E7">
            <w:pPr>
              <w:spacing w:line="480" w:lineRule="auto"/>
              <w:rPr>
                <w:rFonts w:ascii="Times New Roman" w:hAnsi="Times New Roman" w:cs="Times New Roman"/>
              </w:rPr>
            </w:pPr>
            <w:r>
              <w:rPr>
                <w:rFonts w:ascii="Times New Roman" w:hAnsi="Times New Roman" w:cs="Times New Roman"/>
                <w:sz w:val="24"/>
                <w:szCs w:val="24"/>
              </w:rPr>
              <w:t>P</w:t>
            </w:r>
            <w:r w:rsidRPr="00FF22A4">
              <w:rPr>
                <w:rFonts w:ascii="Times New Roman" w:hAnsi="Times New Roman" w:cs="Times New Roman"/>
                <w:sz w:val="24"/>
                <w:szCs w:val="24"/>
              </w:rPr>
              <w:t>roband, mother and grandmother</w:t>
            </w:r>
          </w:p>
        </w:tc>
        <w:tc>
          <w:tcPr>
            <w:tcW w:w="2761" w:type="dxa"/>
          </w:tcPr>
          <w:p w14:paraId="2233F545" w14:textId="73A8CCCC" w:rsidR="00DC54E7" w:rsidDel="00E51216" w:rsidRDefault="00DC54E7" w:rsidP="00DC54E7">
            <w:pPr>
              <w:spacing w:line="480" w:lineRule="auto"/>
              <w:jc w:val="center"/>
              <w:rPr>
                <w:rFonts w:ascii="Times New Roman" w:hAnsi="Times New Roman" w:cs="Times New Roman"/>
              </w:rPr>
            </w:pPr>
            <w:r>
              <w:rPr>
                <w:rFonts w:ascii="Times New Roman" w:hAnsi="Times New Roman" w:cs="Times New Roman"/>
              </w:rPr>
              <w:t>1</w:t>
            </w:r>
          </w:p>
        </w:tc>
      </w:tr>
      <w:tr w:rsidR="00DC54E7" w:rsidRPr="00660CD1" w14:paraId="0822711A" w14:textId="77777777" w:rsidTr="00CD6D67">
        <w:trPr>
          <w:trHeight w:val="167"/>
        </w:trPr>
        <w:tc>
          <w:tcPr>
            <w:tcW w:w="5524" w:type="dxa"/>
          </w:tcPr>
          <w:p w14:paraId="2B37FDE6" w14:textId="0D312DEF" w:rsidR="00DC54E7" w:rsidRDefault="00DC54E7" w:rsidP="00DC54E7">
            <w:pPr>
              <w:spacing w:line="480" w:lineRule="auto"/>
              <w:rPr>
                <w:rFonts w:ascii="Times New Roman" w:hAnsi="Times New Roman" w:cs="Times New Roman"/>
              </w:rPr>
            </w:pPr>
            <w:r>
              <w:rPr>
                <w:rFonts w:ascii="Times New Roman" w:hAnsi="Times New Roman" w:cs="Times New Roman"/>
                <w:sz w:val="24"/>
                <w:szCs w:val="24"/>
              </w:rPr>
              <w:t>P</w:t>
            </w:r>
            <w:r w:rsidRPr="00427BFF">
              <w:rPr>
                <w:rFonts w:ascii="Times New Roman" w:hAnsi="Times New Roman" w:cs="Times New Roman"/>
                <w:sz w:val="24"/>
                <w:szCs w:val="24"/>
              </w:rPr>
              <w:t>roband, mother, grandfather and uncle</w:t>
            </w:r>
          </w:p>
        </w:tc>
        <w:tc>
          <w:tcPr>
            <w:tcW w:w="2761" w:type="dxa"/>
          </w:tcPr>
          <w:p w14:paraId="1E14342D" w14:textId="32BBDE33" w:rsidR="00DC54E7" w:rsidRPr="00427BFF" w:rsidRDefault="00DC54E7" w:rsidP="00DC54E7">
            <w:pPr>
              <w:spacing w:line="480" w:lineRule="auto"/>
              <w:jc w:val="center"/>
              <w:rPr>
                <w:rFonts w:ascii="Times New Roman" w:hAnsi="Times New Roman" w:cs="Times New Roman"/>
              </w:rPr>
            </w:pPr>
            <w:r>
              <w:rPr>
                <w:rFonts w:ascii="Times New Roman" w:hAnsi="Times New Roman" w:cs="Times New Roman"/>
              </w:rPr>
              <w:t>1</w:t>
            </w:r>
          </w:p>
        </w:tc>
      </w:tr>
    </w:tbl>
    <w:p w14:paraId="0C0F69E3" w14:textId="77777777" w:rsidR="00B75A42" w:rsidRDefault="00B75A42">
      <w:pPr>
        <w:rPr>
          <w:rFonts w:ascii="Times New Roman" w:hAnsi="Times New Roman" w:cs="Times New Roman"/>
        </w:rPr>
        <w:sectPr w:rsidR="00B75A42">
          <w:footerReference w:type="default" r:id="rId6"/>
          <w:pgSz w:w="11906" w:h="16838"/>
          <w:pgMar w:top="1440" w:right="1440" w:bottom="1440" w:left="1440" w:header="708" w:footer="708" w:gutter="0"/>
          <w:cols w:space="708"/>
          <w:docGrid w:linePitch="360"/>
        </w:sectPr>
      </w:pPr>
    </w:p>
    <w:p w14:paraId="72E91698" w14:textId="77777777" w:rsidR="00B75A42" w:rsidRDefault="00B75A42">
      <w:pPr>
        <w:rPr>
          <w:rFonts w:ascii="Times New Roman" w:hAnsi="Times New Roman" w:cs="Times New Roman"/>
        </w:rPr>
      </w:pPr>
    </w:p>
    <w:p w14:paraId="7E8A961E" w14:textId="77777777" w:rsidR="00B75A42" w:rsidRDefault="00B75A42">
      <w:pPr>
        <w:rPr>
          <w:rFonts w:ascii="Times New Roman" w:hAnsi="Times New Roman" w:cs="Times New Roman"/>
        </w:rPr>
      </w:pPr>
    </w:p>
    <w:p w14:paraId="7437EC9A" w14:textId="37DFC991" w:rsidR="00DD0D8C" w:rsidRPr="00190127" w:rsidRDefault="00DD0D8C" w:rsidP="00DD0D8C">
      <w:pPr>
        <w:rPr>
          <w:rFonts w:ascii="Times New Roman" w:hAnsi="Times New Roman" w:cs="Times New Roman"/>
          <w:b/>
          <w:bCs/>
        </w:rPr>
      </w:pPr>
      <w:r w:rsidRPr="00190127">
        <w:rPr>
          <w:rFonts w:ascii="Times New Roman" w:hAnsi="Times New Roman" w:cs="Times New Roman"/>
          <w:b/>
          <w:bCs/>
        </w:rPr>
        <w:t xml:space="preserve">Supplementary Table 4. </w:t>
      </w:r>
      <w:r w:rsidR="00190127" w:rsidRPr="00190127">
        <w:rPr>
          <w:rFonts w:ascii="Times New Roman" w:hAnsi="Times New Roman" w:cs="Times New Roman"/>
          <w:b/>
          <w:bCs/>
        </w:rPr>
        <w:t>Secondary findings</w:t>
      </w:r>
      <w:r w:rsidRPr="00190127">
        <w:rPr>
          <w:rFonts w:ascii="Times New Roman" w:hAnsi="Times New Roman" w:cs="Times New Roman"/>
          <w:b/>
          <w:bCs/>
        </w:rPr>
        <w:t xml:space="preserve"> </w:t>
      </w:r>
      <w:r w:rsidR="00190127" w:rsidRPr="00190127">
        <w:rPr>
          <w:rFonts w:ascii="Times New Roman" w:hAnsi="Times New Roman" w:cs="Times New Roman"/>
          <w:b/>
          <w:bCs/>
        </w:rPr>
        <w:t xml:space="preserve">in </w:t>
      </w:r>
      <w:r w:rsidRPr="00190127">
        <w:rPr>
          <w:rFonts w:ascii="Times New Roman" w:hAnsi="Times New Roman" w:cs="Times New Roman"/>
          <w:b/>
          <w:bCs/>
        </w:rPr>
        <w:t>100KGP Wales</w:t>
      </w:r>
      <w:r w:rsidR="00190127" w:rsidRPr="00190127">
        <w:rPr>
          <w:rFonts w:ascii="Times New Roman" w:hAnsi="Times New Roman" w:cs="Times New Roman"/>
          <w:b/>
          <w:bCs/>
        </w:rPr>
        <w:t xml:space="preserve"> participants.</w:t>
      </w:r>
    </w:p>
    <w:p w14:paraId="67D6B829" w14:textId="77777777" w:rsidR="00B75A42" w:rsidRDefault="00B75A42">
      <w:pPr>
        <w:rPr>
          <w:rFonts w:ascii="Times New Roman" w:hAnsi="Times New Roman" w:cs="Times New Roman"/>
        </w:rPr>
      </w:pPr>
    </w:p>
    <w:tbl>
      <w:tblPr>
        <w:tblW w:w="0" w:type="auto"/>
        <w:tblLook w:val="04A0" w:firstRow="1" w:lastRow="0" w:firstColumn="1" w:lastColumn="0" w:noHBand="0" w:noVBand="1"/>
      </w:tblPr>
      <w:tblGrid>
        <w:gridCol w:w="2877"/>
        <w:gridCol w:w="2263"/>
        <w:gridCol w:w="2204"/>
        <w:gridCol w:w="1364"/>
        <w:gridCol w:w="1961"/>
        <w:gridCol w:w="3289"/>
      </w:tblGrid>
      <w:tr w:rsidR="00DD0D8C" w:rsidRPr="00C83780" w14:paraId="1EA945F1" w14:textId="77777777" w:rsidTr="0057195C">
        <w:trPr>
          <w:trHeight w:val="288"/>
        </w:trPr>
        <w:tc>
          <w:tcPr>
            <w:tcW w:w="2835" w:type="dxa"/>
            <w:tcBorders>
              <w:top w:val="single" w:sz="4" w:space="0" w:color="auto"/>
              <w:left w:val="nil"/>
              <w:bottom w:val="single" w:sz="4" w:space="0" w:color="auto"/>
              <w:right w:val="nil"/>
            </w:tcBorders>
            <w:noWrap/>
            <w:hideMark/>
          </w:tcPr>
          <w:p w14:paraId="2A15822D" w14:textId="3FC7E7CA" w:rsidR="00DD0D8C" w:rsidRPr="0057195C" w:rsidRDefault="00DD0D8C" w:rsidP="00DD0D8C">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Genomic location</w:t>
            </w:r>
            <w:r w:rsidR="00FF4D11" w:rsidRPr="0057195C">
              <w:rPr>
                <w:rFonts w:ascii="Times New Roman" w:eastAsia="Times New Roman" w:hAnsi="Times New Roman" w:cs="Times New Roman"/>
                <w:color w:val="000000"/>
                <w:kern w:val="0"/>
                <w:sz w:val="22"/>
                <w:szCs w:val="22"/>
                <w:lang w:eastAsia="en-GB"/>
                <w14:ligatures w14:val="none"/>
              </w:rPr>
              <w:t xml:space="preserve"> (GRCh38)</w:t>
            </w:r>
          </w:p>
        </w:tc>
        <w:tc>
          <w:tcPr>
            <w:tcW w:w="2177" w:type="dxa"/>
            <w:tcBorders>
              <w:top w:val="single" w:sz="4" w:space="0" w:color="auto"/>
              <w:left w:val="nil"/>
              <w:bottom w:val="single" w:sz="4" w:space="0" w:color="auto"/>
              <w:right w:val="nil"/>
            </w:tcBorders>
            <w:noWrap/>
            <w:hideMark/>
          </w:tcPr>
          <w:p w14:paraId="162FCB72" w14:textId="787DF2F0" w:rsidR="00DD0D8C" w:rsidRPr="0057195C" w:rsidRDefault="00DD0D8C" w:rsidP="00DD0D8C">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DNA transcript</w:t>
            </w:r>
            <w:r w:rsidR="003D3ED2" w:rsidRPr="0057195C">
              <w:rPr>
                <w:rFonts w:ascii="Times New Roman" w:eastAsia="Times New Roman" w:hAnsi="Times New Roman" w:cs="Times New Roman"/>
                <w:color w:val="000000"/>
                <w:kern w:val="0"/>
                <w:sz w:val="22"/>
                <w:szCs w:val="22"/>
                <w:lang w:eastAsia="en-GB"/>
                <w14:ligatures w14:val="none"/>
              </w:rPr>
              <w:t xml:space="preserve"> (gene)</w:t>
            </w:r>
          </w:p>
        </w:tc>
        <w:tc>
          <w:tcPr>
            <w:tcW w:w="2203" w:type="dxa"/>
            <w:tcBorders>
              <w:top w:val="single" w:sz="4" w:space="0" w:color="auto"/>
              <w:left w:val="nil"/>
              <w:bottom w:val="single" w:sz="4" w:space="0" w:color="auto"/>
              <w:right w:val="nil"/>
            </w:tcBorders>
            <w:noWrap/>
            <w:hideMark/>
          </w:tcPr>
          <w:p w14:paraId="429C98C0" w14:textId="77777777" w:rsidR="00DD0D8C" w:rsidRPr="0057195C" w:rsidRDefault="00DD0D8C" w:rsidP="00DD0D8C">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Protein</w:t>
            </w:r>
          </w:p>
        </w:tc>
        <w:tc>
          <w:tcPr>
            <w:tcW w:w="1406" w:type="dxa"/>
            <w:tcBorders>
              <w:top w:val="single" w:sz="4" w:space="0" w:color="auto"/>
              <w:left w:val="nil"/>
              <w:bottom w:val="single" w:sz="4" w:space="0" w:color="auto"/>
              <w:right w:val="nil"/>
            </w:tcBorders>
            <w:noWrap/>
            <w:hideMark/>
          </w:tcPr>
          <w:p w14:paraId="0C9CCA68" w14:textId="77777777" w:rsidR="00DD0D8C" w:rsidRPr="0057195C" w:rsidRDefault="00DD0D8C" w:rsidP="00DD0D8C">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Classification</w:t>
            </w:r>
          </w:p>
        </w:tc>
        <w:tc>
          <w:tcPr>
            <w:tcW w:w="1882" w:type="dxa"/>
            <w:tcBorders>
              <w:top w:val="single" w:sz="4" w:space="0" w:color="auto"/>
              <w:left w:val="nil"/>
              <w:bottom w:val="single" w:sz="4" w:space="0" w:color="auto"/>
              <w:right w:val="nil"/>
            </w:tcBorders>
            <w:noWrap/>
            <w:hideMark/>
          </w:tcPr>
          <w:p w14:paraId="760DA449" w14:textId="77777777" w:rsidR="00DD0D8C" w:rsidRPr="0057195C" w:rsidRDefault="00DD0D8C" w:rsidP="00DD0D8C">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ClinVar Accession</w:t>
            </w:r>
          </w:p>
        </w:tc>
        <w:tc>
          <w:tcPr>
            <w:tcW w:w="3455" w:type="dxa"/>
            <w:tcBorders>
              <w:top w:val="single" w:sz="4" w:space="0" w:color="auto"/>
              <w:left w:val="nil"/>
              <w:bottom w:val="single" w:sz="4" w:space="0" w:color="auto"/>
              <w:right w:val="nil"/>
            </w:tcBorders>
            <w:noWrap/>
            <w:hideMark/>
          </w:tcPr>
          <w:p w14:paraId="046480AE" w14:textId="77777777" w:rsidR="00DD0D8C" w:rsidRPr="0057195C" w:rsidRDefault="00DD0D8C" w:rsidP="00DD0D8C">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Notes</w:t>
            </w:r>
          </w:p>
        </w:tc>
      </w:tr>
      <w:tr w:rsidR="00DD0D8C" w:rsidRPr="00C83780" w14:paraId="340688B0" w14:textId="77777777" w:rsidTr="0057195C">
        <w:trPr>
          <w:trHeight w:val="288"/>
        </w:trPr>
        <w:tc>
          <w:tcPr>
            <w:tcW w:w="2835" w:type="dxa"/>
            <w:tcBorders>
              <w:top w:val="nil"/>
              <w:left w:val="nil"/>
              <w:bottom w:val="nil"/>
              <w:right w:val="nil"/>
            </w:tcBorders>
            <w:noWrap/>
            <w:hideMark/>
          </w:tcPr>
          <w:p w14:paraId="5EECE0E7" w14:textId="78549635" w:rsidR="00DD0D8C" w:rsidRPr="0057195C" w:rsidRDefault="003D3ED2" w:rsidP="003D3ED2">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C</w:t>
            </w:r>
            <w:r w:rsidR="00DD0D8C" w:rsidRPr="0057195C">
              <w:rPr>
                <w:rFonts w:ascii="Times New Roman" w:eastAsia="Times New Roman" w:hAnsi="Times New Roman" w:cs="Times New Roman"/>
                <w:color w:val="000000"/>
                <w:kern w:val="0"/>
                <w:sz w:val="22"/>
                <w:szCs w:val="22"/>
                <w:lang w:eastAsia="en-GB"/>
                <w14:ligatures w14:val="none"/>
              </w:rPr>
              <w:t>hr19:g.11120122G&gt;A</w:t>
            </w:r>
          </w:p>
        </w:tc>
        <w:tc>
          <w:tcPr>
            <w:tcW w:w="2177" w:type="dxa"/>
            <w:tcBorders>
              <w:top w:val="nil"/>
              <w:left w:val="nil"/>
              <w:bottom w:val="nil"/>
              <w:right w:val="nil"/>
            </w:tcBorders>
            <w:noWrap/>
            <w:hideMark/>
          </w:tcPr>
          <w:p w14:paraId="407CDA28" w14:textId="00160FED" w:rsidR="00DD0D8C" w:rsidRPr="0057195C" w:rsidRDefault="00DD0D8C" w:rsidP="00CC397C">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NM_000527.5</w:t>
            </w:r>
            <w:r w:rsidR="003D3ED2" w:rsidRPr="0057195C">
              <w:rPr>
                <w:rFonts w:ascii="Times New Roman" w:eastAsia="Times New Roman" w:hAnsi="Times New Roman" w:cs="Times New Roman"/>
                <w:color w:val="000000"/>
                <w:kern w:val="0"/>
                <w:sz w:val="22"/>
                <w:szCs w:val="22"/>
                <w:lang w:eastAsia="en-GB"/>
                <w14:ligatures w14:val="none"/>
              </w:rPr>
              <w:t>(</w:t>
            </w:r>
            <w:r w:rsidR="003D3ED2" w:rsidRPr="0057195C">
              <w:rPr>
                <w:rFonts w:ascii="Times New Roman" w:eastAsia="Times New Roman" w:hAnsi="Times New Roman" w:cs="Times New Roman"/>
                <w:i/>
                <w:iCs/>
                <w:color w:val="000000"/>
                <w:kern w:val="0"/>
                <w:sz w:val="22"/>
                <w:szCs w:val="22"/>
                <w:lang w:eastAsia="en-GB"/>
                <w14:ligatures w14:val="none"/>
              </w:rPr>
              <w:t>LDLR</w:t>
            </w:r>
            <w:r w:rsidR="003D3ED2" w:rsidRPr="0057195C">
              <w:rPr>
                <w:rFonts w:ascii="Times New Roman" w:eastAsia="Times New Roman" w:hAnsi="Times New Roman" w:cs="Times New Roman"/>
                <w:color w:val="000000"/>
                <w:kern w:val="0"/>
                <w:sz w:val="22"/>
                <w:szCs w:val="22"/>
                <w:lang w:eastAsia="en-GB"/>
                <w14:ligatures w14:val="none"/>
              </w:rPr>
              <w:t>)</w:t>
            </w:r>
            <w:r w:rsidRPr="0057195C">
              <w:rPr>
                <w:rFonts w:ascii="Times New Roman" w:eastAsia="Times New Roman" w:hAnsi="Times New Roman" w:cs="Times New Roman"/>
                <w:color w:val="000000"/>
                <w:kern w:val="0"/>
                <w:sz w:val="22"/>
                <w:szCs w:val="22"/>
                <w:lang w:eastAsia="en-GB"/>
                <w14:ligatures w14:val="none"/>
              </w:rPr>
              <w:t>:</w:t>
            </w:r>
            <w:r w:rsidR="00CC397C" w:rsidRPr="0057195C">
              <w:rPr>
                <w:rFonts w:ascii="Times New Roman" w:eastAsia="Times New Roman" w:hAnsi="Times New Roman" w:cs="Times New Roman"/>
                <w:color w:val="000000"/>
                <w:kern w:val="0"/>
                <w:sz w:val="22"/>
                <w:szCs w:val="22"/>
                <w:lang w:eastAsia="en-GB"/>
                <w14:ligatures w14:val="none"/>
              </w:rPr>
              <w:t xml:space="preserve"> </w:t>
            </w:r>
            <w:r w:rsidRPr="0057195C">
              <w:rPr>
                <w:rFonts w:ascii="Times New Roman" w:eastAsia="Times New Roman" w:hAnsi="Times New Roman" w:cs="Times New Roman"/>
                <w:color w:val="000000"/>
                <w:kern w:val="0"/>
                <w:sz w:val="22"/>
                <w:szCs w:val="22"/>
                <w:lang w:eastAsia="en-GB"/>
                <w14:ligatures w14:val="none"/>
              </w:rPr>
              <w:t>c.1876G&gt;A</w:t>
            </w:r>
          </w:p>
        </w:tc>
        <w:tc>
          <w:tcPr>
            <w:tcW w:w="2203" w:type="dxa"/>
            <w:tcBorders>
              <w:top w:val="nil"/>
              <w:left w:val="nil"/>
              <w:bottom w:val="nil"/>
              <w:right w:val="nil"/>
            </w:tcBorders>
            <w:noWrap/>
            <w:hideMark/>
          </w:tcPr>
          <w:p w14:paraId="10C9FB03" w14:textId="38FB7275" w:rsidR="00DD0D8C" w:rsidRPr="0057195C" w:rsidRDefault="00DD0D8C" w:rsidP="00DD0D8C">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p.(Glu626Lys)</w:t>
            </w:r>
          </w:p>
        </w:tc>
        <w:tc>
          <w:tcPr>
            <w:tcW w:w="1406" w:type="dxa"/>
            <w:tcBorders>
              <w:top w:val="nil"/>
              <w:left w:val="nil"/>
              <w:bottom w:val="nil"/>
              <w:right w:val="nil"/>
            </w:tcBorders>
            <w:noWrap/>
            <w:hideMark/>
          </w:tcPr>
          <w:p w14:paraId="2FAF6AB2" w14:textId="77777777" w:rsidR="00DD0D8C" w:rsidRPr="0057195C" w:rsidRDefault="00DD0D8C" w:rsidP="00DD0D8C">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Cold VUS</w:t>
            </w:r>
          </w:p>
        </w:tc>
        <w:tc>
          <w:tcPr>
            <w:tcW w:w="1882" w:type="dxa"/>
            <w:tcBorders>
              <w:top w:val="nil"/>
              <w:left w:val="nil"/>
              <w:bottom w:val="nil"/>
              <w:right w:val="nil"/>
            </w:tcBorders>
            <w:noWrap/>
            <w:hideMark/>
          </w:tcPr>
          <w:p w14:paraId="779D08E0" w14:textId="2BA9CBAC" w:rsidR="00DD0D8C" w:rsidRPr="0057195C" w:rsidRDefault="00E07E02" w:rsidP="00DD0D8C">
            <w:pPr>
              <w:spacing w:after="0" w:line="240" w:lineRule="auto"/>
              <w:rPr>
                <w:rFonts w:ascii="Times New Roman" w:eastAsia="Times New Roman" w:hAnsi="Times New Roman" w:cs="Times New Roman"/>
                <w:color w:val="000000"/>
                <w:kern w:val="0"/>
                <w:sz w:val="22"/>
                <w:szCs w:val="22"/>
                <w:lang w:eastAsia="en-GB"/>
                <w14:ligatures w14:val="none"/>
              </w:rPr>
            </w:pPr>
            <w:r w:rsidRPr="00E07E02">
              <w:rPr>
                <w:rFonts w:ascii="Times New Roman" w:eastAsia="Times New Roman" w:hAnsi="Times New Roman" w:cs="Times New Roman"/>
                <w:color w:val="000000"/>
                <w:kern w:val="0"/>
                <w:sz w:val="22"/>
                <w:szCs w:val="22"/>
                <w:lang w:eastAsia="en-GB"/>
                <w14:ligatures w14:val="none"/>
              </w:rPr>
              <w:t>VCV000183127.3</w:t>
            </w:r>
            <w:r w:rsidR="005802DB">
              <w:rPr>
                <w:rFonts w:ascii="Times New Roman" w:eastAsia="Times New Roman" w:hAnsi="Times New Roman" w:cs="Times New Roman"/>
                <w:color w:val="000000"/>
                <w:kern w:val="0"/>
                <w:sz w:val="22"/>
                <w:szCs w:val="22"/>
                <w:lang w:eastAsia="en-GB"/>
                <w14:ligatures w14:val="none"/>
              </w:rPr>
              <w:t>8</w:t>
            </w:r>
          </w:p>
        </w:tc>
        <w:tc>
          <w:tcPr>
            <w:tcW w:w="3455" w:type="dxa"/>
            <w:tcBorders>
              <w:top w:val="nil"/>
              <w:left w:val="nil"/>
              <w:bottom w:val="nil"/>
              <w:right w:val="nil"/>
            </w:tcBorders>
            <w:noWrap/>
            <w:hideMark/>
          </w:tcPr>
          <w:p w14:paraId="5E6A6DE3" w14:textId="77552410" w:rsidR="00DD0D8C" w:rsidRPr="0057195C" w:rsidRDefault="007D176F" w:rsidP="00DD0D8C">
            <w:pPr>
              <w:spacing w:after="0" w:line="240" w:lineRule="auto"/>
              <w:rPr>
                <w:rFonts w:ascii="Times New Roman" w:eastAsia="Times New Roman" w:hAnsi="Times New Roman" w:cs="Times New Roman"/>
                <w:color w:val="000000"/>
                <w:kern w:val="0"/>
                <w:sz w:val="22"/>
                <w:szCs w:val="22"/>
                <w:lang w:eastAsia="en-GB"/>
                <w14:ligatures w14:val="none"/>
              </w:rPr>
            </w:pPr>
            <w:r w:rsidRPr="007D176F">
              <w:rPr>
                <w:rFonts w:ascii="Times New Roman" w:eastAsia="Times New Roman" w:hAnsi="Times New Roman" w:cs="Times New Roman"/>
                <w:color w:val="000000"/>
                <w:kern w:val="0"/>
                <w:sz w:val="22"/>
                <w:szCs w:val="22"/>
                <w:lang w:eastAsia="en-GB"/>
                <w14:ligatures w14:val="none"/>
              </w:rPr>
              <w:t>Conflicting classifications of pathogenicity</w:t>
            </w:r>
            <w:r w:rsidR="005110F5">
              <w:rPr>
                <w:rFonts w:ascii="Times New Roman" w:eastAsia="Times New Roman" w:hAnsi="Times New Roman" w:cs="Times New Roman"/>
                <w:color w:val="000000"/>
                <w:kern w:val="0"/>
                <w:sz w:val="22"/>
                <w:szCs w:val="22"/>
                <w:lang w:eastAsia="en-GB"/>
                <w14:ligatures w14:val="none"/>
              </w:rPr>
              <w:t xml:space="preserve"> in ClinVar</w:t>
            </w:r>
          </w:p>
        </w:tc>
      </w:tr>
      <w:tr w:rsidR="00DD0D8C" w:rsidRPr="00C83780" w14:paraId="526AE689" w14:textId="77777777" w:rsidTr="0057195C">
        <w:trPr>
          <w:trHeight w:val="288"/>
        </w:trPr>
        <w:tc>
          <w:tcPr>
            <w:tcW w:w="2835" w:type="dxa"/>
            <w:tcBorders>
              <w:top w:val="nil"/>
              <w:left w:val="nil"/>
              <w:bottom w:val="nil"/>
              <w:right w:val="nil"/>
            </w:tcBorders>
            <w:noWrap/>
            <w:hideMark/>
          </w:tcPr>
          <w:p w14:paraId="79B69F00" w14:textId="4EF50521" w:rsidR="00DD0D8C" w:rsidRPr="0057195C" w:rsidRDefault="003D3ED2" w:rsidP="003D3ED2">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C</w:t>
            </w:r>
            <w:r w:rsidR="00DD0D8C" w:rsidRPr="0057195C">
              <w:rPr>
                <w:rFonts w:ascii="Times New Roman" w:eastAsia="Times New Roman" w:hAnsi="Times New Roman" w:cs="Times New Roman"/>
                <w:color w:val="000000"/>
                <w:kern w:val="0"/>
                <w:sz w:val="22"/>
                <w:szCs w:val="22"/>
                <w:lang w:eastAsia="en-GB"/>
                <w14:ligatures w14:val="none"/>
              </w:rPr>
              <w:t>hr10:g.43119548G&gt;A</w:t>
            </w:r>
          </w:p>
        </w:tc>
        <w:tc>
          <w:tcPr>
            <w:tcW w:w="2177" w:type="dxa"/>
            <w:tcBorders>
              <w:top w:val="nil"/>
              <w:left w:val="nil"/>
              <w:bottom w:val="nil"/>
              <w:right w:val="nil"/>
            </w:tcBorders>
            <w:noWrap/>
            <w:hideMark/>
          </w:tcPr>
          <w:p w14:paraId="6DFEC5BF" w14:textId="7FCC24DC" w:rsidR="00DD0D8C" w:rsidRPr="0057195C" w:rsidRDefault="00DD0D8C" w:rsidP="00CC397C">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NM_020975.6</w:t>
            </w:r>
            <w:r w:rsidR="003D3ED2" w:rsidRPr="0057195C">
              <w:rPr>
                <w:rFonts w:ascii="Times New Roman" w:eastAsia="Times New Roman" w:hAnsi="Times New Roman" w:cs="Times New Roman"/>
                <w:color w:val="000000"/>
                <w:kern w:val="0"/>
                <w:sz w:val="22"/>
                <w:szCs w:val="22"/>
                <w:lang w:eastAsia="en-GB"/>
                <w14:ligatures w14:val="none"/>
              </w:rPr>
              <w:t>(</w:t>
            </w:r>
            <w:r w:rsidR="003D3ED2" w:rsidRPr="0057195C">
              <w:rPr>
                <w:rFonts w:ascii="Times New Roman" w:eastAsia="Times New Roman" w:hAnsi="Times New Roman" w:cs="Times New Roman"/>
                <w:i/>
                <w:iCs/>
                <w:color w:val="000000"/>
                <w:kern w:val="0"/>
                <w:sz w:val="22"/>
                <w:szCs w:val="22"/>
                <w:lang w:eastAsia="en-GB"/>
                <w14:ligatures w14:val="none"/>
              </w:rPr>
              <w:t>RET</w:t>
            </w:r>
            <w:r w:rsidR="003D3ED2" w:rsidRPr="0057195C">
              <w:rPr>
                <w:rFonts w:ascii="Times New Roman" w:eastAsia="Times New Roman" w:hAnsi="Times New Roman" w:cs="Times New Roman"/>
                <w:color w:val="000000"/>
                <w:kern w:val="0"/>
                <w:sz w:val="22"/>
                <w:szCs w:val="22"/>
                <w:lang w:eastAsia="en-GB"/>
                <w14:ligatures w14:val="none"/>
              </w:rPr>
              <w:t>)</w:t>
            </w:r>
            <w:r w:rsidRPr="0057195C">
              <w:rPr>
                <w:rFonts w:ascii="Times New Roman" w:eastAsia="Times New Roman" w:hAnsi="Times New Roman" w:cs="Times New Roman"/>
                <w:color w:val="000000"/>
                <w:kern w:val="0"/>
                <w:sz w:val="22"/>
                <w:szCs w:val="22"/>
                <w:lang w:eastAsia="en-GB"/>
                <w14:ligatures w14:val="none"/>
              </w:rPr>
              <w:t>:</w:t>
            </w:r>
            <w:r w:rsidR="00CC397C" w:rsidRPr="0057195C">
              <w:rPr>
                <w:rFonts w:ascii="Times New Roman" w:eastAsia="Times New Roman" w:hAnsi="Times New Roman" w:cs="Times New Roman"/>
                <w:color w:val="000000"/>
                <w:kern w:val="0"/>
                <w:sz w:val="22"/>
                <w:szCs w:val="22"/>
                <w:lang w:eastAsia="en-GB"/>
                <w14:ligatures w14:val="none"/>
              </w:rPr>
              <w:t xml:space="preserve"> </w:t>
            </w:r>
            <w:r w:rsidRPr="0057195C">
              <w:rPr>
                <w:rFonts w:ascii="Times New Roman" w:eastAsia="Times New Roman" w:hAnsi="Times New Roman" w:cs="Times New Roman"/>
                <w:color w:val="000000"/>
                <w:kern w:val="0"/>
                <w:sz w:val="22"/>
                <w:szCs w:val="22"/>
                <w:lang w:eastAsia="en-GB"/>
                <w14:ligatures w14:val="none"/>
              </w:rPr>
              <w:t>c.2410G&gt;A</w:t>
            </w:r>
          </w:p>
        </w:tc>
        <w:tc>
          <w:tcPr>
            <w:tcW w:w="2203" w:type="dxa"/>
            <w:tcBorders>
              <w:top w:val="nil"/>
              <w:left w:val="nil"/>
              <w:bottom w:val="nil"/>
              <w:right w:val="nil"/>
            </w:tcBorders>
            <w:noWrap/>
            <w:hideMark/>
          </w:tcPr>
          <w:p w14:paraId="61F52F3D" w14:textId="3C61E15C" w:rsidR="00DD0D8C" w:rsidRPr="0057195C" w:rsidRDefault="00DD0D8C" w:rsidP="00DD0D8C">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p.(Val804Met)</w:t>
            </w:r>
          </w:p>
        </w:tc>
        <w:tc>
          <w:tcPr>
            <w:tcW w:w="1406" w:type="dxa"/>
            <w:tcBorders>
              <w:top w:val="nil"/>
              <w:left w:val="nil"/>
              <w:bottom w:val="nil"/>
              <w:right w:val="nil"/>
            </w:tcBorders>
            <w:noWrap/>
            <w:hideMark/>
          </w:tcPr>
          <w:p w14:paraId="162224EF" w14:textId="77777777" w:rsidR="00DD0D8C" w:rsidRPr="0057195C" w:rsidRDefault="00DD0D8C" w:rsidP="00DD0D8C">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Pathogenic</w:t>
            </w:r>
          </w:p>
        </w:tc>
        <w:tc>
          <w:tcPr>
            <w:tcW w:w="1882" w:type="dxa"/>
            <w:tcBorders>
              <w:top w:val="nil"/>
              <w:left w:val="nil"/>
              <w:bottom w:val="nil"/>
              <w:right w:val="nil"/>
            </w:tcBorders>
            <w:noWrap/>
            <w:hideMark/>
          </w:tcPr>
          <w:p w14:paraId="36EF9C46" w14:textId="5F5284A7" w:rsidR="00DD0D8C" w:rsidRPr="0057195C" w:rsidRDefault="000555D7" w:rsidP="00DD0D8C">
            <w:pPr>
              <w:spacing w:after="0" w:line="240" w:lineRule="auto"/>
              <w:rPr>
                <w:rFonts w:ascii="Times New Roman" w:eastAsia="Times New Roman" w:hAnsi="Times New Roman" w:cs="Times New Roman"/>
                <w:color w:val="000000"/>
                <w:kern w:val="0"/>
                <w:sz w:val="22"/>
                <w:szCs w:val="22"/>
                <w:lang w:eastAsia="en-GB"/>
                <w14:ligatures w14:val="none"/>
              </w:rPr>
            </w:pPr>
            <w:r w:rsidRPr="000555D7">
              <w:rPr>
                <w:rFonts w:ascii="Times New Roman" w:eastAsia="Times New Roman" w:hAnsi="Times New Roman" w:cs="Times New Roman"/>
                <w:color w:val="000000"/>
                <w:kern w:val="0"/>
                <w:sz w:val="22"/>
                <w:szCs w:val="22"/>
                <w:lang w:eastAsia="en-GB"/>
                <w14:ligatures w14:val="none"/>
              </w:rPr>
              <w:t>VCV000037102.120</w:t>
            </w:r>
          </w:p>
        </w:tc>
        <w:tc>
          <w:tcPr>
            <w:tcW w:w="3455" w:type="dxa"/>
            <w:tcBorders>
              <w:top w:val="nil"/>
              <w:left w:val="nil"/>
              <w:bottom w:val="nil"/>
              <w:right w:val="nil"/>
            </w:tcBorders>
            <w:noWrap/>
            <w:hideMark/>
          </w:tcPr>
          <w:p w14:paraId="214AECCB" w14:textId="21FAE015" w:rsidR="00DD0D8C" w:rsidRPr="0057195C" w:rsidRDefault="00B540C5" w:rsidP="00DD0D8C">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No</w:t>
            </w:r>
            <w:r w:rsidR="00DD0D8C" w:rsidRPr="0057195C">
              <w:rPr>
                <w:rFonts w:ascii="Times New Roman" w:eastAsia="Times New Roman" w:hAnsi="Times New Roman" w:cs="Times New Roman"/>
                <w:color w:val="000000"/>
                <w:kern w:val="0"/>
                <w:sz w:val="22"/>
                <w:szCs w:val="22"/>
                <w:lang w:eastAsia="en-GB"/>
                <w14:ligatures w14:val="none"/>
              </w:rPr>
              <w:t xml:space="preserve"> relevant family history, neck ultrasound subsequent to diagnosis found irregular thyroid nodule.  Total thyroidectomy and lateral neck dissection performed.  Medullary thyroid carcinoma confirmed (pT1a)</w:t>
            </w:r>
          </w:p>
        </w:tc>
      </w:tr>
      <w:tr w:rsidR="00DD0D8C" w:rsidRPr="00C83780" w14:paraId="1A19BF79" w14:textId="77777777" w:rsidTr="0057195C">
        <w:trPr>
          <w:trHeight w:val="288"/>
        </w:trPr>
        <w:tc>
          <w:tcPr>
            <w:tcW w:w="2835" w:type="dxa"/>
            <w:tcBorders>
              <w:top w:val="nil"/>
              <w:left w:val="nil"/>
              <w:bottom w:val="nil"/>
              <w:right w:val="nil"/>
            </w:tcBorders>
            <w:noWrap/>
            <w:hideMark/>
          </w:tcPr>
          <w:p w14:paraId="6A1AF7D9" w14:textId="19D639F9" w:rsidR="00DD0D8C" w:rsidRPr="0057195C" w:rsidRDefault="003D3ED2" w:rsidP="003D3ED2">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C</w:t>
            </w:r>
            <w:r w:rsidR="00DD0D8C" w:rsidRPr="0057195C">
              <w:rPr>
                <w:rFonts w:ascii="Times New Roman" w:eastAsia="Times New Roman" w:hAnsi="Times New Roman" w:cs="Times New Roman"/>
                <w:color w:val="000000"/>
                <w:kern w:val="0"/>
                <w:sz w:val="22"/>
                <w:szCs w:val="22"/>
                <w:lang w:eastAsia="en-GB"/>
                <w14:ligatures w14:val="none"/>
              </w:rPr>
              <w:t>hr13:g.32371043del</w:t>
            </w:r>
          </w:p>
        </w:tc>
        <w:tc>
          <w:tcPr>
            <w:tcW w:w="2177" w:type="dxa"/>
            <w:tcBorders>
              <w:top w:val="nil"/>
              <w:left w:val="nil"/>
              <w:bottom w:val="nil"/>
              <w:right w:val="nil"/>
            </w:tcBorders>
            <w:noWrap/>
            <w:hideMark/>
          </w:tcPr>
          <w:p w14:paraId="27A3371F" w14:textId="3F14F924" w:rsidR="00DD0D8C" w:rsidRPr="0057195C" w:rsidRDefault="00DD0D8C" w:rsidP="00CC397C">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NM_000059.4</w:t>
            </w:r>
            <w:r w:rsidR="003D3ED2" w:rsidRPr="0057195C">
              <w:rPr>
                <w:rFonts w:ascii="Times New Roman" w:eastAsia="Times New Roman" w:hAnsi="Times New Roman" w:cs="Times New Roman"/>
                <w:color w:val="000000"/>
                <w:kern w:val="0"/>
                <w:sz w:val="22"/>
                <w:szCs w:val="22"/>
                <w:lang w:eastAsia="en-GB"/>
                <w14:ligatures w14:val="none"/>
              </w:rPr>
              <w:t>(</w:t>
            </w:r>
            <w:r w:rsidR="003D3ED2" w:rsidRPr="0057195C">
              <w:rPr>
                <w:rFonts w:ascii="Times New Roman" w:eastAsia="Times New Roman" w:hAnsi="Times New Roman" w:cs="Times New Roman"/>
                <w:i/>
                <w:iCs/>
                <w:color w:val="000000"/>
                <w:kern w:val="0"/>
                <w:sz w:val="22"/>
                <w:szCs w:val="22"/>
                <w:lang w:eastAsia="en-GB"/>
                <w14:ligatures w14:val="none"/>
              </w:rPr>
              <w:t>BRCA2</w:t>
            </w:r>
            <w:r w:rsidR="003D3ED2" w:rsidRPr="0057195C">
              <w:rPr>
                <w:rFonts w:ascii="Times New Roman" w:eastAsia="Times New Roman" w:hAnsi="Times New Roman" w:cs="Times New Roman"/>
                <w:color w:val="000000"/>
                <w:kern w:val="0"/>
                <w:sz w:val="22"/>
                <w:szCs w:val="22"/>
                <w:lang w:eastAsia="en-GB"/>
                <w14:ligatures w14:val="none"/>
              </w:rPr>
              <w:t>)</w:t>
            </w:r>
            <w:r w:rsidRPr="0057195C">
              <w:rPr>
                <w:rFonts w:ascii="Times New Roman" w:eastAsia="Times New Roman" w:hAnsi="Times New Roman" w:cs="Times New Roman"/>
                <w:color w:val="000000"/>
                <w:kern w:val="0"/>
                <w:sz w:val="22"/>
                <w:szCs w:val="22"/>
                <w:lang w:eastAsia="en-GB"/>
                <w14:ligatures w14:val="none"/>
              </w:rPr>
              <w:t>:</w:t>
            </w:r>
            <w:r w:rsidR="00CC397C" w:rsidRPr="0057195C">
              <w:rPr>
                <w:rFonts w:ascii="Times New Roman" w:eastAsia="Times New Roman" w:hAnsi="Times New Roman" w:cs="Times New Roman"/>
                <w:color w:val="000000"/>
                <w:kern w:val="0"/>
                <w:sz w:val="22"/>
                <w:szCs w:val="22"/>
                <w:lang w:eastAsia="en-GB"/>
                <w14:ligatures w14:val="none"/>
              </w:rPr>
              <w:t xml:space="preserve"> </w:t>
            </w:r>
            <w:r w:rsidRPr="0057195C">
              <w:rPr>
                <w:rFonts w:ascii="Times New Roman" w:eastAsia="Times New Roman" w:hAnsi="Times New Roman" w:cs="Times New Roman"/>
                <w:color w:val="000000"/>
                <w:kern w:val="0"/>
                <w:sz w:val="22"/>
                <w:szCs w:val="22"/>
                <w:lang w:eastAsia="en-GB"/>
                <w14:ligatures w14:val="none"/>
              </w:rPr>
              <w:t>c.8575del</w:t>
            </w:r>
          </w:p>
        </w:tc>
        <w:tc>
          <w:tcPr>
            <w:tcW w:w="2203" w:type="dxa"/>
            <w:tcBorders>
              <w:top w:val="nil"/>
              <w:left w:val="nil"/>
              <w:bottom w:val="nil"/>
              <w:right w:val="nil"/>
            </w:tcBorders>
            <w:noWrap/>
            <w:hideMark/>
          </w:tcPr>
          <w:p w14:paraId="3B865A55" w14:textId="650CE826" w:rsidR="00DD0D8C" w:rsidRPr="0057195C" w:rsidRDefault="00DD0D8C" w:rsidP="00DD0D8C">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p.(Gln2859LysfsTer4)</w:t>
            </w:r>
          </w:p>
        </w:tc>
        <w:tc>
          <w:tcPr>
            <w:tcW w:w="1406" w:type="dxa"/>
            <w:tcBorders>
              <w:top w:val="nil"/>
              <w:left w:val="nil"/>
              <w:bottom w:val="nil"/>
              <w:right w:val="nil"/>
            </w:tcBorders>
            <w:noWrap/>
            <w:hideMark/>
          </w:tcPr>
          <w:p w14:paraId="2C443FF4" w14:textId="77777777" w:rsidR="00DD0D8C" w:rsidRPr="0057195C" w:rsidRDefault="00DD0D8C" w:rsidP="00DD0D8C">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Pathogenic</w:t>
            </w:r>
          </w:p>
        </w:tc>
        <w:tc>
          <w:tcPr>
            <w:tcW w:w="1882" w:type="dxa"/>
            <w:tcBorders>
              <w:top w:val="nil"/>
              <w:left w:val="nil"/>
              <w:bottom w:val="nil"/>
              <w:right w:val="nil"/>
            </w:tcBorders>
            <w:noWrap/>
            <w:hideMark/>
          </w:tcPr>
          <w:p w14:paraId="51563BA5" w14:textId="77777777" w:rsidR="00DD0D8C" w:rsidRPr="0057195C" w:rsidRDefault="00DD0D8C" w:rsidP="00DD0D8C">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VCV000038169.69</w:t>
            </w:r>
          </w:p>
        </w:tc>
        <w:tc>
          <w:tcPr>
            <w:tcW w:w="3455" w:type="dxa"/>
            <w:tcBorders>
              <w:top w:val="nil"/>
              <w:left w:val="nil"/>
              <w:bottom w:val="nil"/>
              <w:right w:val="nil"/>
            </w:tcBorders>
            <w:noWrap/>
            <w:hideMark/>
          </w:tcPr>
          <w:p w14:paraId="743B1822" w14:textId="4F8511E8" w:rsidR="00DD0D8C" w:rsidRPr="0057195C" w:rsidRDefault="003B2820" w:rsidP="00DD0D8C">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F</w:t>
            </w:r>
            <w:r w:rsidR="00DD0D8C" w:rsidRPr="0057195C">
              <w:rPr>
                <w:rFonts w:ascii="Times New Roman" w:eastAsia="Times New Roman" w:hAnsi="Times New Roman" w:cs="Times New Roman"/>
                <w:color w:val="000000"/>
                <w:kern w:val="0"/>
                <w:sz w:val="22"/>
                <w:szCs w:val="22"/>
                <w:lang w:eastAsia="en-GB"/>
                <w14:ligatures w14:val="none"/>
              </w:rPr>
              <w:t>amily history of breast cancer, normal screening to date.</w:t>
            </w:r>
          </w:p>
        </w:tc>
      </w:tr>
      <w:tr w:rsidR="00DD0D8C" w:rsidRPr="00C83780" w14:paraId="1B88D8BE" w14:textId="77777777" w:rsidTr="0057195C">
        <w:trPr>
          <w:trHeight w:val="288"/>
        </w:trPr>
        <w:tc>
          <w:tcPr>
            <w:tcW w:w="2835" w:type="dxa"/>
            <w:tcBorders>
              <w:top w:val="nil"/>
              <w:left w:val="nil"/>
              <w:bottom w:val="nil"/>
              <w:right w:val="nil"/>
            </w:tcBorders>
            <w:noWrap/>
            <w:hideMark/>
          </w:tcPr>
          <w:p w14:paraId="68D346D1" w14:textId="3BFDA09D" w:rsidR="00DD0D8C" w:rsidRPr="0057195C" w:rsidRDefault="003D3ED2" w:rsidP="003D3ED2">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C</w:t>
            </w:r>
            <w:r w:rsidR="00DD0D8C" w:rsidRPr="0057195C">
              <w:rPr>
                <w:rFonts w:ascii="Times New Roman" w:eastAsia="Times New Roman" w:hAnsi="Times New Roman" w:cs="Times New Roman"/>
                <w:color w:val="000000"/>
                <w:kern w:val="0"/>
                <w:sz w:val="22"/>
                <w:szCs w:val="22"/>
                <w:lang w:eastAsia="en-GB"/>
                <w14:ligatures w14:val="none"/>
              </w:rPr>
              <w:t>hr2:g.47803484_47803485del</w:t>
            </w:r>
          </w:p>
        </w:tc>
        <w:tc>
          <w:tcPr>
            <w:tcW w:w="2177" w:type="dxa"/>
            <w:tcBorders>
              <w:top w:val="nil"/>
              <w:left w:val="nil"/>
              <w:bottom w:val="nil"/>
              <w:right w:val="nil"/>
            </w:tcBorders>
            <w:noWrap/>
            <w:hideMark/>
          </w:tcPr>
          <w:p w14:paraId="0C50B32B" w14:textId="6EC4AEFC" w:rsidR="00DD0D8C" w:rsidRPr="0057195C" w:rsidRDefault="00DD0D8C" w:rsidP="00CC397C">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NM_000179.3</w:t>
            </w:r>
            <w:r w:rsidR="003D3ED2" w:rsidRPr="0057195C">
              <w:rPr>
                <w:rFonts w:ascii="Times New Roman" w:eastAsia="Times New Roman" w:hAnsi="Times New Roman" w:cs="Times New Roman"/>
                <w:color w:val="000000"/>
                <w:kern w:val="0"/>
                <w:sz w:val="22"/>
                <w:szCs w:val="22"/>
                <w:lang w:eastAsia="en-GB"/>
                <w14:ligatures w14:val="none"/>
              </w:rPr>
              <w:t>(</w:t>
            </w:r>
            <w:r w:rsidR="003D3ED2" w:rsidRPr="0057195C">
              <w:rPr>
                <w:rFonts w:ascii="Times New Roman" w:eastAsia="Times New Roman" w:hAnsi="Times New Roman" w:cs="Times New Roman"/>
                <w:i/>
                <w:iCs/>
                <w:color w:val="000000"/>
                <w:kern w:val="0"/>
                <w:sz w:val="22"/>
                <w:szCs w:val="22"/>
                <w:lang w:eastAsia="en-GB"/>
                <w14:ligatures w14:val="none"/>
              </w:rPr>
              <w:t>MSH6</w:t>
            </w:r>
            <w:r w:rsidR="003D3ED2" w:rsidRPr="0057195C">
              <w:rPr>
                <w:rFonts w:ascii="Times New Roman" w:eastAsia="Times New Roman" w:hAnsi="Times New Roman" w:cs="Times New Roman"/>
                <w:color w:val="000000"/>
                <w:kern w:val="0"/>
                <w:sz w:val="22"/>
                <w:szCs w:val="22"/>
                <w:lang w:eastAsia="en-GB"/>
                <w14:ligatures w14:val="none"/>
              </w:rPr>
              <w:t>)</w:t>
            </w:r>
            <w:r w:rsidRPr="0057195C">
              <w:rPr>
                <w:rFonts w:ascii="Times New Roman" w:eastAsia="Times New Roman" w:hAnsi="Times New Roman" w:cs="Times New Roman"/>
                <w:color w:val="000000"/>
                <w:kern w:val="0"/>
                <w:sz w:val="22"/>
                <w:szCs w:val="22"/>
                <w:lang w:eastAsia="en-GB"/>
                <w14:ligatures w14:val="none"/>
              </w:rPr>
              <w:t>:</w:t>
            </w:r>
            <w:r w:rsidR="00CC397C" w:rsidRPr="0057195C">
              <w:rPr>
                <w:rFonts w:ascii="Times New Roman" w:eastAsia="Times New Roman" w:hAnsi="Times New Roman" w:cs="Times New Roman"/>
                <w:color w:val="000000"/>
                <w:kern w:val="0"/>
                <w:sz w:val="22"/>
                <w:szCs w:val="22"/>
                <w:lang w:eastAsia="en-GB"/>
                <w14:ligatures w14:val="none"/>
              </w:rPr>
              <w:t xml:space="preserve"> </w:t>
            </w:r>
            <w:r w:rsidRPr="0057195C">
              <w:rPr>
                <w:rFonts w:ascii="Times New Roman" w:eastAsia="Times New Roman" w:hAnsi="Times New Roman" w:cs="Times New Roman"/>
                <w:color w:val="000000"/>
                <w:kern w:val="0"/>
                <w:sz w:val="22"/>
                <w:szCs w:val="22"/>
                <w:lang w:eastAsia="en-GB"/>
                <w14:ligatures w14:val="none"/>
              </w:rPr>
              <w:t>c.3238_3239del</w:t>
            </w:r>
          </w:p>
        </w:tc>
        <w:tc>
          <w:tcPr>
            <w:tcW w:w="2203" w:type="dxa"/>
            <w:tcBorders>
              <w:top w:val="nil"/>
              <w:left w:val="nil"/>
              <w:bottom w:val="nil"/>
              <w:right w:val="nil"/>
            </w:tcBorders>
            <w:noWrap/>
            <w:hideMark/>
          </w:tcPr>
          <w:p w14:paraId="0EF63A09" w14:textId="64BBFC7A" w:rsidR="00DD0D8C" w:rsidRPr="0057195C" w:rsidRDefault="00DD0D8C" w:rsidP="00DD0D8C">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p.(Leu1080ValfsTer12)</w:t>
            </w:r>
          </w:p>
        </w:tc>
        <w:tc>
          <w:tcPr>
            <w:tcW w:w="1406" w:type="dxa"/>
            <w:tcBorders>
              <w:top w:val="nil"/>
              <w:left w:val="nil"/>
              <w:bottom w:val="nil"/>
              <w:right w:val="nil"/>
            </w:tcBorders>
            <w:noWrap/>
            <w:hideMark/>
          </w:tcPr>
          <w:p w14:paraId="171D34B4" w14:textId="77777777" w:rsidR="00DD0D8C" w:rsidRPr="0057195C" w:rsidRDefault="00DD0D8C" w:rsidP="00DD0D8C">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Pathogenic</w:t>
            </w:r>
          </w:p>
        </w:tc>
        <w:tc>
          <w:tcPr>
            <w:tcW w:w="1882" w:type="dxa"/>
            <w:tcBorders>
              <w:top w:val="nil"/>
              <w:left w:val="nil"/>
              <w:bottom w:val="nil"/>
              <w:right w:val="nil"/>
            </w:tcBorders>
            <w:noWrap/>
            <w:hideMark/>
          </w:tcPr>
          <w:p w14:paraId="567B912A" w14:textId="77777777" w:rsidR="00DD0D8C" w:rsidRPr="0057195C" w:rsidRDefault="00DD0D8C" w:rsidP="00DD0D8C">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VCV000218060.37</w:t>
            </w:r>
          </w:p>
        </w:tc>
        <w:tc>
          <w:tcPr>
            <w:tcW w:w="3455" w:type="dxa"/>
            <w:tcBorders>
              <w:top w:val="nil"/>
              <w:left w:val="nil"/>
              <w:bottom w:val="nil"/>
              <w:right w:val="nil"/>
            </w:tcBorders>
            <w:noWrap/>
            <w:hideMark/>
          </w:tcPr>
          <w:p w14:paraId="5D7CE5CD" w14:textId="790E3303" w:rsidR="00DD0D8C" w:rsidRPr="0057195C" w:rsidRDefault="003B2820" w:rsidP="00DD0D8C">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N</w:t>
            </w:r>
            <w:r w:rsidR="00DD0D8C" w:rsidRPr="0057195C">
              <w:rPr>
                <w:rFonts w:ascii="Times New Roman" w:eastAsia="Times New Roman" w:hAnsi="Times New Roman" w:cs="Times New Roman"/>
                <w:color w:val="000000"/>
                <w:kern w:val="0"/>
                <w:sz w:val="22"/>
                <w:szCs w:val="22"/>
                <w:lang w:eastAsia="en-GB"/>
                <w14:ligatures w14:val="none"/>
              </w:rPr>
              <w:t xml:space="preserve">o relevant family history, normal screening to date </w:t>
            </w:r>
          </w:p>
        </w:tc>
      </w:tr>
      <w:tr w:rsidR="00DD0D8C" w:rsidRPr="00C83780" w14:paraId="2A91EA59" w14:textId="77777777" w:rsidTr="0057195C">
        <w:trPr>
          <w:trHeight w:val="288"/>
        </w:trPr>
        <w:tc>
          <w:tcPr>
            <w:tcW w:w="2835" w:type="dxa"/>
            <w:tcBorders>
              <w:top w:val="nil"/>
              <w:left w:val="nil"/>
              <w:bottom w:val="single" w:sz="4" w:space="0" w:color="auto"/>
              <w:right w:val="nil"/>
            </w:tcBorders>
            <w:noWrap/>
            <w:hideMark/>
          </w:tcPr>
          <w:p w14:paraId="6BEFC0BF" w14:textId="7E391E59" w:rsidR="00DD0D8C" w:rsidRPr="0057195C" w:rsidRDefault="003D3ED2" w:rsidP="003D3ED2">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C</w:t>
            </w:r>
            <w:r w:rsidR="00DD0D8C" w:rsidRPr="0057195C">
              <w:rPr>
                <w:rFonts w:ascii="Times New Roman" w:eastAsia="Times New Roman" w:hAnsi="Times New Roman" w:cs="Times New Roman"/>
                <w:color w:val="000000"/>
                <w:kern w:val="0"/>
                <w:sz w:val="22"/>
                <w:szCs w:val="22"/>
                <w:lang w:eastAsia="en-GB"/>
                <w14:ligatures w14:val="none"/>
              </w:rPr>
              <w:t>hr2:g.47799447_47799468del</w:t>
            </w:r>
          </w:p>
        </w:tc>
        <w:tc>
          <w:tcPr>
            <w:tcW w:w="2177" w:type="dxa"/>
            <w:tcBorders>
              <w:top w:val="nil"/>
              <w:left w:val="nil"/>
              <w:bottom w:val="single" w:sz="4" w:space="0" w:color="auto"/>
              <w:right w:val="nil"/>
            </w:tcBorders>
            <w:noWrap/>
            <w:hideMark/>
          </w:tcPr>
          <w:p w14:paraId="67C2436A" w14:textId="38FA7189" w:rsidR="00DD0D8C" w:rsidRPr="0057195C" w:rsidRDefault="00DD0D8C" w:rsidP="00CC397C">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NM_000179.3</w:t>
            </w:r>
            <w:r w:rsidR="003D3ED2" w:rsidRPr="0057195C">
              <w:rPr>
                <w:rFonts w:ascii="Times New Roman" w:eastAsia="Times New Roman" w:hAnsi="Times New Roman" w:cs="Times New Roman"/>
                <w:color w:val="000000"/>
                <w:kern w:val="0"/>
                <w:sz w:val="22"/>
                <w:szCs w:val="22"/>
                <w:lang w:eastAsia="en-GB"/>
                <w14:ligatures w14:val="none"/>
              </w:rPr>
              <w:t>(</w:t>
            </w:r>
            <w:r w:rsidR="003D3ED2" w:rsidRPr="0057195C">
              <w:rPr>
                <w:rFonts w:ascii="Times New Roman" w:eastAsia="Times New Roman" w:hAnsi="Times New Roman" w:cs="Times New Roman"/>
                <w:i/>
                <w:iCs/>
                <w:color w:val="000000"/>
                <w:kern w:val="0"/>
                <w:sz w:val="22"/>
                <w:szCs w:val="22"/>
                <w:lang w:eastAsia="en-GB"/>
                <w14:ligatures w14:val="none"/>
              </w:rPr>
              <w:t>MSH6</w:t>
            </w:r>
            <w:r w:rsidR="003D3ED2" w:rsidRPr="0057195C">
              <w:rPr>
                <w:rFonts w:ascii="Times New Roman" w:eastAsia="Times New Roman" w:hAnsi="Times New Roman" w:cs="Times New Roman"/>
                <w:color w:val="000000"/>
                <w:kern w:val="0"/>
                <w:sz w:val="22"/>
                <w:szCs w:val="22"/>
                <w:lang w:eastAsia="en-GB"/>
                <w14:ligatures w14:val="none"/>
              </w:rPr>
              <w:t>)</w:t>
            </w:r>
            <w:r w:rsidRPr="0057195C">
              <w:rPr>
                <w:rFonts w:ascii="Times New Roman" w:eastAsia="Times New Roman" w:hAnsi="Times New Roman" w:cs="Times New Roman"/>
                <w:color w:val="000000"/>
                <w:kern w:val="0"/>
                <w:sz w:val="22"/>
                <w:szCs w:val="22"/>
                <w:lang w:eastAsia="en-GB"/>
                <w14:ligatures w14:val="none"/>
              </w:rPr>
              <w:t>:</w:t>
            </w:r>
            <w:r w:rsidR="00CC397C" w:rsidRPr="0057195C">
              <w:rPr>
                <w:rFonts w:ascii="Times New Roman" w:eastAsia="Times New Roman" w:hAnsi="Times New Roman" w:cs="Times New Roman"/>
                <w:color w:val="000000"/>
                <w:kern w:val="0"/>
                <w:sz w:val="22"/>
                <w:szCs w:val="22"/>
                <w:lang w:eastAsia="en-GB"/>
                <w14:ligatures w14:val="none"/>
              </w:rPr>
              <w:t xml:space="preserve"> </w:t>
            </w:r>
            <w:r w:rsidRPr="0057195C">
              <w:rPr>
                <w:rFonts w:ascii="Times New Roman" w:eastAsia="Times New Roman" w:hAnsi="Times New Roman" w:cs="Times New Roman"/>
                <w:color w:val="000000"/>
                <w:kern w:val="0"/>
                <w:sz w:val="22"/>
                <w:szCs w:val="22"/>
                <w:lang w:eastAsia="en-GB"/>
                <w14:ligatures w14:val="none"/>
              </w:rPr>
              <w:t>c.1465_1486del</w:t>
            </w:r>
          </w:p>
        </w:tc>
        <w:tc>
          <w:tcPr>
            <w:tcW w:w="2203" w:type="dxa"/>
            <w:tcBorders>
              <w:top w:val="nil"/>
              <w:left w:val="nil"/>
              <w:bottom w:val="single" w:sz="4" w:space="0" w:color="auto"/>
              <w:right w:val="nil"/>
            </w:tcBorders>
            <w:noWrap/>
            <w:hideMark/>
          </w:tcPr>
          <w:p w14:paraId="22A1263B" w14:textId="4C0BA741" w:rsidR="00DD0D8C" w:rsidRPr="0057195C" w:rsidRDefault="00DD0D8C" w:rsidP="00DD0D8C">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p.(Pro489ValfsTer14)</w:t>
            </w:r>
          </w:p>
        </w:tc>
        <w:tc>
          <w:tcPr>
            <w:tcW w:w="1406" w:type="dxa"/>
            <w:tcBorders>
              <w:top w:val="nil"/>
              <w:left w:val="nil"/>
              <w:bottom w:val="single" w:sz="4" w:space="0" w:color="auto"/>
              <w:right w:val="nil"/>
            </w:tcBorders>
            <w:noWrap/>
            <w:hideMark/>
          </w:tcPr>
          <w:p w14:paraId="1B446E6B" w14:textId="77777777" w:rsidR="00DD0D8C" w:rsidRPr="0057195C" w:rsidRDefault="00DD0D8C" w:rsidP="00DD0D8C">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Pathogenic</w:t>
            </w:r>
          </w:p>
        </w:tc>
        <w:tc>
          <w:tcPr>
            <w:tcW w:w="1882" w:type="dxa"/>
            <w:tcBorders>
              <w:top w:val="nil"/>
              <w:left w:val="nil"/>
              <w:bottom w:val="single" w:sz="4" w:space="0" w:color="auto"/>
              <w:right w:val="nil"/>
            </w:tcBorders>
            <w:noWrap/>
            <w:hideMark/>
          </w:tcPr>
          <w:p w14:paraId="2B4CAF34" w14:textId="629F551F" w:rsidR="00DD0D8C" w:rsidRPr="0057195C" w:rsidRDefault="00DD0D8C" w:rsidP="00DD0D8C">
            <w:pPr>
              <w:spacing w:after="0" w:line="240" w:lineRule="auto"/>
              <w:rPr>
                <w:rFonts w:ascii="Times New Roman" w:eastAsia="Times New Roman" w:hAnsi="Times New Roman" w:cs="Times New Roman"/>
                <w:color w:val="000000"/>
                <w:kern w:val="0"/>
                <w:sz w:val="22"/>
                <w:szCs w:val="22"/>
                <w:lang w:eastAsia="en-GB"/>
                <w14:ligatures w14:val="none"/>
              </w:rPr>
            </w:pPr>
          </w:p>
        </w:tc>
        <w:tc>
          <w:tcPr>
            <w:tcW w:w="3455" w:type="dxa"/>
            <w:tcBorders>
              <w:top w:val="nil"/>
              <w:left w:val="nil"/>
              <w:bottom w:val="single" w:sz="4" w:space="0" w:color="auto"/>
              <w:right w:val="nil"/>
            </w:tcBorders>
            <w:noWrap/>
            <w:hideMark/>
          </w:tcPr>
          <w:p w14:paraId="37EA1770" w14:textId="4EE06DF5" w:rsidR="00DD0D8C" w:rsidRPr="0057195C" w:rsidRDefault="00DD0D8C" w:rsidP="00DD0D8C">
            <w:pPr>
              <w:spacing w:after="0" w:line="240" w:lineRule="auto"/>
              <w:rPr>
                <w:rFonts w:ascii="Times New Roman" w:eastAsia="Times New Roman" w:hAnsi="Times New Roman" w:cs="Times New Roman"/>
                <w:color w:val="000000"/>
                <w:kern w:val="0"/>
                <w:sz w:val="22"/>
                <w:szCs w:val="22"/>
                <w:lang w:eastAsia="en-GB"/>
                <w14:ligatures w14:val="none"/>
              </w:rPr>
            </w:pPr>
            <w:r w:rsidRPr="0057195C">
              <w:rPr>
                <w:rFonts w:ascii="Times New Roman" w:eastAsia="Times New Roman" w:hAnsi="Times New Roman" w:cs="Times New Roman"/>
                <w:color w:val="000000"/>
                <w:kern w:val="0"/>
                <w:sz w:val="22"/>
                <w:szCs w:val="22"/>
                <w:lang w:eastAsia="en-GB"/>
                <w14:ligatures w14:val="none"/>
              </w:rPr>
              <w:t>Family history of pancrea</w:t>
            </w:r>
            <w:r w:rsidR="003F3185" w:rsidRPr="0057195C">
              <w:rPr>
                <w:rFonts w:ascii="Times New Roman" w:eastAsia="Times New Roman" w:hAnsi="Times New Roman" w:cs="Times New Roman"/>
                <w:color w:val="000000"/>
                <w:kern w:val="0"/>
                <w:sz w:val="22"/>
                <w:szCs w:val="22"/>
                <w:lang w:eastAsia="en-GB"/>
                <w14:ligatures w14:val="none"/>
              </w:rPr>
              <w:t>tic</w:t>
            </w:r>
            <w:r w:rsidRPr="0057195C">
              <w:rPr>
                <w:rFonts w:ascii="Times New Roman" w:eastAsia="Times New Roman" w:hAnsi="Times New Roman" w:cs="Times New Roman"/>
                <w:color w:val="000000"/>
                <w:kern w:val="0"/>
                <w:sz w:val="22"/>
                <w:szCs w:val="22"/>
                <w:lang w:eastAsia="en-GB"/>
                <w14:ligatures w14:val="none"/>
              </w:rPr>
              <w:t xml:space="preserve"> cancer, normal screening to date</w:t>
            </w:r>
          </w:p>
        </w:tc>
      </w:tr>
    </w:tbl>
    <w:p w14:paraId="465DF06C" w14:textId="77777777" w:rsidR="00DD0D8C" w:rsidRDefault="00DD0D8C">
      <w:pPr>
        <w:rPr>
          <w:rFonts w:ascii="Times New Roman" w:hAnsi="Times New Roman" w:cs="Times New Roman"/>
        </w:rPr>
        <w:sectPr w:rsidR="00DD0D8C" w:rsidSect="0057195C">
          <w:pgSz w:w="16838" w:h="11906" w:orient="landscape"/>
          <w:pgMar w:top="1440" w:right="1440" w:bottom="1440" w:left="1440" w:header="709" w:footer="709" w:gutter="0"/>
          <w:cols w:space="708"/>
          <w:docGrid w:linePitch="360"/>
        </w:sectPr>
      </w:pPr>
    </w:p>
    <w:p w14:paraId="22F84835" w14:textId="77777777" w:rsidR="00C822A0" w:rsidRPr="000618AC" w:rsidRDefault="00C822A0" w:rsidP="004C4152">
      <w:pPr>
        <w:spacing w:line="480" w:lineRule="auto"/>
        <w:rPr>
          <w:rFonts w:ascii="Times New Roman" w:hAnsi="Times New Roman" w:cs="Times New Roman"/>
          <w:b/>
          <w:bCs/>
        </w:rPr>
      </w:pPr>
      <w:r w:rsidRPr="000618AC">
        <w:rPr>
          <w:rFonts w:ascii="Times New Roman" w:hAnsi="Times New Roman" w:cs="Times New Roman"/>
          <w:b/>
          <w:bCs/>
        </w:rPr>
        <w:lastRenderedPageBreak/>
        <w:t>Supplementary Methods</w:t>
      </w:r>
    </w:p>
    <w:p w14:paraId="29F6EEAD" w14:textId="77777777" w:rsidR="00C822A0" w:rsidRPr="000618AC" w:rsidRDefault="00C822A0" w:rsidP="004C4152">
      <w:pPr>
        <w:spacing w:after="0" w:line="480" w:lineRule="auto"/>
        <w:rPr>
          <w:rFonts w:ascii="Times New Roman" w:hAnsi="Times New Roman" w:cs="Times New Roman"/>
          <w:b/>
          <w:bCs/>
        </w:rPr>
      </w:pPr>
    </w:p>
    <w:p w14:paraId="012F1906" w14:textId="77777777" w:rsidR="00C822A0" w:rsidRPr="000618AC" w:rsidRDefault="00C822A0" w:rsidP="004C4152">
      <w:pPr>
        <w:spacing w:after="0" w:line="480" w:lineRule="auto"/>
        <w:rPr>
          <w:rFonts w:ascii="Times New Roman" w:hAnsi="Times New Roman" w:cs="Times New Roman"/>
          <w:b/>
          <w:bCs/>
        </w:rPr>
      </w:pPr>
      <w:r w:rsidRPr="000618AC">
        <w:rPr>
          <w:rFonts w:ascii="Times New Roman" w:hAnsi="Times New Roman" w:cs="Times New Roman"/>
          <w:b/>
          <w:bCs/>
        </w:rPr>
        <w:t>RNA extraction for RNA-seq</w:t>
      </w:r>
    </w:p>
    <w:p w14:paraId="06DFBB2C" w14:textId="77777777" w:rsidR="00C822A0" w:rsidRPr="0043426A" w:rsidRDefault="00C822A0" w:rsidP="004C4152">
      <w:pPr>
        <w:spacing w:after="0" w:line="480" w:lineRule="auto"/>
        <w:rPr>
          <w:rFonts w:ascii="Times New Roman" w:hAnsi="Times New Roman" w:cs="Times New Roman"/>
        </w:rPr>
      </w:pPr>
      <w:r w:rsidRPr="0043426A">
        <w:rPr>
          <w:rFonts w:ascii="Times New Roman" w:hAnsi="Times New Roman" w:cs="Times New Roman"/>
        </w:rPr>
        <w:t>Total RNA was extracted from cultured fibroblasts using the RNAEasy Plus Mini Kit (Qiagen) following the manufacturer's protocol with minor modifications. Fibroblasts were cultured in 25 cm² flasks until 80% confluent. Cells were lysed with Buffer RLT supplemented with β-mercaptoethanol. Lysates were homogenized using QIAshredder columns and genomic DNA was removed using gDNA Eliminator spin columns. RNA was purified using RNeasy spin columns and eluted in 50 μL of RNase-free water. RNA quantity and quality were assessed using NanoDrop spectrophotometry and TapeStation analysis, respectively. High-integrity RNA was defined as having an RNA Integrity Number (RIN) ≥ 7.0.</w:t>
      </w:r>
    </w:p>
    <w:p w14:paraId="501C3F1B" w14:textId="77777777" w:rsidR="00C822A0" w:rsidRPr="0043426A" w:rsidRDefault="00C822A0" w:rsidP="004C4152">
      <w:pPr>
        <w:spacing w:after="0" w:line="480" w:lineRule="auto"/>
        <w:rPr>
          <w:rFonts w:ascii="Times New Roman" w:hAnsi="Times New Roman" w:cs="Times New Roman"/>
        </w:rPr>
      </w:pPr>
    </w:p>
    <w:p w14:paraId="66ADD605" w14:textId="77777777" w:rsidR="00C822A0" w:rsidRPr="000618AC" w:rsidRDefault="00C822A0" w:rsidP="004C4152">
      <w:pPr>
        <w:spacing w:after="0" w:line="480" w:lineRule="auto"/>
        <w:rPr>
          <w:rFonts w:ascii="Times New Roman" w:hAnsi="Times New Roman" w:cs="Times New Roman"/>
          <w:b/>
        </w:rPr>
      </w:pPr>
      <w:r w:rsidRPr="000618AC">
        <w:rPr>
          <w:rFonts w:ascii="Times New Roman" w:hAnsi="Times New Roman" w:cs="Times New Roman"/>
          <w:b/>
        </w:rPr>
        <w:t>Library Preparation and Sequencing</w:t>
      </w:r>
    </w:p>
    <w:p w14:paraId="35F872DB" w14:textId="6A3ABB3C" w:rsidR="00C822A0" w:rsidRPr="0043426A" w:rsidRDefault="00C822A0" w:rsidP="004C4152">
      <w:pPr>
        <w:spacing w:after="0" w:line="480" w:lineRule="auto"/>
        <w:rPr>
          <w:rFonts w:ascii="Times New Roman" w:hAnsi="Times New Roman" w:cs="Times New Roman"/>
        </w:rPr>
      </w:pPr>
      <w:r w:rsidRPr="23B1FB6D">
        <w:rPr>
          <w:rFonts w:ascii="Times New Roman" w:hAnsi="Times New Roman" w:cs="Times New Roman"/>
        </w:rPr>
        <w:t xml:space="preserve">RNA-seq libraries were prepared using the Illumina Stranded Total RNA Prep, </w:t>
      </w:r>
      <w:r w:rsidR="004C4152">
        <w:rPr>
          <w:rFonts w:ascii="Times New Roman" w:hAnsi="Times New Roman" w:cs="Times New Roman"/>
        </w:rPr>
        <w:t>l</w:t>
      </w:r>
      <w:r w:rsidRPr="23B1FB6D">
        <w:rPr>
          <w:rFonts w:ascii="Times New Roman" w:hAnsi="Times New Roman" w:cs="Times New Roman"/>
        </w:rPr>
        <w:t xml:space="preserve">igation with RiboZero Plus kit (Illumina, cat. no. 20040529) and IDT for Illumina RNA UD Indexes Set A (Illumina, cat. no. 20040553). Input RNA was 100 ng for all samples. Paired-end sequencing was </w:t>
      </w:r>
      <w:r w:rsidRPr="004D58D4">
        <w:rPr>
          <w:rFonts w:ascii="Times New Roman" w:hAnsi="Times New Roman" w:cs="Times New Roman"/>
        </w:rPr>
        <w:t xml:space="preserve">performed </w:t>
      </w:r>
      <w:r w:rsidRPr="00871A0B">
        <w:rPr>
          <w:rFonts w:ascii="Times New Roman" w:hAnsi="Times New Roman" w:cs="Times New Roman"/>
        </w:rPr>
        <w:t>on an Illumina NovaSeq 6000</w:t>
      </w:r>
      <w:r w:rsidRPr="004D58D4">
        <w:rPr>
          <w:rFonts w:ascii="Times New Roman" w:hAnsi="Times New Roman" w:cs="Times New Roman"/>
        </w:rPr>
        <w:t xml:space="preserve"> with a read length of 150 bp.</w:t>
      </w:r>
    </w:p>
    <w:p w14:paraId="175B0AC3" w14:textId="77777777" w:rsidR="00C822A0" w:rsidRPr="0043426A" w:rsidRDefault="00C822A0" w:rsidP="004C4152">
      <w:pPr>
        <w:spacing w:after="0" w:line="480" w:lineRule="auto"/>
        <w:rPr>
          <w:rFonts w:ascii="Times New Roman" w:hAnsi="Times New Roman" w:cs="Times New Roman"/>
        </w:rPr>
      </w:pPr>
    </w:p>
    <w:p w14:paraId="1AB88E18" w14:textId="77777777" w:rsidR="00C822A0" w:rsidRPr="000618AC" w:rsidRDefault="00C822A0" w:rsidP="004C4152">
      <w:pPr>
        <w:spacing w:after="0" w:line="480" w:lineRule="auto"/>
        <w:rPr>
          <w:rFonts w:ascii="Times New Roman" w:hAnsi="Times New Roman" w:cs="Times New Roman"/>
          <w:b/>
        </w:rPr>
      </w:pPr>
      <w:r w:rsidRPr="000618AC">
        <w:rPr>
          <w:rFonts w:ascii="Times New Roman" w:hAnsi="Times New Roman" w:cs="Times New Roman"/>
          <w:b/>
        </w:rPr>
        <w:t>Bioinformatics Analysis</w:t>
      </w:r>
    </w:p>
    <w:p w14:paraId="5AC025A8" w14:textId="0383EA0B" w:rsidR="00B23AFE" w:rsidRPr="00131418" w:rsidRDefault="00C822A0" w:rsidP="004C4152">
      <w:pPr>
        <w:spacing w:after="0" w:line="480" w:lineRule="auto"/>
        <w:rPr>
          <w:rFonts w:ascii="Times New Roman" w:hAnsi="Times New Roman" w:cs="Times New Roman"/>
        </w:rPr>
      </w:pPr>
      <w:r w:rsidRPr="0043426A">
        <w:rPr>
          <w:rFonts w:ascii="Times New Roman" w:hAnsi="Times New Roman" w:cs="Times New Roman"/>
        </w:rPr>
        <w:t xml:space="preserve">Raw reads were quality-trimmed using TrimGalore! with a Phred score cutoff of 20 and hard-trimming of the first 5' base pair. Filtered reads were aligned to the GRCh38 reference genome using both HISAT2 and STAR aligners. SAMtools was used to convert, sort, and index alignments. Differential gene expression analysis was performed using edgeR on read counts obtained from featureCounts, with multimapped reads split across regions. Differential </w:t>
      </w:r>
      <w:r w:rsidRPr="0043426A">
        <w:rPr>
          <w:rFonts w:ascii="Times New Roman" w:hAnsi="Times New Roman" w:cs="Times New Roman"/>
        </w:rPr>
        <w:lastRenderedPageBreak/>
        <w:t xml:space="preserve">exon usage was </w:t>
      </w:r>
      <w:r w:rsidR="003E1071" w:rsidRPr="0043426A">
        <w:rPr>
          <w:rFonts w:ascii="Times New Roman" w:hAnsi="Times New Roman" w:cs="Times New Roman"/>
        </w:rPr>
        <w:t>analysed</w:t>
      </w:r>
      <w:r w:rsidRPr="0043426A">
        <w:rPr>
          <w:rFonts w:ascii="Times New Roman" w:hAnsi="Times New Roman" w:cs="Times New Roman"/>
        </w:rPr>
        <w:t xml:space="preserve"> using DEXSeq. For both analyses, significance was determined using an adjusted p-value &lt; 0.05. Aberrant expression and splicing were detected using the </w:t>
      </w:r>
      <w:r w:rsidR="000B0470" w:rsidRPr="000B0470">
        <w:rPr>
          <w:rFonts w:ascii="Times New Roman" w:hAnsi="Times New Roman" w:cs="Times New Roman"/>
        </w:rPr>
        <w:t>Detection of RNA Outliers Pipeline</w:t>
      </w:r>
      <w:r w:rsidR="000B0470">
        <w:rPr>
          <w:rFonts w:ascii="Times New Roman" w:hAnsi="Times New Roman" w:cs="Times New Roman"/>
        </w:rPr>
        <w:t xml:space="preserve"> (</w:t>
      </w:r>
      <w:r w:rsidRPr="0043426A">
        <w:rPr>
          <w:rFonts w:ascii="Times New Roman" w:hAnsi="Times New Roman" w:cs="Times New Roman"/>
        </w:rPr>
        <w:t>DROP</w:t>
      </w:r>
      <w:r w:rsidR="000B0470">
        <w:rPr>
          <w:rFonts w:ascii="Times New Roman" w:hAnsi="Times New Roman" w:cs="Times New Roman"/>
        </w:rPr>
        <w:t xml:space="preserve">) </w:t>
      </w:r>
      <w:r w:rsidR="000B0470">
        <w:rPr>
          <w:rFonts w:ascii="Times New Roman" w:hAnsi="Times New Roman" w:cs="Times New Roman"/>
        </w:rPr>
        <w:fldChar w:fldCharType="begin"/>
      </w:r>
      <w:r w:rsidR="00C666DA">
        <w:rPr>
          <w:rFonts w:ascii="Times New Roman" w:hAnsi="Times New Roman" w:cs="Times New Roman"/>
        </w:rPr>
        <w:instrText xml:space="preserve"> ADDIN ZOTERO_ITEM CSL_CITATION {"citationID":"m483SkvT","properties":{"formattedCitation":"[2]","plainCitation":"[2]","noteIndex":0},"citationItems":[{"id":266,"uris":["http://zotero.org/users/local/fT6h9JYe/items/QJIG3WGY"],"itemData":{"id":266,"type":"article-journal","abstract":"RNA sequencing (RNA-seq) has emerged as a powerful approach to discover disease-causing gene regulatory defects in individuals affected by genetically undiagnosed rare disorders. Pioneering studies have shown that RNA-seq could increase the diagnosis rates over DNA sequencing alone by 8-36%, depending on the disease entity and tissue probed. To accelerate adoption of RNA-seq by human genetics centers, detailed analysis protocols are now needed. We present a step-by-step protocol that details how to robustly detect aberrant expression levels, aberrant splicing and mono-allelic expression in RNA-seq data using dedicated statistical methods. We describe how to generate and assess quality control plots and interpret the analysis results. The protocol is based on the detection of RNA outliers pipeline (DROP), a modular computational workflow that integrates all the analysis steps, can leverage parallel computing infrastructures and generates browsable web page reports.","container-title":"Nature Protocols","DOI":"10.1038/s41596-020-00462-5","ISSN":"1750-2799","issue":"2","journalAbbreviation":"Nat Protoc","language":"eng","page":"1276-1296","PMID":"33462443","source":"PubMed","title":"Detection of aberrant gene expression events in RNA sequencing data","volume":"16","author":[{"family":"Yépez","given":"Vicente A."},{"family":"Mertes","given":"Christian"},{"family":"Müller","given":"Michaela F."},{"family":"Klaproth-Andrade","given":"Daniela"},{"family":"Wachutka","given":"Leonhard"},{"family":"Frésard","given":"Laure"},{"family":"Gusic","given":"Mirjana"},{"family":"Scheller","given":"Ines F."},{"family":"Goldberg","given":"Patricia F."},{"family":"Prokisch","given":"Holger"},{"family":"Gagneur","given":"Julien"}],"issued":{"date-parts":[["2021",2]]}}}],"schema":"https://github.com/citation-style-language/schema/raw/master/csl-citation.json"} </w:instrText>
      </w:r>
      <w:r w:rsidR="000B0470">
        <w:rPr>
          <w:rFonts w:ascii="Times New Roman" w:hAnsi="Times New Roman" w:cs="Times New Roman"/>
        </w:rPr>
        <w:fldChar w:fldCharType="separate"/>
      </w:r>
      <w:r w:rsidR="00C666DA" w:rsidRPr="00C666DA">
        <w:rPr>
          <w:rFonts w:ascii="Times New Roman" w:hAnsi="Times New Roman" w:cs="Times New Roman"/>
        </w:rPr>
        <w:t>[2]</w:t>
      </w:r>
      <w:r w:rsidR="000B0470">
        <w:rPr>
          <w:rFonts w:ascii="Times New Roman" w:hAnsi="Times New Roman" w:cs="Times New Roman"/>
        </w:rPr>
        <w:fldChar w:fldCharType="end"/>
      </w:r>
      <w:r w:rsidR="000B0470">
        <w:rPr>
          <w:rFonts w:ascii="Times New Roman" w:hAnsi="Times New Roman" w:cs="Times New Roman"/>
        </w:rPr>
        <w:t xml:space="preserve">. </w:t>
      </w:r>
      <w:r w:rsidR="000B0470" w:rsidRPr="000B0470">
        <w:rPr>
          <w:rFonts w:ascii="Times New Roman" w:hAnsi="Times New Roman" w:cs="Times New Roman"/>
        </w:rPr>
        <w:t xml:space="preserve">Three replicates of the test subject were compared with a reference panel. The reference panel comprised external count data from 492 fibroblast samples sequenced by GTEx </w:t>
      </w:r>
      <w:r w:rsidR="000B0470">
        <w:rPr>
          <w:rFonts w:ascii="Times New Roman" w:hAnsi="Times New Roman" w:cs="Times New Roman"/>
        </w:rPr>
        <w:fldChar w:fldCharType="begin"/>
      </w:r>
      <w:r w:rsidR="00C666DA">
        <w:rPr>
          <w:rFonts w:ascii="Times New Roman" w:hAnsi="Times New Roman" w:cs="Times New Roman"/>
        </w:rPr>
        <w:instrText xml:space="preserve"> ADDIN ZOTERO_ITEM CSL_CITATION {"citationID":"bQFIGY97","properties":{"formattedCitation":"[3]","plainCitation":"[3]","noteIndex":0},"citationItems":[{"id":268,"uris":["http://zotero.org/users/local/fT6h9JYe/items/V9QYQAHX"],"itemData":{"id":268,"type":"article-journal","abstract":"Characterization of the molecular function of the human genome and its variation across individuals is essential for identifying the cellular mechanisms that underlie human genetic traits and diseases. The Genotype-Tissue Expression (GTEx) project aims to characterize variation in gene expression levels across individuals and diverse tissues of the human body, many of which are not easily accessible. Here we describe genetic effects on gene expression levels across 44 human tissues. We find that local genetic variation affects gene expression levels for the majority of genes, and we further identify inter-chromosomal genetic effects for 93 genes and 112 loci. On the basis of the identified genetic effects, we characterize patterns of tissue specificity, compare local and distal effects, and evaluate the functional properties of the genetic effects. We also demonstrate that multi-tissue, multi-individual data can be used to identify genes and pathways affected by human disease-associated variation, enabling a mechanistic interpretation of gene regulation and the genetic basis of disease.","container-title":"Nature","DOI":"10.1038/nature24277","ISSN":"1476-4687","issue":"7675","journalAbbreviation":"Nature","language":"eng","page":"204-213","PMID":"29022597","PMCID":"PMC5776756","source":"PubMed","title":"Genetic effects on gene expression across human tissues","volume":"550","author":[{"literal":"GTEx Consortium"},{"literal":"Laboratory, Data Analysis &amp;Coordinating Center (LDACC)—Analysis Working Group"},{"literal":"Statistical Methods groups—Analysis Working Group"},{"literal":"Enhancing GTEx (eGTEx) groups"},{"literal":"NIH Common Fund"},{"literal":"NIH/NCI"},{"literal":"NIH/NHGRI"},{"literal":"NIH/NIMH"},{"literal":"NIH/NIDA"},{"literal":"Biospecimen Collection Source Site—NDRI"},{"literal":"Biospecimen Collection Source Site—RPCI"},{"literal":"Biospecimen Core Resource—VARI"},{"literal":"Brain Bank Repository—University of Miami Brain Endowment Bank"},{"literal":"Leidos Biomedical—Project Management"},{"literal":"ELSI Study"},{"literal":"Genome Browser Data Integration &amp;Visualization—EBI"},{"literal":"Genome Browser Data Integration &amp;Visualization—UCSC Genomics Institute, University of California Santa Cruz"},{"literal":"Lead analysts:"},{"literal":"Laboratory, Data Analysis &amp;Coordinating Center (LDACC):"},{"literal":"NIH program management:"},{"literal":"Biospecimen collection:"},{"literal":"Pathology:"},{"literal":"eQTL manuscript working group:"},{"family":"Battle","given":"Alexis"},{"family":"Brown","given":"Christopher D."},{"family":"Engelhardt","given":"Barbara E."},{"family":"Montgomery","given":"Stephen B."}],"issued":{"date-parts":[["2017",10,11]]}}}],"schema":"https://github.com/citation-style-language/schema/raw/master/csl-citation.json"} </w:instrText>
      </w:r>
      <w:r w:rsidR="000B0470">
        <w:rPr>
          <w:rFonts w:ascii="Times New Roman" w:hAnsi="Times New Roman" w:cs="Times New Roman"/>
        </w:rPr>
        <w:fldChar w:fldCharType="separate"/>
      </w:r>
      <w:r w:rsidR="00C666DA" w:rsidRPr="00C666DA">
        <w:rPr>
          <w:rFonts w:ascii="Times New Roman" w:hAnsi="Times New Roman" w:cs="Times New Roman"/>
        </w:rPr>
        <w:t>[3]</w:t>
      </w:r>
      <w:r w:rsidR="000B0470">
        <w:rPr>
          <w:rFonts w:ascii="Times New Roman" w:hAnsi="Times New Roman" w:cs="Times New Roman"/>
        </w:rPr>
        <w:fldChar w:fldCharType="end"/>
      </w:r>
      <w:r w:rsidR="000B0470" w:rsidRPr="000B0470">
        <w:rPr>
          <w:rFonts w:ascii="Times New Roman" w:hAnsi="Times New Roman" w:cs="Times New Roman"/>
        </w:rPr>
        <w:t xml:space="preserve"> and provided by DROP, combined with </w:t>
      </w:r>
      <w:r w:rsidR="000B0470">
        <w:rPr>
          <w:rFonts w:ascii="Times New Roman" w:hAnsi="Times New Roman" w:cs="Times New Roman"/>
        </w:rPr>
        <w:t xml:space="preserve">RNA-seq data </w:t>
      </w:r>
      <w:r w:rsidR="000B0470" w:rsidRPr="000B0470">
        <w:rPr>
          <w:rFonts w:ascii="Times New Roman" w:hAnsi="Times New Roman" w:cs="Times New Roman"/>
        </w:rPr>
        <w:t xml:space="preserve">from </w:t>
      </w:r>
      <w:r w:rsidR="00875F0C">
        <w:rPr>
          <w:rFonts w:ascii="Times New Roman" w:hAnsi="Times New Roman" w:cs="Times New Roman"/>
        </w:rPr>
        <w:t>six</w:t>
      </w:r>
      <w:r w:rsidR="000B0470" w:rsidRPr="000B0470">
        <w:rPr>
          <w:rFonts w:ascii="Times New Roman" w:hAnsi="Times New Roman" w:cs="Times New Roman"/>
        </w:rPr>
        <w:t xml:space="preserve"> skin fibroblast samples sequenced locally in the same batch as the test subject (21 replicates in total, six of a commercially validated fibroblast control (Gibco C-013-5C) and three replicates each from </w:t>
      </w:r>
      <w:r w:rsidR="00A80D10">
        <w:rPr>
          <w:rFonts w:ascii="Times New Roman" w:hAnsi="Times New Roman" w:cs="Times New Roman"/>
        </w:rPr>
        <w:t>five</w:t>
      </w:r>
      <w:r w:rsidR="000B0470" w:rsidRPr="000B0470">
        <w:rPr>
          <w:rFonts w:ascii="Times New Roman" w:hAnsi="Times New Roman" w:cs="Times New Roman"/>
        </w:rPr>
        <w:t xml:space="preserve"> individuals unrelated to the test subject).</w:t>
      </w:r>
      <w:r w:rsidR="00550D1D">
        <w:rPr>
          <w:rFonts w:ascii="Times New Roman" w:hAnsi="Times New Roman" w:cs="Times New Roman"/>
        </w:rPr>
        <w:t xml:space="preserve"> </w:t>
      </w:r>
      <w:r w:rsidR="00875F0C">
        <w:rPr>
          <w:rFonts w:ascii="Times New Roman" w:hAnsi="Times New Roman" w:cs="Times New Roman"/>
        </w:rPr>
        <w:t>A</w:t>
      </w:r>
      <w:r w:rsidRPr="0043426A">
        <w:rPr>
          <w:rFonts w:ascii="Times New Roman" w:hAnsi="Times New Roman" w:cs="Times New Roman"/>
        </w:rPr>
        <w:t xml:space="preserve">nalyses were performed using both HISAT2 and STAR alignments, with phenotype-specific </w:t>
      </w:r>
      <w:r w:rsidR="004C4152" w:rsidRPr="00AD1A41">
        <w:rPr>
          <w:rFonts w:ascii="Times New Roman" w:hAnsi="Times New Roman" w:cs="Times New Roman"/>
        </w:rPr>
        <w:t>human phenotype ontology (HPO)</w:t>
      </w:r>
      <w:r w:rsidR="004C4152">
        <w:rPr>
          <w:rFonts w:ascii="Times New Roman" w:hAnsi="Times New Roman" w:cs="Times New Roman"/>
        </w:rPr>
        <w:t xml:space="preserve"> </w:t>
      </w:r>
      <w:r w:rsidRPr="0043426A">
        <w:rPr>
          <w:rFonts w:ascii="Times New Roman" w:hAnsi="Times New Roman" w:cs="Times New Roman"/>
        </w:rPr>
        <w:t>terms included to focus the analysi</w:t>
      </w:r>
      <w:r w:rsidRPr="004C4152">
        <w:rPr>
          <w:rFonts w:ascii="Times New Roman" w:hAnsi="Times New Roman" w:cs="Times New Roman"/>
        </w:rPr>
        <w:t>s.</w:t>
      </w:r>
      <w:r w:rsidR="00B23AFE" w:rsidRPr="004C4152">
        <w:rPr>
          <w:rFonts w:ascii="Times New Roman" w:hAnsi="Times New Roman" w:cs="Times New Roman"/>
        </w:rPr>
        <w:t xml:space="preserve"> OUTRIDER was used to detect aberrant gene expression outliers </w:t>
      </w:r>
      <w:r w:rsidR="00B23AFE" w:rsidRPr="004C4152">
        <w:rPr>
          <w:rFonts w:ascii="Times New Roman" w:hAnsi="Times New Roman" w:cs="Times New Roman"/>
        </w:rPr>
        <w:fldChar w:fldCharType="begin"/>
      </w:r>
      <w:r w:rsidR="00C666DA">
        <w:rPr>
          <w:rFonts w:ascii="Times New Roman" w:hAnsi="Times New Roman" w:cs="Times New Roman"/>
        </w:rPr>
        <w:instrText xml:space="preserve"> ADDIN ZOTERO_ITEM CSL_CITATION {"citationID":"74PLwpi0","properties":{"formattedCitation":"[4]","plainCitation":"[4]","noteIndex":0},"citationItems":[{"id":195,"uris":["http://zotero.org/users/local/fT6h9JYe/items/M3WUG8H2"],"itemData":{"id":195,"type":"article-journal","abstract":"RNA sequencing (RNA-seq) is gaining popularity as a complementary assay to genome sequencing for precisely identifying the molecular causes of rare disorders. A powerful approach is to identify aberrant gene expression levels as potential pathogenic events. However, existing methods for detecting aberrant read counts in RNA-seq data either lack assessments of statistical significance, so that establishing cutoffs is arbitrary, or rely on subjective manual corrections for confounders. Here, we describe OUTRIDER (Outlier in RNA-Seq Finder), an algorithm developed to address these issues. The algorithm uses an autoencoder to model read-count expectations according to the gene covariation resulting from technical, environmental, or common genetic variations. Given these expectations, the RNA-seq read counts are assumed to follow a negative binomial distribution with a gene-specific dispersion. Outliers are then identified as read counts that significantly deviate from this distribution. The model is automatically fitted to achieve the best recall of artificially corrupted data. Precision-recall analyses using simulated outlier read counts demonstrated the importance of controlling for covariation and significance-based thresholds. OUTRIDER is open source and includes functions for filtering out genes not expressed in a dataset, for identifying outlier samples with too many aberrantly expressed genes, and for detecting aberrant gene expression on the basis of false-discovery-rate-adjusted p values. Overall, OUTRIDER provides an end-to-end solution for identifying aberrantly expressed genes and is suitable for use by rare-disease diagnostic platforms.","container-title":"American Journal of Human Genetics","DOI":"10.1016/j.ajhg.2018.10.025","ISSN":"1537-6605","issue":"6","journalAbbreviation":"Am J Hum Genet","language":"eng","page":"907-917","PMID":"30503520","PMCID":"PMC6288422","source":"PubMed","title":"OUTRIDER: A Statistical Method for Detecting Aberrantly Expressed Genes in RNA Sequencing Data","title-short":"OUTRIDER","volume":"103","author":[{"family":"Brechtmann","given":"Felix"},{"family":"Mertes","given":"Christian"},{"family":"Matusevičiūtė","given":"Agnė"},{"family":"Yépez","given":"Vicente A."},{"family":"Avsec","given":"Žiga"},{"family":"Herzog","given":"Maximilian"},{"family":"Bader","given":"Daniel M."},{"family":"Prokisch","given":"Holger"},{"family":"Gagneur","given":"Julien"}],"issued":{"date-parts":[["2018",12,6]]}}}],"schema":"https://github.com/citation-style-language/schema/raw/master/csl-citation.json"} </w:instrText>
      </w:r>
      <w:r w:rsidR="00B23AFE" w:rsidRPr="004C4152">
        <w:rPr>
          <w:rFonts w:ascii="Times New Roman" w:hAnsi="Times New Roman" w:cs="Times New Roman"/>
        </w:rPr>
        <w:fldChar w:fldCharType="separate"/>
      </w:r>
      <w:r w:rsidR="00C666DA" w:rsidRPr="00C666DA">
        <w:rPr>
          <w:rFonts w:ascii="Times New Roman" w:hAnsi="Times New Roman" w:cs="Times New Roman"/>
        </w:rPr>
        <w:t>[4]</w:t>
      </w:r>
      <w:r w:rsidR="00B23AFE" w:rsidRPr="004C4152">
        <w:rPr>
          <w:rFonts w:ascii="Times New Roman" w:hAnsi="Times New Roman" w:cs="Times New Roman"/>
        </w:rPr>
        <w:fldChar w:fldCharType="end"/>
      </w:r>
      <w:r w:rsidR="00B23AFE" w:rsidRPr="004C4152">
        <w:rPr>
          <w:rFonts w:ascii="Times New Roman" w:hAnsi="Times New Roman" w:cs="Times New Roman"/>
        </w:rPr>
        <w:t>.</w:t>
      </w:r>
    </w:p>
    <w:p w14:paraId="352FEB7D" w14:textId="18717A92" w:rsidR="00C822A0" w:rsidRDefault="00C822A0" w:rsidP="004C4152">
      <w:pPr>
        <w:spacing w:after="0" w:line="480" w:lineRule="auto"/>
        <w:rPr>
          <w:rFonts w:ascii="Times New Roman" w:hAnsi="Times New Roman" w:cs="Times New Roman"/>
        </w:rPr>
      </w:pPr>
    </w:p>
    <w:p w14:paraId="111EA5F1" w14:textId="46B072BC" w:rsidR="002C153B" w:rsidRPr="000618AC" w:rsidRDefault="000618AC" w:rsidP="004C4152">
      <w:pPr>
        <w:spacing w:after="0" w:line="480" w:lineRule="auto"/>
        <w:rPr>
          <w:rFonts w:ascii="Times New Roman" w:hAnsi="Times New Roman" w:cs="Times New Roman"/>
          <w:b/>
        </w:rPr>
      </w:pPr>
      <w:r>
        <w:rPr>
          <w:rFonts w:ascii="Times New Roman" w:hAnsi="Times New Roman" w:cs="Times New Roman"/>
          <w:b/>
        </w:rPr>
        <w:t>NHS d</w:t>
      </w:r>
      <w:r w:rsidR="002C153B" w:rsidRPr="000618AC">
        <w:rPr>
          <w:rFonts w:ascii="Times New Roman" w:hAnsi="Times New Roman" w:cs="Times New Roman"/>
          <w:b/>
        </w:rPr>
        <w:t xml:space="preserve">iagnostic pipeline used for </w:t>
      </w:r>
      <w:r w:rsidR="005D2304">
        <w:rPr>
          <w:rFonts w:ascii="Times New Roman" w:hAnsi="Times New Roman" w:cs="Times New Roman"/>
          <w:b/>
        </w:rPr>
        <w:t xml:space="preserve">2025 </w:t>
      </w:r>
      <w:r w:rsidR="002C153B" w:rsidRPr="000618AC">
        <w:rPr>
          <w:rFonts w:ascii="Times New Roman" w:hAnsi="Times New Roman" w:cs="Times New Roman"/>
          <w:b/>
        </w:rPr>
        <w:t xml:space="preserve">reanalysis </w:t>
      </w:r>
    </w:p>
    <w:p w14:paraId="5FD0C027" w14:textId="06EC77B2" w:rsidR="002C153B" w:rsidRDefault="002C153B" w:rsidP="004C4152">
      <w:pPr>
        <w:spacing w:after="0" w:line="480" w:lineRule="auto"/>
        <w:rPr>
          <w:rFonts w:ascii="Times New Roman" w:hAnsi="Times New Roman" w:cs="Times New Roman"/>
        </w:rPr>
      </w:pPr>
      <w:r w:rsidRPr="00131418">
        <w:rPr>
          <w:rFonts w:ascii="Times New Roman" w:hAnsi="Times New Roman" w:cs="Times New Roman"/>
        </w:rPr>
        <w:t xml:space="preserve">Variant call format (VCF) files for 144 families were available on the </w:t>
      </w:r>
      <w:r w:rsidR="004C4152">
        <w:rPr>
          <w:rFonts w:ascii="Times New Roman" w:hAnsi="Times New Roman" w:cs="Times New Roman"/>
        </w:rPr>
        <w:t>Genomics England (</w:t>
      </w:r>
      <w:r w:rsidRPr="00131418">
        <w:rPr>
          <w:rFonts w:ascii="Times New Roman" w:hAnsi="Times New Roman" w:cs="Times New Roman"/>
        </w:rPr>
        <w:t>GEL</w:t>
      </w:r>
      <w:r w:rsidR="004C4152">
        <w:rPr>
          <w:rFonts w:ascii="Times New Roman" w:hAnsi="Times New Roman" w:cs="Times New Roman"/>
        </w:rPr>
        <w:t>)</w:t>
      </w:r>
      <w:r w:rsidRPr="00131418">
        <w:rPr>
          <w:rFonts w:ascii="Times New Roman" w:hAnsi="Times New Roman" w:cs="Times New Roman"/>
        </w:rPr>
        <w:t xml:space="preserve"> Interpretation Portal. The VCF files contained single nucleotide variants (SNV), structural variants (SV) and copy-number variants (CNV). </w:t>
      </w:r>
    </w:p>
    <w:p w14:paraId="66687B72" w14:textId="77777777" w:rsidR="002C153B" w:rsidRDefault="002C153B" w:rsidP="004C4152">
      <w:pPr>
        <w:spacing w:after="0" w:line="480" w:lineRule="auto"/>
        <w:rPr>
          <w:rFonts w:ascii="Times New Roman" w:hAnsi="Times New Roman" w:cs="Times New Roman"/>
        </w:rPr>
      </w:pPr>
    </w:p>
    <w:p w14:paraId="5154B81A" w14:textId="0C645353" w:rsidR="002C153B" w:rsidRPr="00131418" w:rsidRDefault="002C153B" w:rsidP="004C4152">
      <w:pPr>
        <w:spacing w:after="0" w:line="480" w:lineRule="auto"/>
        <w:rPr>
          <w:rFonts w:ascii="Times New Roman" w:hAnsi="Times New Roman" w:cs="Times New Roman"/>
        </w:rPr>
      </w:pPr>
      <w:r w:rsidRPr="00131418">
        <w:rPr>
          <w:rFonts w:ascii="Times New Roman" w:hAnsi="Times New Roman" w:cs="Times New Roman"/>
        </w:rPr>
        <w:t xml:space="preserve">The VCFs were produced by Platypus (for SNV) </w:t>
      </w:r>
      <w:r w:rsidRPr="00131418">
        <w:rPr>
          <w:rFonts w:ascii="Times New Roman" w:hAnsi="Times New Roman" w:cs="Times New Roman"/>
        </w:rPr>
        <w:fldChar w:fldCharType="begin"/>
      </w:r>
      <w:r w:rsidR="00C666DA">
        <w:rPr>
          <w:rFonts w:ascii="Times New Roman" w:hAnsi="Times New Roman" w:cs="Times New Roman"/>
        </w:rPr>
        <w:instrText xml:space="preserve"> ADDIN ZOTERO_ITEM CSL_CITATION {"citationID":"woRWN1kw","properties":{"formattedCitation":"[5]","plainCitation":"[5]","noteIndex":0},"citationItems":[{"id":57,"uris":["http://zotero.org/users/local/fT6h9JYe/items/6NQD56RA"],"itemData":{"id":57,"type":"article-journal","abstract":"High-throughput DNA sequencing technology has transformed genetic research and is starting to make an impact on clinical practice. However, analyzing high-throughput sequencing data remains challenging, particularly in clinical settings where accuracy and turnaround times are critical. We present a new approach to this problem, implemented in a software package called Platypus. Platypus achieves high sensitivity and specificity for SNPs, indels and complex polymorphisms by using local de novo assembly to generate candidate variants, followed by local realignment and probabilistic haplotype estimation. It is an order of magnitude faster than existing tools and generates calls from raw aligned read data without preprocessing. We demonstrate the performance of Platypus in clinically relevant experimental designs by comparing with SAMtools and GATK on whole-genome and exome-capture data, by identifying de novo variation in 15 parent-offspring trios with high sensitivity and specificity, and by estimating human leukocyte antigen genotypes directly from variant calls.","container-title":"Nature Genetics","DOI":"10.1038/ng.3036","ISSN":"1546-1718","issue":"8","journalAbbreviation":"Nat Genet","language":"eng","page":"912-918","PMID":"25017105","PMCID":"PMC4753679","source":"PubMed","title":"Integrating mapping-, assembly- and haplotype-based approaches for calling variants in clinical sequencing applications","volume":"46","author":[{"family":"Rimmer","given":"Andy"},{"family":"Phan","given":"Hang"},{"family":"Mathieson","given":"Iain"},{"family":"Iqbal","given":"Zamin"},{"family":"Twigg","given":"Stephen R. F."},{"literal":"WGS500 Consortium"},{"family":"Wilkie","given":"Andrew O. M."},{"family":"McVean","given":"Gil"},{"family":"Lunter","given":"Gerton"}],"issued":{"date-parts":[["2014",8]]}}}],"schema":"https://github.com/citation-style-language/schema/raw/master/csl-citation.json"} </w:instrText>
      </w:r>
      <w:r w:rsidRPr="00131418">
        <w:rPr>
          <w:rFonts w:ascii="Times New Roman" w:hAnsi="Times New Roman" w:cs="Times New Roman"/>
        </w:rPr>
        <w:fldChar w:fldCharType="separate"/>
      </w:r>
      <w:r w:rsidR="00C666DA" w:rsidRPr="00C666DA">
        <w:rPr>
          <w:rFonts w:ascii="Times New Roman" w:hAnsi="Times New Roman" w:cs="Times New Roman"/>
        </w:rPr>
        <w:t>[5]</w:t>
      </w:r>
      <w:r w:rsidRPr="00131418">
        <w:rPr>
          <w:rFonts w:ascii="Times New Roman" w:hAnsi="Times New Roman" w:cs="Times New Roman"/>
        </w:rPr>
        <w:fldChar w:fldCharType="end"/>
      </w:r>
      <w:r w:rsidRPr="00131418">
        <w:rPr>
          <w:rFonts w:ascii="Times New Roman" w:hAnsi="Times New Roman" w:cs="Times New Roman"/>
        </w:rPr>
        <w:t xml:space="preserve">, Manta (for SV) </w:t>
      </w:r>
      <w:r w:rsidRPr="00131418">
        <w:rPr>
          <w:rFonts w:ascii="Times New Roman" w:hAnsi="Times New Roman" w:cs="Times New Roman"/>
        </w:rPr>
        <w:fldChar w:fldCharType="begin"/>
      </w:r>
      <w:r w:rsidR="00C666DA">
        <w:rPr>
          <w:rFonts w:ascii="Times New Roman" w:hAnsi="Times New Roman" w:cs="Times New Roman"/>
        </w:rPr>
        <w:instrText xml:space="preserve"> ADDIN ZOTERO_ITEM CSL_CITATION {"citationID":"OlE1e8CJ","properties":{"formattedCitation":"[6]","plainCitation":"[6]","noteIndex":0},"citationItems":[{"id":59,"uris":["http://zotero.org/users/local/fT6h9JYe/items/698SJF9C"],"itemData":{"id":59,"type":"article-journal","abstract":": We describe Manta, a method to discover structural variants and indels from next generation sequencing data. Manta is optimized for rapid germline and somatic analysis, calling structural variants, medium-sized indels and large insertions on standard compute hardware in less than a tenth of the time that comparable methods require to identify only subsets of these variant types: for example NA12878 at 50× genomic coverage is analyzed in less than 20 min. Manta can discover and score variants based on supporting paired and split-read evidence, with scoring models optimized for germline analysis of diploid individuals and somatic analysis of tumor-normal sample pairs. Call quality is similar to or better than comparable methods, as determined by pedigree consistency of germline calls and comparison of somatic calls to COSMIC database variants. Manta consistently assembles a higher fraction of its calls to base-pair resolution, allowing for improved downstream annotation and analysis of clinical significance. We provide Manta as a community resource to facilitate practical and routine structural variant analysis in clinical and research sequencing scenarios.\nAVAILABILITY AND IMPLEMENTATION: Manta is released under the open-source GPLv3 license. Source code, documentation and Linux binaries are available from https://github.com/Illumina/manta.\nCONTACT: csaunders@illumina.com\nSUPPLEMENTARY INFORMATION: Supplementary data are available at Bioinformatics online.","container-title":"Bioinformatics (Oxford, England)","DOI":"10.1093/bioinformatics/btv710","ISSN":"1367-4811","issue":"8","journalAbbreviation":"Bioinformatics","language":"eng","page":"1220-1222","PMID":"26647377","source":"PubMed","title":"Manta: rapid detection of structural variants and indels for germline and cancer sequencing applications","title-short":"Manta","volume":"32","author":[{"family":"Chen","given":"Xiaoyu"},{"family":"Schulz-Trieglaff","given":"Ole"},{"family":"Shaw","given":"Richard"},{"family":"Barnes","given":"Bret"},{"family":"Schlesinger","given":"Felix"},{"family":"Källberg","given":"Morten"},{"family":"Cox","given":"Anthony J."},{"family":"Kruglyak","given":"Semyon"},{"family":"Saunders","given":"Christopher T."}],"issued":{"date-parts":[["2016",4,15]]}}}],"schema":"https://github.com/citation-style-language/schema/raw/master/csl-citation.json"} </w:instrText>
      </w:r>
      <w:r w:rsidRPr="00131418">
        <w:rPr>
          <w:rFonts w:ascii="Times New Roman" w:hAnsi="Times New Roman" w:cs="Times New Roman"/>
        </w:rPr>
        <w:fldChar w:fldCharType="separate"/>
      </w:r>
      <w:r w:rsidR="00C666DA" w:rsidRPr="00C666DA">
        <w:rPr>
          <w:rFonts w:ascii="Times New Roman" w:hAnsi="Times New Roman" w:cs="Times New Roman"/>
        </w:rPr>
        <w:t>[6]</w:t>
      </w:r>
      <w:r w:rsidRPr="00131418">
        <w:rPr>
          <w:rFonts w:ascii="Times New Roman" w:hAnsi="Times New Roman" w:cs="Times New Roman"/>
        </w:rPr>
        <w:fldChar w:fldCharType="end"/>
      </w:r>
      <w:r w:rsidRPr="00131418">
        <w:rPr>
          <w:rFonts w:ascii="Times New Roman" w:hAnsi="Times New Roman" w:cs="Times New Roman"/>
        </w:rPr>
        <w:t xml:space="preserve"> and Canvas </w:t>
      </w:r>
      <w:r w:rsidRPr="00131418">
        <w:rPr>
          <w:rFonts w:ascii="Times New Roman" w:hAnsi="Times New Roman" w:cs="Times New Roman"/>
        </w:rPr>
        <w:fldChar w:fldCharType="begin"/>
      </w:r>
      <w:r w:rsidR="00C666DA">
        <w:rPr>
          <w:rFonts w:ascii="Times New Roman" w:hAnsi="Times New Roman" w:cs="Times New Roman"/>
        </w:rPr>
        <w:instrText xml:space="preserve"> ADDIN ZOTERO_ITEM CSL_CITATION {"citationID":"0RCQuOZz","properties":{"formattedCitation":"[7]","plainCitation":"[7]","noteIndex":0},"citationItems":[{"id":62,"uris":["http://zotero.org/users/local/fT6h9JYe/items/IVPZD6AL"],"itemData":{"id":62,"type":"article-journal","abstract":"MOTIVATION: Versatile and efficient variant calling tools are needed to analyze large scale sequencing datasets. In particular, identification of copy number changes remains a challenging task due to their complexity, susceptibility to sequencing biases, variation in coverage data and dependence on genome-wide sample properties, such as tumor polyploidy or polyclonality in cancer samples.\nRESULTS: We have developed a new tool, Canvas, for identification of copy number changes from diverse sequencing experiments including whole-genome matched tumor-normal and single-sample normal re-sequencing, as well as whole-exome matched and unmatched tumor-normal studies. In addition to variant calling, Canvas infers genome-wide parameters such as cancer ploidy, purity and heterogeneity. It provides fast and easy-to-run workflows that can scale to thousands of samples and can be easily incorporated into variant calling pipelines.\nAVAILABILITY AND IMPLEMENTATION: Canvas is distributed under an open source license and can be downloaded from https://github.com/Illumina/canvas\nCONTACT: eroller@illumina.com\nSUPPLEMENTARY INFORMATION: Supplementary data are available at Bioinformatics online.","container-title":"Bioinformatics (Oxford, England)","DOI":"10.1093/bioinformatics/btw163","ISSN":"1367-4811","issue":"15","journalAbbreviation":"Bioinformatics","language":"eng","page":"2375-2377","PMID":"27153601","source":"PubMed","title":"Canvas: versatile and scalable detection of copy number variants","title-short":"Canvas","volume":"32","author":[{"family":"Roller","given":"Eric"},{"family":"Ivakhno","given":"Sergii"},{"family":"Lee","given":"Steve"},{"family":"Royce","given":"Thomas"},{"family":"Tanner","given":"Stephen"}],"issued":{"date-parts":[["2016",8,1]]}}}],"schema":"https://github.com/citation-style-language/schema/raw/master/csl-citation.json"} </w:instrText>
      </w:r>
      <w:r w:rsidRPr="00131418">
        <w:rPr>
          <w:rFonts w:ascii="Times New Roman" w:hAnsi="Times New Roman" w:cs="Times New Roman"/>
        </w:rPr>
        <w:fldChar w:fldCharType="separate"/>
      </w:r>
      <w:r w:rsidR="00C666DA" w:rsidRPr="00C666DA">
        <w:rPr>
          <w:rFonts w:ascii="Times New Roman" w:hAnsi="Times New Roman" w:cs="Times New Roman"/>
        </w:rPr>
        <w:t>[7]</w:t>
      </w:r>
      <w:r w:rsidRPr="00131418">
        <w:rPr>
          <w:rFonts w:ascii="Times New Roman" w:hAnsi="Times New Roman" w:cs="Times New Roman"/>
        </w:rPr>
        <w:fldChar w:fldCharType="end"/>
      </w:r>
      <w:r w:rsidRPr="00131418">
        <w:rPr>
          <w:rFonts w:ascii="Times New Roman" w:hAnsi="Times New Roman" w:cs="Times New Roman"/>
        </w:rPr>
        <w:t xml:space="preserve"> (for CNV).  In-house processing scripts were used to annotate and filter the VCFs. Variants were annotated  with Variant Effect Predictor </w:t>
      </w:r>
      <w:r w:rsidRPr="00131418">
        <w:rPr>
          <w:rFonts w:ascii="Times New Roman" w:hAnsi="Times New Roman" w:cs="Times New Roman"/>
        </w:rPr>
        <w:fldChar w:fldCharType="begin"/>
      </w:r>
      <w:r w:rsidR="00C666DA">
        <w:rPr>
          <w:rFonts w:ascii="Times New Roman" w:hAnsi="Times New Roman" w:cs="Times New Roman"/>
        </w:rPr>
        <w:instrText xml:space="preserve"> ADDIN ZOTERO_ITEM CSL_CITATION {"citationID":"feoxGYPE","properties":{"formattedCitation":"[8]","plainCitation":"[8]","noteIndex":0},"citationItems":[{"id":43,"uris":["http://zotero.org/users/local/fT6h9JYe/items/6CHZ5KAV"],"itemData":{"id":43,"type":"article-journal","abstract":"The Ensembl Variant Effect Predictor is a powerful toolset for the analysis, annotation, and prioritization of genomic variants in coding and non-coding regions. It provides access to an extensive collection of genomic annotation, with a variety of interfaces to suit different requirements, and simple options for configuring and extending analysis. It is open source, free to use, and supports full reproducibility of results. The Ensembl Variant Effect Predictor can simplify and accelerate variant interpretation in a wide range of study designs.","container-title":"Genome Biology","DOI":"10.1186/s13059-016-0974-4","ISSN":"1474-760X","issue":"1","journalAbbreviation":"Genome Biol","language":"eng","page":"122","PMID":"27268795","PMCID":"PMC4893825","source":"PubMed","title":"The Ensembl Variant Effect Predictor","volume":"17","author":[{"family":"McLaren","given":"William"},{"family":"Gil","given":"Laurent"},{"family":"Hunt","given":"Sarah E."},{"family":"Riat","given":"Harpreet Singh"},{"family":"Ritchie","given":"Graham R. S."},{"family":"Thormann","given":"Anja"},{"family":"Flicek","given":"Paul"},{"family":"Cunningham","given":"Fiona"}],"issued":{"date-parts":[["2016",6,6]]}}}],"schema":"https://github.com/citation-style-language/schema/raw/master/csl-citation.json"} </w:instrText>
      </w:r>
      <w:r w:rsidRPr="00131418">
        <w:rPr>
          <w:rFonts w:ascii="Times New Roman" w:hAnsi="Times New Roman" w:cs="Times New Roman"/>
        </w:rPr>
        <w:fldChar w:fldCharType="separate"/>
      </w:r>
      <w:r w:rsidR="00C666DA" w:rsidRPr="00C666DA">
        <w:rPr>
          <w:rFonts w:ascii="Times New Roman" w:hAnsi="Times New Roman" w:cs="Times New Roman"/>
        </w:rPr>
        <w:t>[8]</w:t>
      </w:r>
      <w:r w:rsidRPr="00131418">
        <w:rPr>
          <w:rFonts w:ascii="Times New Roman" w:hAnsi="Times New Roman" w:cs="Times New Roman"/>
        </w:rPr>
        <w:fldChar w:fldCharType="end"/>
      </w:r>
      <w:r w:rsidRPr="00131418">
        <w:rPr>
          <w:rFonts w:ascii="Times New Roman" w:hAnsi="Times New Roman" w:cs="Times New Roman"/>
        </w:rPr>
        <w:t xml:space="preserve">, ClinVar </w:t>
      </w:r>
      <w:r w:rsidRPr="00131418">
        <w:rPr>
          <w:rFonts w:ascii="Times New Roman" w:hAnsi="Times New Roman" w:cs="Times New Roman"/>
        </w:rPr>
        <w:fldChar w:fldCharType="begin"/>
      </w:r>
      <w:r w:rsidR="00C666DA">
        <w:rPr>
          <w:rFonts w:ascii="Times New Roman" w:hAnsi="Times New Roman" w:cs="Times New Roman"/>
        </w:rPr>
        <w:instrText xml:space="preserve"> ADDIN ZOTERO_ITEM CSL_CITATION {"citationID":"wZlzq2qS","properties":{"formattedCitation":"[9]","plainCitation":"[9]","noteIndex":0},"citationItems":[{"id":46,"uris":["http://zotero.org/users/local/fT6h9JYe/items/VXF7GLM5"],"itemData":{"id":46,"type":"article-journal","abstract":"ClinVar (https://www.ncbi.nlm.nih.gov/clinvar/) is a freely available, public archive of human genetic variants and interpretations of their significance to disease, maintained at the National Institutes of Health. Interpretations of the clinical significance of variants are submitted by clinical testing laboratories, research laboratories, expert panels and other groups. ClinVar aggregates data by variant-disease pairs, and by variant (or set of variants). Data aggregated by variant are accessible on the website, in an improved set of variant call format files and as a new comprehensive XML report. ClinVar recently started accepting submissions that are focused primarily on providing phenotypic information for individuals who have had genetic testing. Submissions may come from clinical providers providing their own interpretation of the variant ('provider interpretation') or from groups such as patient registries that primarily provide phenotypic information from patients ('phenotyping only'). ClinVar continues to make improvements to its search and retrieval functions. Several new fields are now indexed for more precise searching, and filters allow the user to narrow down a large set of search results.","container-title":"Nucleic Acids Research","DOI":"10.1093/nar/gkx1153","ISSN":"1362-4962","issue":"D1","journalAbbreviation":"Nucleic Acids Res","language":"eng","page":"D1062-D1067","PMID":"29165669","PMCID":"PMC5753237","source":"PubMed","title":"ClinVar: improving access to variant interpretations and supporting evidence","title-short":"ClinVar","volume":"46","author":[{"family":"Landrum","given":"Melissa J."},{"family":"Lee","given":"Jennifer M."},{"family":"Benson","given":"Mark"},{"family":"Brown","given":"Garth R."},{"family":"Chao","given":"Chen"},{"family":"Chitipiralla","given":"Shanmuga"},{"family":"Gu","given":"Baoshan"},{"family":"Hart","given":"Jennifer"},{"family":"Hoffman","given":"Douglas"},{"family":"Jang","given":"Wonhee"},{"family":"Karapetyan","given":"Karen"},{"family":"Katz","given":"Kenneth"},{"family":"Liu","given":"Chunlei"},{"family":"Maddipatla","given":"Zenith"},{"family":"Malheiro","given":"Adriana"},{"family":"McDaniel","given":"Kurt"},{"family":"Ovetsky","given":"Michael"},{"family":"Riley","given":"George"},{"family":"Zhou","given":"George"},{"family":"Holmes","given":"J. Bradley"},{"family":"Kattman","given":"Brandi L."},{"family":"Maglott","given":"Donna R."}],"issued":{"date-parts":[["2018",1,4]]}}}],"schema":"https://github.com/citation-style-language/schema/raw/master/csl-citation.json"} </w:instrText>
      </w:r>
      <w:r w:rsidRPr="00131418">
        <w:rPr>
          <w:rFonts w:ascii="Times New Roman" w:hAnsi="Times New Roman" w:cs="Times New Roman"/>
        </w:rPr>
        <w:fldChar w:fldCharType="separate"/>
      </w:r>
      <w:r w:rsidR="00C666DA" w:rsidRPr="00C666DA">
        <w:rPr>
          <w:rFonts w:ascii="Times New Roman" w:hAnsi="Times New Roman" w:cs="Times New Roman"/>
        </w:rPr>
        <w:t>[9]</w:t>
      </w:r>
      <w:r w:rsidRPr="00131418">
        <w:rPr>
          <w:rFonts w:ascii="Times New Roman" w:hAnsi="Times New Roman" w:cs="Times New Roman"/>
        </w:rPr>
        <w:fldChar w:fldCharType="end"/>
      </w:r>
      <w:r w:rsidRPr="00131418">
        <w:rPr>
          <w:rFonts w:ascii="Times New Roman" w:hAnsi="Times New Roman" w:cs="Times New Roman"/>
        </w:rPr>
        <w:t xml:space="preserve">,  gnomAD </w:t>
      </w:r>
      <w:r w:rsidRPr="00131418">
        <w:rPr>
          <w:rFonts w:ascii="Times New Roman" w:hAnsi="Times New Roman" w:cs="Times New Roman"/>
        </w:rPr>
        <w:fldChar w:fldCharType="begin"/>
      </w:r>
      <w:r w:rsidR="00C666DA">
        <w:rPr>
          <w:rFonts w:ascii="Times New Roman" w:hAnsi="Times New Roman" w:cs="Times New Roman"/>
        </w:rPr>
        <w:instrText xml:space="preserve"> ADDIN ZOTERO_ITEM CSL_CITATION {"citationID":"b50IeMGr","properties":{"formattedCitation":"[10]","plainCitation":"[10]","noteIndex":0},"citationItems":[{"id":49,"uris":["http://zotero.org/users/local/fT6h9JYe/items/RGZG9ED4"],"itemData":{"id":49,"type":"article-journal","abstract":"The depletion of disruptive variation caused by purifying natural selection (constraint) has been widely used to investigate protein-coding genes underlying human disorders1-4, but attempts to assess constraint for non-protein-coding regions have proved more difficult. Here we aggregate, process and release a dataset of 76,156 human genomes from the Genome Aggregation Database (gnomAD)-the largest public open-access human genome allele frequency reference dataset-and use it to build a genomic constraint map for the whole genome (genomic non-coding constraint of haploinsufficient variation (Gnocchi)). We present a refined mutational model that incorporates local sequence context and regional genomic features to detect depletions of variation. As expected, the average constraint for protein-coding sequences is stronger than that for non-coding regions. Within the non-coding genome, constrained regions are enriched for known regulatory elements and variants that are implicated in complex human diseases and traits, facilitating the triangulation of biological annotation, disease association and natural selection to non-coding DNA analysis. More constrained regulatory elements tend to regulate more constrained protein-coding genes, which in turn suggests that non-coding constraint can aid the identification of constrained genes that are as yet unrecognized by current gene constraint metrics. We demonstrate that this genome-wide constraint map improves the identification and interpretation of functional human genetic variation.","container-title":"Nature","DOI":"10.1038/s41586-023-06045-0","ISSN":"1476-4687","issue":"7993","journalAbbreviation":"Nature","language":"eng","page":"92-100","PMID":"38057664","PMCID":"PMC11629659","source":"PubMed","title":"A genomic mutational constraint map using variation in 76,156 human genomes","volume":"625","author":[{"family":"Chen","given":"Siwei"},{"family":"Francioli","given":"Laurent C."},{"family":"Goodrich","given":"Julia K."},{"family":"Collins","given":"Ryan L."},{"family":"Kanai","given":"Masahiro"},{"family":"Wang","given":"Qingbo"},{"family":"Alföldi","given":"Jessica"},{"family":"Watts","given":"Nicholas A."},{"family":"Vittal","given":"Christopher"},{"family":"Gauthier","given":"Laura D."},{"family":"Poterba","given":"Timothy"},{"family":"Wilson","given":"Michael W."},{"family":"Tarasova","given":"Yekaterina"},{"family":"Phu","given":"William"},{"family":"Grant","given":"Riley"},{"family":"Yohannes","given":"Mary T."},{"family":"Koenig","given":"Zan"},{"family":"Farjoun","given":"Yossi"},{"family":"Banks","given":"Eric"},{"family":"Donnelly","given":"Stacey"},{"family":"Gabriel","given":"Stacey"},{"family":"Gupta","given":"Namrata"},{"family":"Ferriera","given":"Steven"},{"family":"Tolonen","given":"Charlotte"},{"family":"Novod","given":"Sam"},{"family":"Bergelson","given":"Louis"},{"family":"Roazen","given":"David"},{"family":"Ruano-Rubio","given":"Valentin"},{"family":"Covarrubias","given":"Miguel"},{"family":"Llanwarne","given":"Christopher"},{"family":"Petrillo","given":"Nikelle"},{"family":"Wade","given":"Gordon"},{"family":"Jeandet","given":"Thibault"},{"family":"Munshi","given":"Ruchi"},{"family":"Tibbetts","given":"Kathleen"},{"literal":"Genome Aggregation Database Consortium"},{"family":"O'Donnell-Luria","given":"Anne"},{"family":"Solomonson","given":"Matthew"},{"family":"Seed","given":"Cotton"},{"family":"Martin","given":"Alicia R."},{"family":"Talkowski","given":"Michael E."},{"family":"Rehm","given":"Heidi L."},{"family":"Daly","given":"Mark J."},{"family":"Tiao","given":"Grace"},{"family":"Neale","given":"Benjamin M."},{"family":"MacArthur","given":"Daniel G."},{"family":"Karczewski","given":"Konrad J."}],"issued":{"date-parts":[["2024",1]]}}}],"schema":"https://github.com/citation-style-language/schema/raw/master/csl-citation.json"} </w:instrText>
      </w:r>
      <w:r w:rsidRPr="00131418">
        <w:rPr>
          <w:rFonts w:ascii="Times New Roman" w:hAnsi="Times New Roman" w:cs="Times New Roman"/>
        </w:rPr>
        <w:fldChar w:fldCharType="separate"/>
      </w:r>
      <w:r w:rsidR="00C666DA" w:rsidRPr="00C666DA">
        <w:rPr>
          <w:rFonts w:ascii="Times New Roman" w:hAnsi="Times New Roman" w:cs="Times New Roman"/>
        </w:rPr>
        <w:t>[10]</w:t>
      </w:r>
      <w:r w:rsidRPr="00131418">
        <w:rPr>
          <w:rFonts w:ascii="Times New Roman" w:hAnsi="Times New Roman" w:cs="Times New Roman"/>
        </w:rPr>
        <w:fldChar w:fldCharType="end"/>
      </w:r>
      <w:r w:rsidRPr="00131418">
        <w:rPr>
          <w:rFonts w:ascii="Times New Roman" w:hAnsi="Times New Roman" w:cs="Times New Roman"/>
        </w:rPr>
        <w:t xml:space="preserve"> and Slivar </w:t>
      </w:r>
      <w:r w:rsidRPr="00131418">
        <w:rPr>
          <w:rFonts w:ascii="Times New Roman" w:hAnsi="Times New Roman" w:cs="Times New Roman"/>
        </w:rPr>
        <w:fldChar w:fldCharType="begin"/>
      </w:r>
      <w:r w:rsidR="00C666DA">
        <w:rPr>
          <w:rFonts w:ascii="Times New Roman" w:hAnsi="Times New Roman" w:cs="Times New Roman"/>
        </w:rPr>
        <w:instrText xml:space="preserve"> ADDIN ZOTERO_ITEM CSL_CITATION {"citationID":"cRkdmS2Y","properties":{"formattedCitation":"[11]","plainCitation":"[11]","noteIndex":0},"citationItems":[{"id":51,"uris":["http://zotero.org/users/local/fT6h9JYe/items/LF8MVZ5Y"],"itemData":{"id":51,"type":"article-journal","abstract":"In studies of families with rare disease, it is common to screen for de novo mutations, as well as recessive or dominant variants that explain the phenotype. However, the filtering strategies and software used to prioritize high-confidence variants vary from study to study. In an effort to establish recommendations for rare disease research, we explore effective guidelines for variant (SNP and INDEL) filtering and report the expected number of candidates for de novo dominant, recessive, and autosomal dominant modes of inheritance. We derived these guidelines using two large family-based cohorts that underwent whole-genome sequencing, as well as two family cohorts with whole-exome sequencing. The filters are applied to common attributes, including genotype-quality, sequencing depth, allele balance, and population allele frequency. The resulting guidelines yield ~10 candidate SNP and INDEL variants per exome, and 18 per genome for recessive and de novo dominant modes of inheritance, with substantially more candidates for autosomal dominant inheritance. For family-based, whole-genome sequencing studies, this number includes an average of three de novo, ten compound heterozygous, one autosomal recessive, four X-linked variants, and roughly 100 candidate variants following autosomal dominant inheritance. The slivar software we developed to establish and rapidly apply these filters to VCF files is available at https://github.com/brentp/slivar under an MIT license, and includes documentation and recommendations for best practices for rare disease analysis.","container-title":"NPJ genomic medicine","DOI":"10.1038/s41525-021-00227-3","ISSN":"2056-7944","issue":"1","journalAbbreviation":"NPJ Genom Med","language":"eng","page":"60","PMID":"34267211","PMCID":"PMC8282602","source":"PubMed","title":"Effective variant filtering and expected candidate variant yield in studies of rare human disease","volume":"6","author":[{"family":"Pedersen","given":"Brent S."},{"family":"Brown","given":"Joe M."},{"family":"Dashnow","given":"Harriet"},{"family":"Wallace","given":"Amelia D."},{"family":"Velinder","given":"Matt"},{"family":"Tristani-Firouzi","given":"Martin"},{"family":"Schiffman","given":"Joshua D."},{"family":"Tvrdik","given":"Tatiana"},{"family":"Mao","given":"Rong"},{"family":"Best","given":"D. Hunter"},{"family":"Bayrak-Toydemir","given":"Pinar"},{"family":"Quinlan","given":"Aaron R."}],"issued":{"date-parts":[["2021",7,15]]}}}],"schema":"https://github.com/citation-style-language/schema/raw/master/csl-citation.json"} </w:instrText>
      </w:r>
      <w:r w:rsidRPr="00131418">
        <w:rPr>
          <w:rFonts w:ascii="Times New Roman" w:hAnsi="Times New Roman" w:cs="Times New Roman"/>
        </w:rPr>
        <w:fldChar w:fldCharType="separate"/>
      </w:r>
      <w:r w:rsidR="00C666DA" w:rsidRPr="00C666DA">
        <w:rPr>
          <w:rFonts w:ascii="Times New Roman" w:hAnsi="Times New Roman" w:cs="Times New Roman"/>
        </w:rPr>
        <w:t>[11]</w:t>
      </w:r>
      <w:r w:rsidRPr="00131418">
        <w:rPr>
          <w:rFonts w:ascii="Times New Roman" w:hAnsi="Times New Roman" w:cs="Times New Roman"/>
        </w:rPr>
        <w:fldChar w:fldCharType="end"/>
      </w:r>
      <w:r w:rsidRPr="00131418">
        <w:rPr>
          <w:rFonts w:ascii="Times New Roman" w:hAnsi="Times New Roman" w:cs="Times New Roman"/>
        </w:rPr>
        <w:t xml:space="preserve">. Variants were ranked by Exomiser score and only variants on the Mendeliome panel (v.1.1687, 5103 disease genes from PanelApp Australia </w:t>
      </w:r>
      <w:r w:rsidRPr="00131418">
        <w:rPr>
          <w:rFonts w:ascii="Times New Roman" w:hAnsi="Times New Roman" w:cs="Times New Roman"/>
        </w:rPr>
        <w:fldChar w:fldCharType="begin"/>
      </w:r>
      <w:r w:rsidR="00C666DA">
        <w:rPr>
          <w:rFonts w:ascii="Times New Roman" w:hAnsi="Times New Roman" w:cs="Times New Roman"/>
        </w:rPr>
        <w:instrText xml:space="preserve"> ADDIN ZOTERO_ITEM CSL_CITATION {"citationID":"mRyZbwaq","properties":{"formattedCitation":"[12,13]","plainCitation":"[12,13]","noteIndex":0},"citationItems":[{"id":54,"uris":["http://zotero.org/users/local/fT6h9JYe/items/W532A4LI"],"itemData":{"id":54,"type":"article-journal","abstract":"PURPOSE: Several groups and resources provide information that pertains to the validity of gene-disease relationships used in genomic medicine and research; however, universal standards and terminologies to define the evidence base for the role of a gene in disease and a single harmonized resource were lacking. To tackle this issue, the Gene Curation Coalition (GenCC) was formed.\nMETHODS: The GenCC drafted harmonized definitions for differing levels of gene-disease validity on the basis of existing resources, and performed a modified Delphi survey with 3 rounds to narrow the list of terms. The GenCC also developed a unified database to display curated gene-disease validity assertions from its members.\nRESULTS: On the basis of 241 survey responses from the genetics community, a consensus term set was chosen for grading gene-disease validity and database submissions. As of December 2021, the database contained 15,241 gene-disease assertions on 4569 unique genes from 12 submitters. When comparing submissions to the database from distinct sources, conflicts in assertions of gene-disease validity ranged from 5.3% to 13.4%.\nCONCLUSION: Terminology standardization, sharing of gene-disease validity classifications, and resolution of curation conflicts will facilitate collaborations across international curation efforts and in turn, improve consistency in genetic testing and variant interpretation.","container-title":"Genetics in Medicine: Official Journal of the American College of Medical Genetics","DOI":"10.1016/j.gim.2022.04.017","ISSN":"1530-0366","issue":"8","journalAbbreviation":"Genet Med","language":"eng","page":"1732-1742","PMID":"35507016","PMCID":"PMC7613247","source":"PubMed","title":"The Gene Curation Coalition: A global effort to harmonize gene-disease evidence resources","title-short":"The Gene Curation Coalition","volume":"24","author":[{"family":"DiStefano","given":"Marina T."},{"family":"Goehringer","given":"Scott"},{"family":"Babb","given":"Lawrence"},{"family":"Alkuraya","given":"Fowzan S."},{"family":"Amberger","given":"Joanna"},{"family":"Amin","given":"Mutaz"},{"family":"Austin-Tse","given":"Christina"},{"family":"Balzotti","given":"Marie"},{"family":"Berg","given":"Jonathan S."},{"family":"Birney","given":"Ewan"},{"family":"Bocchini","given":"Carol"},{"family":"Bruford","given":"Elspeth A."},{"family":"Coffey","given":"Alison J."},{"family":"Collins","given":"Heather"},{"family":"Cunningham","given":"Fiona"},{"family":"Daugherty","given":"Louise C."},{"family":"Einhorn","given":"Yaron"},{"family":"Firth","given":"Helen V."},{"family":"Fitzpatrick","given":"David R."},{"family":"Foulger","given":"Rebecca E."},{"family":"Goldstein","given":"Jennifer"},{"family":"Hamosh","given":"Ada"},{"family":"Hurles","given":"Matthew R."},{"family":"Leigh","given":"Sarah E."},{"family":"Leong","given":"Ivone U. S."},{"family":"Maddirevula","given":"Sateesh"},{"family":"Martin","given":"Christa L."},{"family":"McDonagh","given":"Ellen M."},{"family":"Olry","given":"Annie"},{"family":"Puzriakova","given":"Arina"},{"family":"Radtke","given":"Kelly"},{"family":"Ramos","given":"Erin M."},{"family":"Rath","given":"Ana"},{"family":"Riggs","given":"Erin Rooney"},{"family":"Roberts","given":"Angharad M."},{"family":"Rodwell","given":"Charlotte"},{"family":"Snow","given":"Catherine"},{"family":"Stark","given":"Zornitza"},{"family":"Tahiliani","given":"Jackie"},{"family":"Tweedie","given":"Susan"},{"family":"Ware","given":"James S."},{"family":"Weller","given":"Phillip"},{"family":"Williams","given":"Eleanor"},{"family":"Wright","given":"Caroline F."},{"family":"Yates","given":"Thabo Michael"},{"family":"Rehm","given":"Heidi L."}],"issued":{"date-parts":[["2022",8]]}}},{"id":188,"uris":["http://zotero.org/users/local/fT6h9JYe/items/R27GJD8H"],"itemData":{"id":188,"type":"webpage","title":"Mendeliome (Version 1.3028)","URL":"https://panelapp-aus.org/panels/137/","accessed":{"date-parts":[["2025",9,8]]}}}],"schema":"https://github.com/citation-style-language/schema/raw/master/csl-citation.json"} </w:instrText>
      </w:r>
      <w:r w:rsidRPr="00131418">
        <w:rPr>
          <w:rFonts w:ascii="Times New Roman" w:hAnsi="Times New Roman" w:cs="Times New Roman"/>
        </w:rPr>
        <w:fldChar w:fldCharType="separate"/>
      </w:r>
      <w:r w:rsidR="00C666DA" w:rsidRPr="00C666DA">
        <w:rPr>
          <w:rFonts w:ascii="Times New Roman" w:hAnsi="Times New Roman" w:cs="Times New Roman"/>
        </w:rPr>
        <w:t>[12,13]</w:t>
      </w:r>
      <w:r w:rsidRPr="00131418">
        <w:rPr>
          <w:rFonts w:ascii="Times New Roman" w:hAnsi="Times New Roman" w:cs="Times New Roman"/>
        </w:rPr>
        <w:fldChar w:fldCharType="end"/>
      </w:r>
      <w:r w:rsidRPr="00131418">
        <w:rPr>
          <w:rFonts w:ascii="Times New Roman" w:hAnsi="Times New Roman" w:cs="Times New Roman"/>
        </w:rPr>
        <w:t xml:space="preserve">) were kept. Variant filtering criteria applied to single nucleotide variants (SNVs) were: sequencing depth &gt; 15 reads in proband; GQ score &gt; 20; gnomAD popmax &lt; 0.01; and a predicted protein coding </w:t>
      </w:r>
      <w:r w:rsidRPr="00131418">
        <w:rPr>
          <w:rFonts w:ascii="Times New Roman" w:hAnsi="Times New Roman" w:cs="Times New Roman"/>
        </w:rPr>
        <w:lastRenderedPageBreak/>
        <w:t>consequence. The top three Exomiser ranked variants and any variants annotated as pathogenic or likely pathogenic in ClinVar were kept regardless of other filtering criteria.</w:t>
      </w:r>
    </w:p>
    <w:p w14:paraId="3A27A8AB" w14:textId="77777777" w:rsidR="002C153B" w:rsidRPr="00131418" w:rsidRDefault="002C153B" w:rsidP="004C4152">
      <w:pPr>
        <w:spacing w:after="0" w:line="480" w:lineRule="auto"/>
        <w:rPr>
          <w:rFonts w:ascii="Times New Roman" w:hAnsi="Times New Roman" w:cs="Times New Roman"/>
        </w:rPr>
      </w:pPr>
    </w:p>
    <w:p w14:paraId="1E7E7F31" w14:textId="77777777" w:rsidR="002C153B" w:rsidRPr="00131418" w:rsidRDefault="002C153B" w:rsidP="004C4152">
      <w:pPr>
        <w:spacing w:after="0" w:line="480" w:lineRule="auto"/>
        <w:rPr>
          <w:rFonts w:ascii="Times New Roman" w:hAnsi="Times New Roman" w:cs="Times New Roman"/>
        </w:rPr>
      </w:pPr>
      <w:r w:rsidRPr="00131418">
        <w:rPr>
          <w:rFonts w:ascii="Times New Roman" w:hAnsi="Times New Roman" w:cs="Times New Roman"/>
        </w:rPr>
        <w:t xml:space="preserve">For SV and CNV, the following criteria were applied: CNV length &gt; 5kb and Manta call length &gt; 25 bp and &lt; 150kb. For small SVs the same consequence filter as SNVs was applied. For large SV, only those with the consequence transcript ablation and transcript amplification were kept. For parent-offspring trios and duos with unaffected parents, variant inheritance filters were applied: autosomal recessive, X-linked recessive, </w:t>
      </w:r>
      <w:r w:rsidRPr="004706C2">
        <w:rPr>
          <w:rFonts w:ascii="Times New Roman" w:hAnsi="Times New Roman" w:cs="Times New Roman"/>
          <w:i/>
          <w:iCs/>
        </w:rPr>
        <w:t>de novo</w:t>
      </w:r>
      <w:r w:rsidRPr="00131418">
        <w:rPr>
          <w:rFonts w:ascii="Times New Roman" w:hAnsi="Times New Roman" w:cs="Times New Roman"/>
        </w:rPr>
        <w:t>, uniparental isodisomy, mitochondrial or compound heterozygous variants.</w:t>
      </w:r>
      <w:r>
        <w:rPr>
          <w:rFonts w:ascii="Times New Roman" w:hAnsi="Times New Roman" w:cs="Times New Roman"/>
        </w:rPr>
        <w:t xml:space="preserve"> </w:t>
      </w:r>
      <w:r w:rsidRPr="00131418">
        <w:rPr>
          <w:rFonts w:ascii="Times New Roman" w:hAnsi="Times New Roman" w:cs="Times New Roman"/>
        </w:rPr>
        <w:t xml:space="preserve">These filters were not applied if a parent was affected. The analysis was adapted for families with other structures. Quads (two affected probands and two parents) were analysed as two trios. In families with multiple affected individuals, only variants shared by all affected individuals were retained. </w:t>
      </w:r>
    </w:p>
    <w:p w14:paraId="42464E81" w14:textId="77777777" w:rsidR="00D62B52" w:rsidRDefault="00D62B52" w:rsidP="004C4152">
      <w:pPr>
        <w:spacing w:after="0" w:line="480" w:lineRule="auto"/>
        <w:rPr>
          <w:rFonts w:ascii="Times New Roman" w:hAnsi="Times New Roman" w:cs="Times New Roman"/>
        </w:rPr>
      </w:pPr>
    </w:p>
    <w:p w14:paraId="7729C7C8" w14:textId="3D5DEC0E" w:rsidR="000D72EC" w:rsidRPr="00131418" w:rsidRDefault="006376AC" w:rsidP="000D72EC">
      <w:pPr>
        <w:spacing w:after="0" w:line="480" w:lineRule="auto"/>
        <w:rPr>
          <w:rFonts w:ascii="Times New Roman" w:hAnsi="Times New Roman" w:cs="Times New Roman"/>
        </w:rPr>
      </w:pPr>
      <w:r>
        <w:rPr>
          <w:rFonts w:ascii="Times New Roman" w:hAnsi="Times New Roman" w:cs="Times New Roman"/>
        </w:rPr>
        <w:t xml:space="preserve">For the 2025 reanalysis, </w:t>
      </w:r>
      <w:r w:rsidR="000D72EC" w:rsidRPr="00131418">
        <w:rPr>
          <w:rFonts w:ascii="Times New Roman" w:hAnsi="Times New Roman" w:cs="Times New Roman"/>
        </w:rPr>
        <w:t xml:space="preserve">AWMGS </w:t>
      </w:r>
      <w:r w:rsidR="000D72EC">
        <w:rPr>
          <w:rFonts w:ascii="Times New Roman" w:hAnsi="Times New Roman" w:cs="Times New Roman"/>
        </w:rPr>
        <w:t xml:space="preserve">clinical </w:t>
      </w:r>
      <w:r w:rsidR="000D72EC" w:rsidRPr="00131418">
        <w:rPr>
          <w:rFonts w:ascii="Times New Roman" w:hAnsi="Times New Roman" w:cs="Times New Roman"/>
        </w:rPr>
        <w:t xml:space="preserve">scientists performed variant interpretation and classification of variants as per American College of Medical Genetics and Genomics (ACMG) </w:t>
      </w:r>
      <w:r w:rsidR="000D72EC" w:rsidRPr="00131418">
        <w:rPr>
          <w:rFonts w:ascii="Times New Roman" w:hAnsi="Times New Roman" w:cs="Times New Roman"/>
        </w:rPr>
        <w:fldChar w:fldCharType="begin"/>
      </w:r>
      <w:r w:rsidR="002C2923">
        <w:rPr>
          <w:rFonts w:ascii="Times New Roman" w:hAnsi="Times New Roman" w:cs="Times New Roman"/>
        </w:rPr>
        <w:instrText xml:space="preserve"> ADDIN ZOTERO_ITEM CSL_CITATION {"citationID":"rOosMirm","properties":{"formattedCitation":"[14]","plainCitation":"[14]","noteIndex":0},"citationItems":[{"id":33,"uris":["http://zotero.org/users/local/fT6h9JYe/items/W2DAGGAU"],"itemData":{"id":33,"type":"article-journal","abstract":"The American College of Medical Genetics and Genomics (ACMG) previously developed guidance for the interpretation of sequence variants.(1) In the past decade, sequencing technology has evolved rapidly with the advent of high-throughput next-generation sequencing. By adopting and leveraging next-generation sequencing, clinical laboratories are now performing an ever-increasing catalogue of genetic testing spanning genotyping, single genes, gene panels, exomes, genomes, transcriptomes, and epigenetic assays for genetic disorders. By virtue of increased complexity, this shift in genetic testing has been accompanied by new challenges in sequence interpretation. In this context the ACMG convened a workgroup in 2013 comprising representatives from the ACMG, the Association for Molecular Pathology (AMP), and the College of American Pathologists to revisit and revise the standards and guidelines for the interpretation of sequence variants. The group consisted of clinical laboratory directors and clinicians. This report represents expert opinion of the workgroup with input from ACMG, AMP, and College of American Pathologists stakeholders. These recommendations primarily apply to the breadth of genetic tests used in clinical laboratories, including genotyping, single genes, panels, exomes, and genomes. This report recommends the use of specific standard terminology-\"pathogenic,\" \"likely pathogenic,\" \"uncertain significance,\" \"likely benign,\" and \"benign\"-to describe variants identified in genes that cause Mendelian disorders. Moreover, this recommendation describes a process for classifying variants into these five categories based on criteria using typical types of variant evidence (e.g., population data, computational data, functional data, segregation data). Because of the increased complexity of analysis and interpretation of clinical genetic testing described in this report, the ACMG strongly recommends that clinical molecular genetic testing should be performed in a Clinical Laboratory Improvement Amendments-approved laboratory, with results interpreted by a board-certified clinical molecular geneticist or molecular genetic pathologist or the equivalent.","container-title":"Genetics in Medicine: Official Journal of the American College of Medical Genetics","DOI":"10.1038/gim.2015.30","ISSN":"1530-0366","issue":"5","journalAbbreviation":"Genet Med","language":"eng","page":"405-424","PMID":"25741868","PMCID":"PMC4544753","source":"PubMed","title":"Standards and guidelines for the interpretation of sequence variants: a joint consensus recommendation of the American College of Medical Genetics and Genomics and the Association for Molecular Pathology","title-short":"Standards and guidelines for the interpretation of sequence variants","volume":"17","author":[{"family":"Richards","given":"Sue"},{"family":"Aziz","given":"Nazneen"},{"family":"Bale","given":"Sherri"},{"family":"Bick","given":"David"},{"family":"Das","given":"Soma"},{"family":"Gastier-Foster","given":"Julie"},{"family":"Grody","given":"Wayne W."},{"family":"Hegde","given":"Madhuri"},{"family":"Lyon","given":"Elaine"},{"family":"Spector","given":"Elaine"},{"family":"Voelkerding","given":"Karl"},{"family":"Rehm","given":"Heidi L."},{"literal":"ACMG Laboratory Quality Assurance Committee"}],"issued":{"date-parts":[["2015",5]]}}}],"schema":"https://github.com/citation-style-language/schema/raw/master/csl-citation.json"} </w:instrText>
      </w:r>
      <w:r w:rsidR="000D72EC" w:rsidRPr="00131418">
        <w:rPr>
          <w:rFonts w:ascii="Times New Roman" w:hAnsi="Times New Roman" w:cs="Times New Roman"/>
        </w:rPr>
        <w:fldChar w:fldCharType="separate"/>
      </w:r>
      <w:r w:rsidR="002C2923" w:rsidRPr="002C2923">
        <w:rPr>
          <w:rFonts w:ascii="Times New Roman" w:hAnsi="Times New Roman" w:cs="Times New Roman"/>
        </w:rPr>
        <w:t>[14]</w:t>
      </w:r>
      <w:r w:rsidR="000D72EC" w:rsidRPr="00131418">
        <w:rPr>
          <w:rFonts w:ascii="Times New Roman" w:hAnsi="Times New Roman" w:cs="Times New Roman"/>
        </w:rPr>
        <w:fldChar w:fldCharType="end"/>
      </w:r>
      <w:r w:rsidR="000D72EC" w:rsidRPr="00131418">
        <w:rPr>
          <w:rFonts w:ascii="Times New Roman" w:hAnsi="Times New Roman" w:cs="Times New Roman"/>
        </w:rPr>
        <w:t xml:space="preserve"> and UK ACGS </w:t>
      </w:r>
      <w:r w:rsidR="005D2304">
        <w:rPr>
          <w:rFonts w:ascii="Times New Roman" w:hAnsi="Times New Roman" w:cs="Times New Roman"/>
        </w:rPr>
        <w:t>2024</w:t>
      </w:r>
      <w:r w:rsidR="000D72EC" w:rsidRPr="00131418">
        <w:rPr>
          <w:rFonts w:ascii="Times New Roman" w:hAnsi="Times New Roman" w:cs="Times New Roman"/>
        </w:rPr>
        <w:t xml:space="preserve"> guidelines</w:t>
      </w:r>
      <w:r w:rsidR="005D2304">
        <w:rPr>
          <w:rFonts w:ascii="Times New Roman" w:hAnsi="Times New Roman" w:cs="Times New Roman"/>
        </w:rPr>
        <w:t xml:space="preserve"> (v1.2)</w:t>
      </w:r>
      <w:r w:rsidR="002C2923">
        <w:rPr>
          <w:rFonts w:ascii="Times New Roman" w:hAnsi="Times New Roman" w:cs="Times New Roman"/>
        </w:rPr>
        <w:t xml:space="preserve"> </w:t>
      </w:r>
      <w:r w:rsidR="002C2923">
        <w:rPr>
          <w:rFonts w:ascii="Times New Roman" w:hAnsi="Times New Roman" w:cs="Times New Roman"/>
        </w:rPr>
        <w:fldChar w:fldCharType="begin"/>
      </w:r>
      <w:r w:rsidR="002C2923">
        <w:rPr>
          <w:rFonts w:ascii="Times New Roman" w:hAnsi="Times New Roman" w:cs="Times New Roman"/>
        </w:rPr>
        <w:instrText xml:space="preserve"> ADDIN ZOTERO_ITEM CSL_CITATION {"citationID":"CM9Ruvr0","properties":{"unsorted":false,"formattedCitation":"[15]","plainCitation":"[15]","noteIndex":0},"citationItems":[{"id":304,"uris":["http://zotero.org/users/local/fT6h9JYe/items/CJAB4B55"],"itemData":{"id":304,"type":"document","language":"en","publisher":"Association for Clinical Genomic Science","source":"Zotero","title":"ACGS Best Practice Guidelines for Variant Classification in Rare Disease 2024","URL":"https://www.acgs.uk.com/media/12533/_media_12533_uk-practice-guidelines-for-variant-classification-v12-2024.pdf","author":[{"family":"Durkie","given":"Miranda"},{"family":"Cassidy","given":"Emma-Jane"},{"family":"Berry","given":"Ian"},{"family":"Owens","given":"Martina"},{"family":"Turnbull","given":"Clare"},{"family":"Taylor","given":"Robert W"},{"family":"Deans","given":"Zandra C"},{"family":"Ellard","given":"Sian"},{"family":"Baple","given":"Emma L"}],"accessed":{"date-parts":[["2026",11,8]]},"issued":{"date-parts":[["2024",2,20]]}}}],"schema":"https://github.com/citation-style-language/schema/raw/master/csl-citation.json"} </w:instrText>
      </w:r>
      <w:r w:rsidR="002C2923">
        <w:rPr>
          <w:rFonts w:ascii="Times New Roman" w:hAnsi="Times New Roman" w:cs="Times New Roman"/>
        </w:rPr>
        <w:fldChar w:fldCharType="separate"/>
      </w:r>
      <w:r w:rsidR="002C2923" w:rsidRPr="002C2923">
        <w:rPr>
          <w:rFonts w:ascii="Times New Roman" w:hAnsi="Times New Roman" w:cs="Times New Roman"/>
        </w:rPr>
        <w:t>[15]</w:t>
      </w:r>
      <w:r w:rsidR="002C2923">
        <w:rPr>
          <w:rFonts w:ascii="Times New Roman" w:hAnsi="Times New Roman" w:cs="Times New Roman"/>
        </w:rPr>
        <w:fldChar w:fldCharType="end"/>
      </w:r>
      <w:r w:rsidR="000D72EC" w:rsidRPr="00131418">
        <w:rPr>
          <w:rFonts w:ascii="Times New Roman" w:hAnsi="Times New Roman" w:cs="Times New Roman"/>
        </w:rPr>
        <w:t xml:space="preserve">. </w:t>
      </w:r>
    </w:p>
    <w:p w14:paraId="4BBF28D7" w14:textId="77777777" w:rsidR="000D72EC" w:rsidRDefault="000D72EC" w:rsidP="004C4152">
      <w:pPr>
        <w:spacing w:after="0" w:line="480" w:lineRule="auto"/>
        <w:rPr>
          <w:rFonts w:ascii="Times New Roman" w:hAnsi="Times New Roman" w:cs="Times New Roman"/>
        </w:rPr>
      </w:pPr>
    </w:p>
    <w:p w14:paraId="19D55A94" w14:textId="77777777" w:rsidR="00C822A0" w:rsidRPr="000618AC" w:rsidRDefault="00C822A0" w:rsidP="004C4152">
      <w:pPr>
        <w:spacing w:after="0" w:line="480" w:lineRule="auto"/>
        <w:rPr>
          <w:rFonts w:ascii="Times New Roman" w:hAnsi="Times New Roman" w:cs="Times New Roman"/>
          <w:b/>
          <w:bCs/>
        </w:rPr>
      </w:pPr>
      <w:r w:rsidRPr="000618AC">
        <w:rPr>
          <w:rFonts w:ascii="Times New Roman" w:hAnsi="Times New Roman" w:cs="Times New Roman"/>
          <w:b/>
          <w:bCs/>
        </w:rPr>
        <w:t>GATAD2B AbSplice methods</w:t>
      </w:r>
    </w:p>
    <w:p w14:paraId="29008FB9" w14:textId="28B2B586" w:rsidR="00C822A0" w:rsidRDefault="00C822A0" w:rsidP="004C4152">
      <w:pPr>
        <w:spacing w:after="0" w:line="480" w:lineRule="auto"/>
        <w:rPr>
          <w:rFonts w:ascii="Times New Roman" w:hAnsi="Times New Roman" w:cs="Times New Roman"/>
        </w:rPr>
      </w:pPr>
      <w:r w:rsidRPr="00AD1A41">
        <w:rPr>
          <w:rFonts w:ascii="Times New Roman" w:hAnsi="Times New Roman" w:cs="Times New Roman"/>
        </w:rPr>
        <w:t xml:space="preserve">As described in </w:t>
      </w:r>
      <w:r>
        <w:rPr>
          <w:rFonts w:ascii="Times New Roman" w:hAnsi="Times New Roman" w:cs="Times New Roman"/>
        </w:rPr>
        <w:t>Wagner et al.</w:t>
      </w:r>
      <w:r w:rsidR="00054ED3">
        <w:rPr>
          <w:rFonts w:ascii="Times New Roman" w:hAnsi="Times New Roman" w:cs="Times New Roman"/>
        </w:rPr>
        <w:t xml:space="preserve"> </w:t>
      </w:r>
      <w:r>
        <w:rPr>
          <w:rFonts w:ascii="Times New Roman" w:hAnsi="Times New Roman" w:cs="Times New Roman"/>
        </w:rPr>
        <w:fldChar w:fldCharType="begin"/>
      </w:r>
      <w:r w:rsidR="002C2923">
        <w:rPr>
          <w:rFonts w:ascii="Times New Roman" w:hAnsi="Times New Roman" w:cs="Times New Roman"/>
        </w:rPr>
        <w:instrText xml:space="preserve"> ADDIN ZOTERO_ITEM CSL_CITATION {"citationID":"jFTuIkef","properties":{"formattedCitation":"[16]","plainCitation":"[16]","noteIndex":0},"citationItems":[{"id":201,"uris":["http://zotero.org/users/local/fT6h9JYe/items/GXCFPQV3"],"itemData":{"id":201,"type":"article","abstract":"Abstract\n          \n            Developmental disorders constitute a major class of genetic diseases, yet tools to identify splicing-disruptive variants during development are lacking. To address this need we extended the AbSplice framework to incorporate splicing dynamics across developmental stages. Moreover, we introduced several improvements including a refined ground truth from the aberrant splicing caller FRASER2, a continuous representation of splice site usage, and integration of the rich set of predictions from the sequence-based model Pangolin. These advances double the precision and recall of the original model at predicting aberrant splicing events and enable predictions across embryonic, childhood, and adult tissues. Genome-wide scores for all single-nucleotide variants and a web interface to score indels are available to facilitate the exploration of the predictions. Our genome-wide predictions reveal a class of variants with splicing-disruptive effects confined to early development, particularly abundant in the brain (&gt;18,000 variants). Analysis of genomes of individuals with a suspected Mendelian disorder from Genomics England’s National Genomics Research Library identified 26 unique variants in disease-linked genes, with stronger predicted effects during development than in adulthood, including a candidate new diagnosis in the gene\n            FGFR1\n            . Altogether, these results improve the accuracy of splice-disruptive variant prediction and provide developmental context to aid interpretation.","language":"en","license":"http://creativecommons.org/licenses/by-nc-nd/4.0/","publisher":"Genomics","source":"DOI.org (Crossref)","title":"Aberrant splicing prediction during human organ development","URL":"https://doi.org/10.1101/2025.07.16.665183","author":[{"family":"Wagner","given":"Nils"},{"family":"Neverov","given":"Aleksandr M."},{"family":"Martin-Geary","given":"Alexandra C"},{"family":"Londhe","given":"Shubhankar"},{"family":"Schröder","given":"Carina"},{"family":"Yépez","given":"Vicente A."},{"family":"Whiffin","given":"Nicola"},{"family":"Gagneur","given":"Julien"}],"accessed":{"date-parts":[["2025",11,14]]},"issued":{"date-parts":[["2025",7,20]]}}}],"schema":"https://github.com/citation-style-language/schema/raw/master/csl-citation.json"} </w:instrText>
      </w:r>
      <w:r>
        <w:rPr>
          <w:rFonts w:ascii="Times New Roman" w:hAnsi="Times New Roman" w:cs="Times New Roman"/>
        </w:rPr>
        <w:fldChar w:fldCharType="separate"/>
      </w:r>
      <w:r w:rsidR="002C2923" w:rsidRPr="002C2923">
        <w:rPr>
          <w:rFonts w:ascii="Times New Roman" w:hAnsi="Times New Roman" w:cs="Times New Roman"/>
        </w:rPr>
        <w:t>[16]</w:t>
      </w:r>
      <w:r>
        <w:rPr>
          <w:rFonts w:ascii="Times New Roman" w:hAnsi="Times New Roman" w:cs="Times New Roman"/>
        </w:rPr>
        <w:fldChar w:fldCharType="end"/>
      </w:r>
      <w:r>
        <w:rPr>
          <w:rFonts w:ascii="Times New Roman" w:hAnsi="Times New Roman" w:cs="Times New Roman"/>
        </w:rPr>
        <w:t xml:space="preserve">, </w:t>
      </w:r>
      <w:r w:rsidR="004D58D4">
        <w:rPr>
          <w:rFonts w:ascii="Times New Roman" w:hAnsi="Times New Roman" w:cs="Times New Roman"/>
        </w:rPr>
        <w:t xml:space="preserve"> </w:t>
      </w:r>
      <w:r w:rsidRPr="00AD1A41">
        <w:rPr>
          <w:rFonts w:ascii="Times New Roman" w:hAnsi="Times New Roman" w:cs="Times New Roman"/>
        </w:rPr>
        <w:t xml:space="preserve">AbSplice scores were computed for all possible SNVs within a 100bp window from all splice sites related to developmentally regulated splicing events annotated in the Supplementary files from Mazin et al. </w:t>
      </w:r>
      <w:r>
        <w:rPr>
          <w:rFonts w:ascii="Times New Roman" w:hAnsi="Times New Roman" w:cs="Times New Roman"/>
        </w:rPr>
        <w:fldChar w:fldCharType="begin"/>
      </w:r>
      <w:r w:rsidR="002C2923">
        <w:rPr>
          <w:rFonts w:ascii="Times New Roman" w:hAnsi="Times New Roman" w:cs="Times New Roman"/>
        </w:rPr>
        <w:instrText xml:space="preserve"> ADDIN ZOTERO_ITEM CSL_CITATION {"citationID":"LTu0kCLh","properties":{"formattedCitation":"[17]","plainCitation":"[17]","noteIndex":0},"citationItems":[{"id":198,"uris":["http://zotero.org/users/local/fT6h9JYe/items/K6II5LQU"],"itemData":{"id":198,"type":"article-journal","abstract":"Alternative splicing (AS) is pervasive in mammalian genomes, yet cross-species comparisons have been largely restricted to adult tissues and the functionality of most AS events remains unclear. We assessed AS patterns across pre- and postnatal development of seven organs in six mammals and a bird. Our analyses revealed that developmentally dynamic AS events, which are especially prevalent in the brain, are substantially more conserved than nondynamic ones. Cassette exons with increasing inclusion frequencies during development show the strongest signals of conserved and regulated AS. Newly emerged cassette exons are typically incorporated late in testis development, but those retained during evolution are predominantly brain specific. Our work suggests that an intricate interplay of programs controlling gene expression levels and AS is fundamental to organ development, especially for the brain and heart. In these regulatory networks, AS affords substantial functional diversification of genes through the generation of tissue- and time-specific isoforms from broadly expressed genes.","container-title":"Nature Genetics","DOI":"10.1038/s41588-021-00851-w","ISSN":"1546-1718","issue":"6","journalAbbreviation":"Nat Genet","language":"eng","page":"925-934","PMID":"33941934","PMCID":"PMC8187152","source":"PubMed","title":"Alternative splicing during mammalian organ development","volume":"53","author":[{"family":"Mazin","given":"Pavel V."},{"family":"Khaitovich","given":"Philipp"},{"family":"Cardoso-Moreira","given":"Margarida"},{"family":"Kaessmann","given":"Henrik"}],"issued":{"date-parts":[["2021",6]]}}}],"schema":"https://github.com/citation-style-language/schema/raw/master/csl-citation.json"} </w:instrText>
      </w:r>
      <w:r>
        <w:rPr>
          <w:rFonts w:ascii="Times New Roman" w:hAnsi="Times New Roman" w:cs="Times New Roman"/>
        </w:rPr>
        <w:fldChar w:fldCharType="separate"/>
      </w:r>
      <w:r w:rsidR="002C2923" w:rsidRPr="002C2923">
        <w:rPr>
          <w:rFonts w:ascii="Times New Roman" w:hAnsi="Times New Roman" w:cs="Times New Roman"/>
        </w:rPr>
        <w:t>[17]</w:t>
      </w:r>
      <w:r>
        <w:rPr>
          <w:rFonts w:ascii="Times New Roman" w:hAnsi="Times New Roman" w:cs="Times New Roman"/>
        </w:rPr>
        <w:fldChar w:fldCharType="end"/>
      </w:r>
      <w:r w:rsidRPr="00AD1A41">
        <w:rPr>
          <w:rFonts w:ascii="Times New Roman" w:hAnsi="Times New Roman" w:cs="Times New Roman"/>
        </w:rPr>
        <w:t xml:space="preserve">. Scores were computed for 7 tissues (brain, cerebellum, heart, liver, kidney, ovary, testis) and 15 developmental stages spanning embryogenesis to the adult with the earliest recorded stage being 4 weeks post conception. SNVs were filtered for AbSplice scores that were greater at an early </w:t>
      </w:r>
      <w:r w:rsidRPr="00AD1A41">
        <w:rPr>
          <w:rFonts w:ascii="Times New Roman" w:hAnsi="Times New Roman" w:cs="Times New Roman"/>
        </w:rPr>
        <w:lastRenderedPageBreak/>
        <w:t>developmental stage (up to toddler age) compared to the adult prediction. These variants were termed ‘developmental AbSplice variants’.</w:t>
      </w:r>
    </w:p>
    <w:p w14:paraId="15966947" w14:textId="77777777" w:rsidR="00C822A0" w:rsidRDefault="00C822A0" w:rsidP="004C4152">
      <w:pPr>
        <w:spacing w:after="0" w:line="480" w:lineRule="auto"/>
        <w:rPr>
          <w:rFonts w:ascii="Times New Roman" w:hAnsi="Times New Roman" w:cs="Times New Roman"/>
        </w:rPr>
      </w:pPr>
    </w:p>
    <w:p w14:paraId="46517DB1" w14:textId="68981D16" w:rsidR="00C822A0" w:rsidRPr="00AD1A41" w:rsidRDefault="00C822A0" w:rsidP="004C4152">
      <w:pPr>
        <w:spacing w:after="0" w:line="480" w:lineRule="auto"/>
        <w:rPr>
          <w:rFonts w:ascii="Times New Roman" w:hAnsi="Times New Roman" w:cs="Times New Roman"/>
        </w:rPr>
      </w:pPr>
      <w:r w:rsidRPr="00AD1A41">
        <w:rPr>
          <w:rFonts w:ascii="Times New Roman" w:hAnsi="Times New Roman" w:cs="Times New Roman"/>
        </w:rPr>
        <w:t>AbSplice data were imported into the National Genomics Research Library (NGRL)</w:t>
      </w:r>
      <w:r w:rsidR="000F37A0">
        <w:rPr>
          <w:rFonts w:ascii="Times New Roman" w:hAnsi="Times New Roman" w:cs="Times New Roman"/>
        </w:rPr>
        <w:t xml:space="preserve"> </w:t>
      </w:r>
      <w:r w:rsidR="000F37A0">
        <w:rPr>
          <w:rFonts w:ascii="Times New Roman" w:hAnsi="Times New Roman" w:cs="Times New Roman"/>
        </w:rPr>
        <w:fldChar w:fldCharType="begin"/>
      </w:r>
      <w:r w:rsidR="002C2923">
        <w:rPr>
          <w:rFonts w:ascii="Times New Roman" w:hAnsi="Times New Roman" w:cs="Times New Roman"/>
        </w:rPr>
        <w:instrText xml:space="preserve"> ADDIN ZOTERO_ITEM CSL_CITATION {"citationID":"YlF3uvt5","properties":{"formattedCitation":"[18]","plainCitation":"[18]","noteIndex":0},"citationItems":[{"id":262,"uris":["http://zotero.org/users/local/fT6h9JYe/items/STATGNJF"],"itemData":{"id":262,"type":"webpage","abstract":"The National Genomic Research Library (NGRL) is a secure database and bioresource managed by Genomics England in partnership with the NHS. The NGRL contains participants’ health data collected by the NHS as part of their care, along with samples and data from their participation in research, for which fully informed consent has been obtained. This includes genomic and clinical data provided through the NHS Genomic Medicine Service, as well as data obtained through research studies including the 100,000 Genomes Project and the Generation Study, both of which are delivered in partnership with the NHS, and from other research cohorts involving external collaborators.&lt;br&gt;&lt;br&gt;The NGRL Governance Framework establishes how access to the NGRL is governed, following the \"Five Safes\" principles to protect participant confidentiality whilst enabling research to advance healthcare. The NGRL Governance Framework v6 supersedes the NGRL Protocol v5.1.&lt;br&gt;&lt;br&gt;For more information on how to access the NGRL, visit: https://www.genomicsengland.co.uk/research","title":"National Genomic Research Library","URL":"https://doi.org/10.6084/m9.figshare.4530893","author":[{"family":"Genomics England","given":""}],"accessed":{"date-parts":[["2026",2,11]]},"issued":{"date-parts":[["2024"]]}}}],"schema":"https://github.com/citation-style-language/schema/raw/master/csl-citation.json"} </w:instrText>
      </w:r>
      <w:r w:rsidR="000F37A0">
        <w:rPr>
          <w:rFonts w:ascii="Times New Roman" w:hAnsi="Times New Roman" w:cs="Times New Roman"/>
        </w:rPr>
        <w:fldChar w:fldCharType="separate"/>
      </w:r>
      <w:r w:rsidR="002C2923" w:rsidRPr="002C2923">
        <w:rPr>
          <w:rFonts w:ascii="Times New Roman" w:hAnsi="Times New Roman" w:cs="Times New Roman"/>
        </w:rPr>
        <w:t>[18]</w:t>
      </w:r>
      <w:r w:rsidR="000F37A0">
        <w:rPr>
          <w:rFonts w:ascii="Times New Roman" w:hAnsi="Times New Roman" w:cs="Times New Roman"/>
        </w:rPr>
        <w:fldChar w:fldCharType="end"/>
      </w:r>
      <w:r w:rsidR="000F37A0">
        <w:rPr>
          <w:rFonts w:ascii="Times New Roman" w:hAnsi="Times New Roman" w:cs="Times New Roman"/>
        </w:rPr>
        <w:t xml:space="preserve"> </w:t>
      </w:r>
      <w:r w:rsidRPr="00AD1A41">
        <w:rPr>
          <w:rFonts w:ascii="Times New Roman" w:hAnsi="Times New Roman" w:cs="Times New Roman"/>
        </w:rPr>
        <w:t>with the liftover tool used to convert all coordinates to GRCh38 format.</w:t>
      </w:r>
      <w:r>
        <w:rPr>
          <w:rFonts w:ascii="Times New Roman" w:hAnsi="Times New Roman" w:cs="Times New Roman"/>
        </w:rPr>
        <w:t xml:space="preserve"> </w:t>
      </w:r>
      <w:r w:rsidRPr="00AD1A41">
        <w:rPr>
          <w:rFonts w:ascii="Times New Roman" w:hAnsi="Times New Roman" w:cs="Times New Roman"/>
        </w:rPr>
        <w:t xml:space="preserve">We queried the NGRL’s </w:t>
      </w:r>
      <w:r w:rsidR="00E90988">
        <w:rPr>
          <w:rFonts w:ascii="Times New Roman" w:hAnsi="Times New Roman" w:cs="Times New Roman"/>
        </w:rPr>
        <w:t xml:space="preserve">100KGP </w:t>
      </w:r>
      <w:r w:rsidRPr="00AD1A41">
        <w:rPr>
          <w:rFonts w:ascii="Times New Roman" w:hAnsi="Times New Roman" w:cs="Times New Roman"/>
        </w:rPr>
        <w:t>v.18 </w:t>
      </w:r>
      <w:r w:rsidRPr="00AD1A41">
        <w:rPr>
          <w:rFonts w:ascii="Times New Roman" w:hAnsi="Times New Roman" w:cs="Times New Roman"/>
          <w:i/>
          <w:iCs/>
        </w:rPr>
        <w:t>de novo</w:t>
      </w:r>
      <w:r w:rsidRPr="00AD1A41">
        <w:rPr>
          <w:rFonts w:ascii="Times New Roman" w:hAnsi="Times New Roman" w:cs="Times New Roman"/>
        </w:rPr>
        <w:t> variant data to identify variants aligned to GRCh38 that passed the 100</w:t>
      </w:r>
      <w:r w:rsidR="004C4152">
        <w:rPr>
          <w:rFonts w:ascii="Times New Roman" w:hAnsi="Times New Roman" w:cs="Times New Roman"/>
        </w:rPr>
        <w:t>K</w:t>
      </w:r>
      <w:r w:rsidRPr="00AD1A41">
        <w:rPr>
          <w:rFonts w:ascii="Times New Roman" w:hAnsi="Times New Roman" w:cs="Times New Roman"/>
        </w:rPr>
        <w:t>GP ‘stringent’ filters, in consenting probands for whom neither parent was recorded as ‘affected’ (681,471 variants, 9,659 families). These variants were subset to those which corresponded to a developmental AbSplice variant (144 variants, 143 participants). Variants were further filtered to retain only those in ‘green’ or ‘amber’ MANE v1.0 transcripts, with a dominant, or dual mode of inheritance as defined by PanelApp, in virtual gene panels applied to each participant during the initial NGRL interpretation pipeline (19 variants/participants, </w:t>
      </w:r>
      <w:r>
        <w:rPr>
          <w:rFonts w:ascii="Times New Roman" w:hAnsi="Times New Roman" w:cs="Times New Roman"/>
        </w:rPr>
        <w:t xml:space="preserve">Supplementary </w:t>
      </w:r>
      <w:r w:rsidRPr="00AD1A41">
        <w:rPr>
          <w:rFonts w:ascii="Times New Roman" w:hAnsi="Times New Roman" w:cs="Times New Roman"/>
        </w:rPr>
        <w:t xml:space="preserve">Table </w:t>
      </w:r>
      <w:r w:rsidR="006376AC">
        <w:rPr>
          <w:rFonts w:ascii="Times New Roman" w:hAnsi="Times New Roman" w:cs="Times New Roman"/>
        </w:rPr>
        <w:t>5</w:t>
      </w:r>
      <w:r w:rsidRPr="00AD1A41">
        <w:rPr>
          <w:rFonts w:ascii="Times New Roman" w:hAnsi="Times New Roman" w:cs="Times New Roman"/>
        </w:rPr>
        <w:t>).  </w:t>
      </w:r>
    </w:p>
    <w:p w14:paraId="3F4FD248" w14:textId="77777777" w:rsidR="00C822A0" w:rsidRPr="00AD1A41" w:rsidRDefault="00C822A0" w:rsidP="004C4152">
      <w:pPr>
        <w:spacing w:after="0" w:line="480" w:lineRule="auto"/>
        <w:rPr>
          <w:rFonts w:ascii="Times New Roman" w:hAnsi="Times New Roman" w:cs="Times New Roman"/>
        </w:rPr>
      </w:pPr>
    </w:p>
    <w:p w14:paraId="466384CD" w14:textId="2EA0C89C" w:rsidR="00C822A0" w:rsidRDefault="00C822A0" w:rsidP="0057195C">
      <w:pPr>
        <w:spacing w:after="0" w:line="480" w:lineRule="auto"/>
        <w:rPr>
          <w:rFonts w:ascii="Times New Roman" w:hAnsi="Times New Roman" w:cs="Times New Roman"/>
        </w:rPr>
      </w:pPr>
      <w:r w:rsidRPr="00AD1A41">
        <w:rPr>
          <w:rFonts w:ascii="Times New Roman" w:hAnsi="Times New Roman" w:cs="Times New Roman"/>
        </w:rPr>
        <w:t>Eleven families for whom the diagnostic case had already been recorded as ‘solved’ were identified using the 100</w:t>
      </w:r>
      <w:r w:rsidR="004C4152">
        <w:rPr>
          <w:rFonts w:ascii="Times New Roman" w:hAnsi="Times New Roman" w:cs="Times New Roman"/>
        </w:rPr>
        <w:t>K</w:t>
      </w:r>
      <w:r w:rsidRPr="00AD1A41">
        <w:rPr>
          <w:rFonts w:ascii="Times New Roman" w:hAnsi="Times New Roman" w:cs="Times New Roman"/>
        </w:rPr>
        <w:t>GP ‘exit questionnaire’ table. In</w:t>
      </w:r>
      <w:r>
        <w:rPr>
          <w:rFonts w:ascii="Times New Roman" w:hAnsi="Times New Roman" w:cs="Times New Roman"/>
        </w:rPr>
        <w:t xml:space="preserve"> </w:t>
      </w:r>
      <w:r w:rsidRPr="00AD1A41">
        <w:rPr>
          <w:rFonts w:ascii="Times New Roman" w:hAnsi="Times New Roman" w:cs="Times New Roman"/>
        </w:rPr>
        <w:t xml:space="preserve">10 of these cases the diagnostic variant corresponded with the variant identified in our data and was annotated as a positive control. Nine participants without an existing diagnosis were identified. We obtained all </w:t>
      </w:r>
      <w:r w:rsidR="004C4152">
        <w:rPr>
          <w:rFonts w:ascii="Times New Roman" w:hAnsi="Times New Roman" w:cs="Times New Roman"/>
        </w:rPr>
        <w:t xml:space="preserve">HPO </w:t>
      </w:r>
      <w:r w:rsidRPr="00AD1A41">
        <w:rPr>
          <w:rFonts w:ascii="Times New Roman" w:hAnsi="Times New Roman" w:cs="Times New Roman"/>
        </w:rPr>
        <w:t>terms for each individual from the 100</w:t>
      </w:r>
      <w:r w:rsidR="004C4152">
        <w:rPr>
          <w:rFonts w:ascii="Times New Roman" w:hAnsi="Times New Roman" w:cs="Times New Roman"/>
        </w:rPr>
        <w:t>K</w:t>
      </w:r>
      <w:r w:rsidRPr="00AD1A41">
        <w:rPr>
          <w:rFonts w:ascii="Times New Roman" w:hAnsi="Times New Roman" w:cs="Times New Roman"/>
        </w:rPr>
        <w:t>GP phenotype table and triaged all variants using mode of inheritance, and phenotypic information from DECIPHER</w:t>
      </w:r>
      <w:r w:rsidR="00982168">
        <w:rPr>
          <w:rFonts w:ascii="Times New Roman" w:hAnsi="Times New Roman" w:cs="Times New Roman"/>
        </w:rPr>
        <w:t xml:space="preserve"> </w:t>
      </w:r>
      <w:r w:rsidR="00982168">
        <w:rPr>
          <w:rFonts w:ascii="Times New Roman" w:hAnsi="Times New Roman" w:cs="Times New Roman"/>
        </w:rPr>
        <w:fldChar w:fldCharType="begin"/>
      </w:r>
      <w:r w:rsidR="002C2923">
        <w:rPr>
          <w:rFonts w:ascii="Times New Roman" w:hAnsi="Times New Roman" w:cs="Times New Roman"/>
        </w:rPr>
        <w:instrText xml:space="preserve"> ADDIN ZOTERO_ITEM CSL_CITATION {"citationID":"Sda0kCZ2","properties":{"formattedCitation":"[19]","plainCitation":"[19]","noteIndex":0},"citationItems":[{"id":254,"uris":["http://zotero.org/users/local/fT6h9JYe/items/RIXVJVXA"],"itemData":{"id":254,"type":"webpage","title":"DECIPHER v11.36: Mapping the clinical genome","URL":"https://www.deciphergenomics.org/","accessed":{"date-parts":[["2026",1,22]]}}}],"schema":"https://github.com/citation-style-language/schema/raw/master/csl-citation.json"} </w:instrText>
      </w:r>
      <w:r w:rsidR="00982168">
        <w:rPr>
          <w:rFonts w:ascii="Times New Roman" w:hAnsi="Times New Roman" w:cs="Times New Roman"/>
        </w:rPr>
        <w:fldChar w:fldCharType="separate"/>
      </w:r>
      <w:r w:rsidR="002C2923" w:rsidRPr="002C2923">
        <w:rPr>
          <w:rFonts w:ascii="Times New Roman" w:hAnsi="Times New Roman" w:cs="Times New Roman"/>
        </w:rPr>
        <w:t>[19]</w:t>
      </w:r>
      <w:r w:rsidR="00982168">
        <w:rPr>
          <w:rFonts w:ascii="Times New Roman" w:hAnsi="Times New Roman" w:cs="Times New Roman"/>
        </w:rPr>
        <w:fldChar w:fldCharType="end"/>
      </w:r>
      <w:r w:rsidRPr="00AD1A41">
        <w:rPr>
          <w:rFonts w:ascii="Times New Roman" w:hAnsi="Times New Roman" w:cs="Times New Roman"/>
        </w:rPr>
        <w:t>, HPOJax and by querying RNA</w:t>
      </w:r>
      <w:r w:rsidR="00D23EE7">
        <w:rPr>
          <w:rFonts w:ascii="Times New Roman" w:hAnsi="Times New Roman" w:cs="Times New Roman"/>
        </w:rPr>
        <w:t>-</w:t>
      </w:r>
      <w:r w:rsidRPr="00AD1A41">
        <w:rPr>
          <w:rFonts w:ascii="Times New Roman" w:hAnsi="Times New Roman" w:cs="Times New Roman"/>
        </w:rPr>
        <w:t xml:space="preserve">seq data within the NGRL where available. Six variants were excluded as poor candidates in these individuals, three others were prioritised as candidate causal variants, two of which were already under investigation by the recruiting </w:t>
      </w:r>
      <w:r w:rsidR="00982168" w:rsidRPr="00982168">
        <w:rPr>
          <w:rFonts w:ascii="Times New Roman" w:hAnsi="Times New Roman" w:cs="Times New Roman"/>
        </w:rPr>
        <w:t>Genomic Laboratory Hub</w:t>
      </w:r>
      <w:r w:rsidRPr="00AD1A41">
        <w:rPr>
          <w:rFonts w:ascii="Times New Roman" w:hAnsi="Times New Roman" w:cs="Times New Roman"/>
        </w:rPr>
        <w:t xml:space="preserve">. The final variant (chr1_153813851_G/A) in </w:t>
      </w:r>
      <w:r w:rsidRPr="00871A0B">
        <w:rPr>
          <w:rFonts w:ascii="Times New Roman" w:hAnsi="Times New Roman" w:cs="Times New Roman"/>
          <w:i/>
          <w:iCs/>
        </w:rPr>
        <w:t>GATAD2B</w:t>
      </w:r>
      <w:r w:rsidRPr="00AD1A41">
        <w:rPr>
          <w:rFonts w:ascii="Times New Roman" w:hAnsi="Times New Roman" w:cs="Times New Roman"/>
        </w:rPr>
        <w:t xml:space="preserve"> was reported to the </w:t>
      </w:r>
      <w:r w:rsidRPr="00AD1A41">
        <w:rPr>
          <w:rFonts w:ascii="Times New Roman" w:hAnsi="Times New Roman" w:cs="Times New Roman"/>
        </w:rPr>
        <w:lastRenderedPageBreak/>
        <w:t>clinical team.</w:t>
      </w:r>
      <w:r w:rsidRPr="00AD1A41">
        <w:rPr>
          <w:rFonts w:ascii="Times New Roman" w:hAnsi="Times New Roman" w:cs="Times New Roman"/>
        </w:rPr>
        <w:br/>
        <w:t>​​</w:t>
      </w:r>
      <w:r>
        <w:rPr>
          <w:rFonts w:ascii="Times New Roman" w:hAnsi="Times New Roman" w:cs="Times New Roman"/>
        </w:rPr>
        <w:br w:type="page"/>
      </w:r>
    </w:p>
    <w:p w14:paraId="4A200F17" w14:textId="693CC68F" w:rsidR="009C22C2" w:rsidRPr="006376AC" w:rsidRDefault="00731E51" w:rsidP="004C4152">
      <w:pPr>
        <w:spacing w:after="0" w:line="480" w:lineRule="auto"/>
        <w:rPr>
          <w:rFonts w:ascii="Times New Roman" w:hAnsi="Times New Roman" w:cs="Times New Roman"/>
          <w:b/>
          <w:bCs/>
        </w:rPr>
      </w:pPr>
      <w:r w:rsidRPr="006376AC">
        <w:rPr>
          <w:rFonts w:ascii="Times New Roman" w:hAnsi="Times New Roman" w:cs="Times New Roman"/>
          <w:b/>
          <w:bCs/>
        </w:rPr>
        <w:lastRenderedPageBreak/>
        <w:t xml:space="preserve">Supplementary </w:t>
      </w:r>
      <w:r w:rsidR="009C22C2" w:rsidRPr="006376AC">
        <w:rPr>
          <w:rFonts w:ascii="Times New Roman" w:hAnsi="Times New Roman" w:cs="Times New Roman"/>
          <w:b/>
          <w:bCs/>
        </w:rPr>
        <w:t>References</w:t>
      </w:r>
    </w:p>
    <w:p w14:paraId="672EB8DE" w14:textId="77777777" w:rsidR="002C2923" w:rsidRPr="0057195C" w:rsidRDefault="009C22C2" w:rsidP="002C2923">
      <w:pPr>
        <w:pStyle w:val="Bibliography"/>
        <w:rPr>
          <w:rFonts w:ascii="Times New Roman" w:hAnsi="Times New Roman" w:cs="Times New Roman"/>
        </w:rPr>
      </w:pPr>
      <w:r w:rsidRPr="0057195C">
        <w:rPr>
          <w:rFonts w:ascii="Times New Roman" w:hAnsi="Times New Roman" w:cs="Times New Roman"/>
          <w:highlight w:val="yellow"/>
        </w:rPr>
        <w:fldChar w:fldCharType="begin"/>
      </w:r>
      <w:r w:rsidR="005510FD" w:rsidRPr="0057195C">
        <w:rPr>
          <w:rFonts w:ascii="Times New Roman" w:hAnsi="Times New Roman" w:cs="Times New Roman"/>
          <w:highlight w:val="yellow"/>
        </w:rPr>
        <w:instrText xml:space="preserve"> ADDIN ZOTERO_BIBL {"uncited":[],"omitted":[],"custom":[]} CSL_BIBLIOGRAPHY </w:instrText>
      </w:r>
      <w:r w:rsidRPr="0057195C">
        <w:rPr>
          <w:rFonts w:ascii="Times New Roman" w:hAnsi="Times New Roman" w:cs="Times New Roman"/>
          <w:highlight w:val="yellow"/>
        </w:rPr>
        <w:fldChar w:fldCharType="separate"/>
      </w:r>
      <w:r w:rsidR="002C2923" w:rsidRPr="0057195C">
        <w:rPr>
          <w:rFonts w:ascii="Times New Roman" w:hAnsi="Times New Roman" w:cs="Times New Roman"/>
        </w:rPr>
        <w:t xml:space="preserve">1. </w:t>
      </w:r>
      <w:r w:rsidR="002C2923" w:rsidRPr="0057195C">
        <w:rPr>
          <w:rFonts w:ascii="Times New Roman" w:hAnsi="Times New Roman" w:cs="Times New Roman"/>
        </w:rPr>
        <w:tab/>
        <w:t>100,000 Genomes Project Pilot Investigators, Smedley D, Smith KR, Martin A, Thomas EA, McDonagh EM, et al. 100,000 Genomes Pilot on Rare-Disease Diagnosis in Health Care - Preliminary Report. N Engl J Med. 2021; 385:1868–1880.</w:t>
      </w:r>
    </w:p>
    <w:p w14:paraId="0677161C" w14:textId="77777777" w:rsidR="002C2923" w:rsidRPr="0057195C" w:rsidRDefault="002C2923" w:rsidP="002C2923">
      <w:pPr>
        <w:pStyle w:val="Bibliography"/>
        <w:rPr>
          <w:rFonts w:ascii="Times New Roman" w:hAnsi="Times New Roman" w:cs="Times New Roman"/>
        </w:rPr>
      </w:pPr>
      <w:r w:rsidRPr="0057195C">
        <w:rPr>
          <w:rFonts w:ascii="Times New Roman" w:hAnsi="Times New Roman" w:cs="Times New Roman"/>
        </w:rPr>
        <w:t xml:space="preserve">2. </w:t>
      </w:r>
      <w:r w:rsidRPr="0057195C">
        <w:rPr>
          <w:rFonts w:ascii="Times New Roman" w:hAnsi="Times New Roman" w:cs="Times New Roman"/>
        </w:rPr>
        <w:tab/>
        <w:t>Yépez VA, Mertes C, Müller MF, Klaproth-Andrade D, Wachutka L, Frésard L, et al. Detection of aberrant gene expression events in RNA sequencing data. Nat Protoc. 2021; 16:1276–1296.</w:t>
      </w:r>
    </w:p>
    <w:p w14:paraId="2197F482" w14:textId="77777777" w:rsidR="002C2923" w:rsidRPr="0057195C" w:rsidRDefault="002C2923" w:rsidP="002C2923">
      <w:pPr>
        <w:pStyle w:val="Bibliography"/>
        <w:rPr>
          <w:rFonts w:ascii="Times New Roman" w:hAnsi="Times New Roman" w:cs="Times New Roman"/>
        </w:rPr>
      </w:pPr>
      <w:r w:rsidRPr="0057195C">
        <w:rPr>
          <w:rFonts w:ascii="Times New Roman" w:hAnsi="Times New Roman" w:cs="Times New Roman"/>
        </w:rPr>
        <w:t xml:space="preserve">3. </w:t>
      </w:r>
      <w:r w:rsidRPr="0057195C">
        <w:rPr>
          <w:rFonts w:ascii="Times New Roman" w:hAnsi="Times New Roman" w:cs="Times New Roman"/>
        </w:rPr>
        <w:tab/>
        <w:t>GTEx Consortium, Laboratory, Data Analysis &amp;Coordinating Center (LDACC)—Analysis Working Group, Statistical Methods groups—Analysis Working Group, Enhancing GTEx (eGTEx) groups, NIH Common Fund, NIH/NCI, et al. Genetic effects on gene expression across human tissues. Nature. 2017; 550:204–213.</w:t>
      </w:r>
    </w:p>
    <w:p w14:paraId="5D8BEBE0" w14:textId="77777777" w:rsidR="002C2923" w:rsidRPr="0057195C" w:rsidRDefault="002C2923" w:rsidP="002C2923">
      <w:pPr>
        <w:pStyle w:val="Bibliography"/>
        <w:rPr>
          <w:rFonts w:ascii="Times New Roman" w:hAnsi="Times New Roman" w:cs="Times New Roman"/>
        </w:rPr>
      </w:pPr>
      <w:r w:rsidRPr="0057195C">
        <w:rPr>
          <w:rFonts w:ascii="Times New Roman" w:hAnsi="Times New Roman" w:cs="Times New Roman"/>
        </w:rPr>
        <w:t xml:space="preserve">4. </w:t>
      </w:r>
      <w:r w:rsidRPr="0057195C">
        <w:rPr>
          <w:rFonts w:ascii="Times New Roman" w:hAnsi="Times New Roman" w:cs="Times New Roman"/>
        </w:rPr>
        <w:tab/>
        <w:t>Brechtmann F, Mertes C, Matusevičiūtė A, Yépez VA, Avsec Ž, Herzog M, et al. OUTRIDER: A Statistical Method for Detecting Aberrantly Expressed Genes in RNA Sequencing Data. Am J Hum Genet. 2018; 103:907–917.</w:t>
      </w:r>
    </w:p>
    <w:p w14:paraId="5BE4E99C" w14:textId="77777777" w:rsidR="002C2923" w:rsidRPr="0057195C" w:rsidRDefault="002C2923" w:rsidP="002C2923">
      <w:pPr>
        <w:pStyle w:val="Bibliography"/>
        <w:rPr>
          <w:rFonts w:ascii="Times New Roman" w:hAnsi="Times New Roman" w:cs="Times New Roman"/>
          <w:lang w:val="de-DE"/>
        </w:rPr>
      </w:pPr>
      <w:r w:rsidRPr="0057195C">
        <w:rPr>
          <w:rFonts w:ascii="Times New Roman" w:hAnsi="Times New Roman" w:cs="Times New Roman"/>
        </w:rPr>
        <w:t xml:space="preserve">5. </w:t>
      </w:r>
      <w:r w:rsidRPr="0057195C">
        <w:rPr>
          <w:rFonts w:ascii="Times New Roman" w:hAnsi="Times New Roman" w:cs="Times New Roman"/>
        </w:rPr>
        <w:tab/>
        <w:t xml:space="preserve">Rimmer A, Phan H, Mathieson I, Iqbal Z, Twigg SRF, WGS500 Consortium, et al. Integrating mapping-, assembly- and haplotype-based approaches for calling variants in clinical sequencing applications. </w:t>
      </w:r>
      <w:r w:rsidRPr="0057195C">
        <w:rPr>
          <w:rFonts w:ascii="Times New Roman" w:hAnsi="Times New Roman" w:cs="Times New Roman"/>
          <w:lang w:val="de-DE"/>
        </w:rPr>
        <w:t>Nat Genet. 2014; 46:912–918.</w:t>
      </w:r>
    </w:p>
    <w:p w14:paraId="77E2DB76" w14:textId="77777777" w:rsidR="002C2923" w:rsidRPr="0057195C" w:rsidRDefault="002C2923" w:rsidP="002C2923">
      <w:pPr>
        <w:pStyle w:val="Bibliography"/>
        <w:rPr>
          <w:rFonts w:ascii="Times New Roman" w:hAnsi="Times New Roman" w:cs="Times New Roman"/>
        </w:rPr>
      </w:pPr>
      <w:r w:rsidRPr="0057195C">
        <w:rPr>
          <w:rFonts w:ascii="Times New Roman" w:hAnsi="Times New Roman" w:cs="Times New Roman"/>
          <w:lang w:val="de-DE"/>
        </w:rPr>
        <w:t xml:space="preserve">6. </w:t>
      </w:r>
      <w:r w:rsidRPr="0057195C">
        <w:rPr>
          <w:rFonts w:ascii="Times New Roman" w:hAnsi="Times New Roman" w:cs="Times New Roman"/>
          <w:lang w:val="de-DE"/>
        </w:rPr>
        <w:tab/>
        <w:t xml:space="preserve">Chen X, Schulz-Trieglaff O, Shaw R, Barnes B, Schlesinger F, Källberg M, et al. </w:t>
      </w:r>
      <w:r w:rsidRPr="0057195C">
        <w:rPr>
          <w:rFonts w:ascii="Times New Roman" w:hAnsi="Times New Roman" w:cs="Times New Roman"/>
        </w:rPr>
        <w:t>Manta: rapid detection of structural variants and indels for germline and cancer sequencing applications. Bioinformatics. 2016; 32:1220–1222.</w:t>
      </w:r>
    </w:p>
    <w:p w14:paraId="550A3D3F" w14:textId="77777777" w:rsidR="002C2923" w:rsidRPr="0057195C" w:rsidRDefault="002C2923" w:rsidP="002C2923">
      <w:pPr>
        <w:pStyle w:val="Bibliography"/>
        <w:rPr>
          <w:rFonts w:ascii="Times New Roman" w:hAnsi="Times New Roman" w:cs="Times New Roman"/>
        </w:rPr>
      </w:pPr>
      <w:r w:rsidRPr="0057195C">
        <w:rPr>
          <w:rFonts w:ascii="Times New Roman" w:hAnsi="Times New Roman" w:cs="Times New Roman"/>
        </w:rPr>
        <w:t xml:space="preserve">7. </w:t>
      </w:r>
      <w:r w:rsidRPr="0057195C">
        <w:rPr>
          <w:rFonts w:ascii="Times New Roman" w:hAnsi="Times New Roman" w:cs="Times New Roman"/>
        </w:rPr>
        <w:tab/>
        <w:t>Roller E, Ivakhno S, Lee S, Royce T, Tanner S. Canvas: versatile and scalable detection of copy number variants. Bioinformatics. 2016; 32:2375–2377.</w:t>
      </w:r>
    </w:p>
    <w:p w14:paraId="04DC6BA3" w14:textId="77777777" w:rsidR="002C2923" w:rsidRPr="0057195C" w:rsidRDefault="002C2923" w:rsidP="002C2923">
      <w:pPr>
        <w:pStyle w:val="Bibliography"/>
        <w:rPr>
          <w:rFonts w:ascii="Times New Roman" w:hAnsi="Times New Roman" w:cs="Times New Roman"/>
        </w:rPr>
      </w:pPr>
      <w:r w:rsidRPr="0057195C">
        <w:rPr>
          <w:rFonts w:ascii="Times New Roman" w:hAnsi="Times New Roman" w:cs="Times New Roman"/>
        </w:rPr>
        <w:t xml:space="preserve">8. </w:t>
      </w:r>
      <w:r w:rsidRPr="0057195C">
        <w:rPr>
          <w:rFonts w:ascii="Times New Roman" w:hAnsi="Times New Roman" w:cs="Times New Roman"/>
        </w:rPr>
        <w:tab/>
        <w:t>McLaren W, Gil L, Hunt SE, Riat HS, Ritchie GRS, Thormann A, et al. The Ensembl Variant Effect Predictor. Genome Biol. 2016; 17:122.</w:t>
      </w:r>
    </w:p>
    <w:p w14:paraId="171A0636" w14:textId="77777777" w:rsidR="002C2923" w:rsidRPr="0057195C" w:rsidRDefault="002C2923" w:rsidP="002C2923">
      <w:pPr>
        <w:pStyle w:val="Bibliography"/>
        <w:rPr>
          <w:rFonts w:ascii="Times New Roman" w:hAnsi="Times New Roman" w:cs="Times New Roman"/>
        </w:rPr>
      </w:pPr>
      <w:r w:rsidRPr="0057195C">
        <w:rPr>
          <w:rFonts w:ascii="Times New Roman" w:hAnsi="Times New Roman" w:cs="Times New Roman"/>
        </w:rPr>
        <w:t xml:space="preserve">9. </w:t>
      </w:r>
      <w:r w:rsidRPr="0057195C">
        <w:rPr>
          <w:rFonts w:ascii="Times New Roman" w:hAnsi="Times New Roman" w:cs="Times New Roman"/>
        </w:rPr>
        <w:tab/>
        <w:t>Landrum MJ, Lee JM, Benson M, Brown GR, Chao C, Chitipiralla S, et al. ClinVar: improving access to variant interpretations and supporting evidence. Nucleic Acids Res. 2018; 46:D1062–D1067.</w:t>
      </w:r>
    </w:p>
    <w:p w14:paraId="5C6D0FB8" w14:textId="77777777" w:rsidR="002C2923" w:rsidRPr="0057195C" w:rsidRDefault="002C2923" w:rsidP="002C2923">
      <w:pPr>
        <w:pStyle w:val="Bibliography"/>
        <w:rPr>
          <w:rFonts w:ascii="Times New Roman" w:hAnsi="Times New Roman" w:cs="Times New Roman"/>
        </w:rPr>
      </w:pPr>
      <w:r w:rsidRPr="0057195C">
        <w:rPr>
          <w:rFonts w:ascii="Times New Roman" w:hAnsi="Times New Roman" w:cs="Times New Roman"/>
        </w:rPr>
        <w:t xml:space="preserve">10. </w:t>
      </w:r>
      <w:r w:rsidRPr="0057195C">
        <w:rPr>
          <w:rFonts w:ascii="Times New Roman" w:hAnsi="Times New Roman" w:cs="Times New Roman"/>
        </w:rPr>
        <w:tab/>
        <w:t>Chen S, Francioli LC, Goodrich JK, Collins RL, Kanai M, Wang Q, et al. A genomic mutational constraint map using variation in 76,156 human genomes. Nature. 2024; 625:92–100.</w:t>
      </w:r>
    </w:p>
    <w:p w14:paraId="5F00F855" w14:textId="77777777" w:rsidR="002C2923" w:rsidRPr="0057195C" w:rsidRDefault="002C2923" w:rsidP="002C2923">
      <w:pPr>
        <w:pStyle w:val="Bibliography"/>
        <w:rPr>
          <w:rFonts w:ascii="Times New Roman" w:hAnsi="Times New Roman" w:cs="Times New Roman"/>
          <w:lang w:val="nl-NL"/>
        </w:rPr>
      </w:pPr>
      <w:r w:rsidRPr="0057195C">
        <w:rPr>
          <w:rFonts w:ascii="Times New Roman" w:hAnsi="Times New Roman" w:cs="Times New Roman"/>
        </w:rPr>
        <w:t xml:space="preserve">11. </w:t>
      </w:r>
      <w:r w:rsidRPr="0057195C">
        <w:rPr>
          <w:rFonts w:ascii="Times New Roman" w:hAnsi="Times New Roman" w:cs="Times New Roman"/>
        </w:rPr>
        <w:tab/>
        <w:t xml:space="preserve">Pedersen BS, Brown JM, Dashnow H, Wallace AD, Velinder M, Tristani-Firouzi M, et al. Effective variant filtering and expected candidate variant yield in studies of rare human disease. </w:t>
      </w:r>
      <w:r w:rsidRPr="0057195C">
        <w:rPr>
          <w:rFonts w:ascii="Times New Roman" w:hAnsi="Times New Roman" w:cs="Times New Roman"/>
          <w:lang w:val="nl-NL"/>
        </w:rPr>
        <w:t>NPJ Genom Med. 2021; 6:60.</w:t>
      </w:r>
    </w:p>
    <w:p w14:paraId="4343C3B3" w14:textId="77777777" w:rsidR="002C2923" w:rsidRPr="0057195C" w:rsidRDefault="002C2923" w:rsidP="002C2923">
      <w:pPr>
        <w:pStyle w:val="Bibliography"/>
        <w:rPr>
          <w:rFonts w:ascii="Times New Roman" w:hAnsi="Times New Roman" w:cs="Times New Roman"/>
        </w:rPr>
      </w:pPr>
      <w:r w:rsidRPr="0057195C">
        <w:rPr>
          <w:rFonts w:ascii="Times New Roman" w:hAnsi="Times New Roman" w:cs="Times New Roman"/>
          <w:lang w:val="nl-NL"/>
        </w:rPr>
        <w:t xml:space="preserve">12. </w:t>
      </w:r>
      <w:r w:rsidRPr="0057195C">
        <w:rPr>
          <w:rFonts w:ascii="Times New Roman" w:hAnsi="Times New Roman" w:cs="Times New Roman"/>
          <w:lang w:val="nl-NL"/>
        </w:rPr>
        <w:tab/>
        <w:t xml:space="preserve">DiStefano MT, Goehringer S, Babb L, Alkuraya FS, Amberger J, Amin M, et al. </w:t>
      </w:r>
      <w:r w:rsidRPr="0057195C">
        <w:rPr>
          <w:rFonts w:ascii="Times New Roman" w:hAnsi="Times New Roman" w:cs="Times New Roman"/>
        </w:rPr>
        <w:t>The Gene Curation Coalition: A global effort to harmonize gene-disease evidence resources. Genet Med. 2022; 24:1732–1742.</w:t>
      </w:r>
    </w:p>
    <w:p w14:paraId="19B7764F" w14:textId="2BA0772A" w:rsidR="002C2923" w:rsidRPr="0057195C" w:rsidRDefault="002C2923" w:rsidP="002C2923">
      <w:pPr>
        <w:pStyle w:val="Bibliography"/>
        <w:rPr>
          <w:rFonts w:ascii="Times New Roman" w:hAnsi="Times New Roman" w:cs="Times New Roman"/>
        </w:rPr>
      </w:pPr>
      <w:r w:rsidRPr="0057195C">
        <w:rPr>
          <w:rFonts w:ascii="Times New Roman" w:hAnsi="Times New Roman" w:cs="Times New Roman"/>
        </w:rPr>
        <w:t xml:space="preserve">13. </w:t>
      </w:r>
      <w:r w:rsidRPr="0057195C">
        <w:rPr>
          <w:rFonts w:ascii="Times New Roman" w:hAnsi="Times New Roman" w:cs="Times New Roman"/>
        </w:rPr>
        <w:tab/>
        <w:t>Mendeliome (Version 1.3028). https://panelapp-aus.org/panels/137/ (accessed 8 Sept</w:t>
      </w:r>
      <w:r w:rsidR="006376AC">
        <w:rPr>
          <w:rFonts w:ascii="Times New Roman" w:hAnsi="Times New Roman" w:cs="Times New Roman"/>
        </w:rPr>
        <w:t xml:space="preserve"> </w:t>
      </w:r>
      <w:r w:rsidRPr="0057195C">
        <w:rPr>
          <w:rFonts w:ascii="Times New Roman" w:hAnsi="Times New Roman" w:cs="Times New Roman"/>
        </w:rPr>
        <w:t>2025).</w:t>
      </w:r>
    </w:p>
    <w:p w14:paraId="2E4264BB" w14:textId="77777777" w:rsidR="002C2923" w:rsidRPr="0057195C" w:rsidRDefault="002C2923" w:rsidP="002C2923">
      <w:pPr>
        <w:pStyle w:val="Bibliography"/>
        <w:rPr>
          <w:rFonts w:ascii="Times New Roman" w:hAnsi="Times New Roman" w:cs="Times New Roman"/>
        </w:rPr>
      </w:pPr>
      <w:r w:rsidRPr="0057195C">
        <w:rPr>
          <w:rFonts w:ascii="Times New Roman" w:hAnsi="Times New Roman" w:cs="Times New Roman"/>
          <w:lang w:val="nl-NL"/>
        </w:rPr>
        <w:lastRenderedPageBreak/>
        <w:t xml:space="preserve">14. </w:t>
      </w:r>
      <w:r w:rsidRPr="0057195C">
        <w:rPr>
          <w:rFonts w:ascii="Times New Roman" w:hAnsi="Times New Roman" w:cs="Times New Roman"/>
          <w:lang w:val="nl-NL"/>
        </w:rPr>
        <w:tab/>
        <w:t xml:space="preserve">Richards S, Aziz N, Bale S, Bick D, Das S, Gastier-Foster J, et al. </w:t>
      </w:r>
      <w:r w:rsidRPr="0057195C">
        <w:rPr>
          <w:rFonts w:ascii="Times New Roman" w:hAnsi="Times New Roman" w:cs="Times New Roman"/>
        </w:rPr>
        <w:t>Standards and guidelines for the interpretation of sequence variants: a joint consensus recommendation of the American College of Medical Genetics and Genomics and the Association for Molecular Pathology. Genet Med. 2015; 17:405–424.</w:t>
      </w:r>
    </w:p>
    <w:p w14:paraId="441F1DF8" w14:textId="7D2FADD3" w:rsidR="002C2923" w:rsidRPr="0057195C" w:rsidRDefault="002C2923" w:rsidP="002C2923">
      <w:pPr>
        <w:pStyle w:val="Bibliography"/>
        <w:rPr>
          <w:rFonts w:ascii="Times New Roman" w:hAnsi="Times New Roman" w:cs="Times New Roman"/>
        </w:rPr>
      </w:pPr>
      <w:r w:rsidRPr="0057195C">
        <w:rPr>
          <w:rFonts w:ascii="Times New Roman" w:hAnsi="Times New Roman" w:cs="Times New Roman"/>
        </w:rPr>
        <w:t xml:space="preserve">15. </w:t>
      </w:r>
      <w:r w:rsidRPr="0057195C">
        <w:rPr>
          <w:rFonts w:ascii="Times New Roman" w:hAnsi="Times New Roman" w:cs="Times New Roman"/>
        </w:rPr>
        <w:tab/>
        <w:t>Durkie M, Cassidy E-J, Berry I, Owens M, Turnbull C, Taylor RW, et al. ACGS Best Practice Guidelines for Variant Classification in Rare Disease 2024. . 2024. https://www.acgs.uk.com/media/12533/_media_12533_uk-practice-guidelines-for-variant-classification-v12-2024.pdf (accessed 8 Nov</w:t>
      </w:r>
      <w:r w:rsidR="006376AC">
        <w:rPr>
          <w:rFonts w:ascii="Times New Roman" w:hAnsi="Times New Roman" w:cs="Times New Roman"/>
        </w:rPr>
        <w:t xml:space="preserve"> </w:t>
      </w:r>
      <w:r w:rsidRPr="0057195C">
        <w:rPr>
          <w:rFonts w:ascii="Times New Roman" w:hAnsi="Times New Roman" w:cs="Times New Roman"/>
        </w:rPr>
        <w:t>2026).</w:t>
      </w:r>
    </w:p>
    <w:p w14:paraId="78CD8A3B" w14:textId="3088C191" w:rsidR="002C2923" w:rsidRPr="0057195C" w:rsidRDefault="002C2923" w:rsidP="002C2923">
      <w:pPr>
        <w:pStyle w:val="Bibliography"/>
        <w:rPr>
          <w:rFonts w:ascii="Times New Roman" w:hAnsi="Times New Roman" w:cs="Times New Roman"/>
        </w:rPr>
      </w:pPr>
      <w:r w:rsidRPr="0057195C">
        <w:rPr>
          <w:rFonts w:ascii="Times New Roman" w:hAnsi="Times New Roman" w:cs="Times New Roman"/>
        </w:rPr>
        <w:t xml:space="preserve">16. </w:t>
      </w:r>
      <w:r w:rsidRPr="0057195C">
        <w:rPr>
          <w:rFonts w:ascii="Times New Roman" w:hAnsi="Times New Roman" w:cs="Times New Roman"/>
        </w:rPr>
        <w:tab/>
        <w:t>Wagner N, Neverov AM, Martin-Geary AC, Londhe S, Schröder C, Yépez VA, et al. Aberrant splicing prediction during human organ development. . 2025. https://doi.org/10.1101/2025.07.16.665183 (accessed 14 Nov</w:t>
      </w:r>
      <w:r w:rsidR="006376AC">
        <w:rPr>
          <w:rFonts w:ascii="Times New Roman" w:hAnsi="Times New Roman" w:cs="Times New Roman"/>
        </w:rPr>
        <w:t xml:space="preserve"> </w:t>
      </w:r>
      <w:r w:rsidRPr="0057195C">
        <w:rPr>
          <w:rFonts w:ascii="Times New Roman" w:hAnsi="Times New Roman" w:cs="Times New Roman"/>
        </w:rPr>
        <w:t>2025).</w:t>
      </w:r>
    </w:p>
    <w:p w14:paraId="003D0328" w14:textId="77777777" w:rsidR="002C2923" w:rsidRPr="0057195C" w:rsidRDefault="002C2923" w:rsidP="002C2923">
      <w:pPr>
        <w:pStyle w:val="Bibliography"/>
        <w:rPr>
          <w:rFonts w:ascii="Times New Roman" w:hAnsi="Times New Roman" w:cs="Times New Roman"/>
        </w:rPr>
      </w:pPr>
      <w:r w:rsidRPr="0057195C">
        <w:rPr>
          <w:rFonts w:ascii="Times New Roman" w:hAnsi="Times New Roman" w:cs="Times New Roman"/>
        </w:rPr>
        <w:t xml:space="preserve">17. </w:t>
      </w:r>
      <w:r w:rsidRPr="0057195C">
        <w:rPr>
          <w:rFonts w:ascii="Times New Roman" w:hAnsi="Times New Roman" w:cs="Times New Roman"/>
        </w:rPr>
        <w:tab/>
        <w:t>Mazin PV, Khaitovich P, Cardoso-Moreira M, Kaessmann H. Alternative splicing during mammalian organ development. Nat Genet. 2021; 53:925–934.</w:t>
      </w:r>
    </w:p>
    <w:p w14:paraId="3FAEC39D" w14:textId="3FE2A3BF" w:rsidR="002C2923" w:rsidRPr="0057195C" w:rsidRDefault="002C2923" w:rsidP="002C2923">
      <w:pPr>
        <w:pStyle w:val="Bibliography"/>
        <w:rPr>
          <w:rFonts w:ascii="Times New Roman" w:hAnsi="Times New Roman" w:cs="Times New Roman"/>
        </w:rPr>
      </w:pPr>
      <w:r w:rsidRPr="0057195C">
        <w:rPr>
          <w:rFonts w:ascii="Times New Roman" w:hAnsi="Times New Roman" w:cs="Times New Roman"/>
        </w:rPr>
        <w:t xml:space="preserve">18. </w:t>
      </w:r>
      <w:r w:rsidRPr="0057195C">
        <w:rPr>
          <w:rFonts w:ascii="Times New Roman" w:hAnsi="Times New Roman" w:cs="Times New Roman"/>
        </w:rPr>
        <w:tab/>
        <w:t>Genomics England. National Genomic Research Library. . 2024. https://doi.org/10.6084/m9.figshare.4530893 (accessed 11 Feb</w:t>
      </w:r>
      <w:r w:rsidR="006376AC">
        <w:rPr>
          <w:rFonts w:ascii="Times New Roman" w:hAnsi="Times New Roman" w:cs="Times New Roman"/>
        </w:rPr>
        <w:t xml:space="preserve"> </w:t>
      </w:r>
      <w:r w:rsidRPr="0057195C">
        <w:rPr>
          <w:rFonts w:ascii="Times New Roman" w:hAnsi="Times New Roman" w:cs="Times New Roman"/>
        </w:rPr>
        <w:t>2026).</w:t>
      </w:r>
    </w:p>
    <w:p w14:paraId="2E932CB6" w14:textId="20629EBC" w:rsidR="002C2923" w:rsidRPr="0057195C" w:rsidRDefault="002C2923" w:rsidP="002C2923">
      <w:pPr>
        <w:pStyle w:val="Bibliography"/>
        <w:rPr>
          <w:rFonts w:ascii="Times New Roman" w:hAnsi="Times New Roman" w:cs="Times New Roman"/>
        </w:rPr>
      </w:pPr>
      <w:r w:rsidRPr="0057195C">
        <w:rPr>
          <w:rFonts w:ascii="Times New Roman" w:hAnsi="Times New Roman" w:cs="Times New Roman"/>
        </w:rPr>
        <w:t xml:space="preserve">19. </w:t>
      </w:r>
      <w:r w:rsidRPr="0057195C">
        <w:rPr>
          <w:rFonts w:ascii="Times New Roman" w:hAnsi="Times New Roman" w:cs="Times New Roman"/>
        </w:rPr>
        <w:tab/>
        <w:t>DECIPHER v11.36: Mapping the clinical genome. https://www.deciphergenomics.org/ (accessed 22 Jan</w:t>
      </w:r>
      <w:r w:rsidR="006376AC">
        <w:rPr>
          <w:rFonts w:ascii="Times New Roman" w:hAnsi="Times New Roman" w:cs="Times New Roman"/>
        </w:rPr>
        <w:t xml:space="preserve"> </w:t>
      </w:r>
      <w:r w:rsidRPr="0057195C">
        <w:rPr>
          <w:rFonts w:ascii="Times New Roman" w:hAnsi="Times New Roman" w:cs="Times New Roman"/>
        </w:rPr>
        <w:t>2026).</w:t>
      </w:r>
    </w:p>
    <w:p w14:paraId="39A5E5E1" w14:textId="19B90FC6" w:rsidR="00AD01FD" w:rsidRDefault="009C22C2" w:rsidP="00660CD1">
      <w:pPr>
        <w:rPr>
          <w:rFonts w:ascii="Times New Roman" w:hAnsi="Times New Roman" w:cs="Times New Roman"/>
          <w:b/>
          <w:bCs/>
          <w:highlight w:val="yellow"/>
        </w:rPr>
      </w:pPr>
      <w:r w:rsidRPr="0057195C">
        <w:rPr>
          <w:rFonts w:ascii="Times New Roman" w:hAnsi="Times New Roman" w:cs="Times New Roman"/>
          <w:highlight w:val="yellow"/>
        </w:rPr>
        <w:fldChar w:fldCharType="end"/>
      </w:r>
      <w:r w:rsidR="00660CD1" w:rsidRPr="0057195C">
        <w:rPr>
          <w:rFonts w:ascii="Times New Roman" w:hAnsi="Times New Roman" w:cs="Times New Roman"/>
          <w:b/>
          <w:bCs/>
          <w:highlight w:val="yellow"/>
        </w:rPr>
        <w:t xml:space="preserve"> </w:t>
      </w:r>
      <w:r w:rsidR="00AD01FD">
        <w:rPr>
          <w:rFonts w:ascii="Times New Roman" w:hAnsi="Times New Roman" w:cs="Times New Roman"/>
          <w:b/>
          <w:bCs/>
          <w:highlight w:val="yellow"/>
        </w:rPr>
        <w:br/>
      </w:r>
    </w:p>
    <w:p w14:paraId="7CD15A57" w14:textId="77777777" w:rsidR="00AD01FD" w:rsidRDefault="00AD01FD">
      <w:pPr>
        <w:rPr>
          <w:rFonts w:ascii="Times New Roman" w:hAnsi="Times New Roman" w:cs="Times New Roman"/>
          <w:b/>
          <w:bCs/>
          <w:highlight w:val="yellow"/>
        </w:rPr>
      </w:pPr>
      <w:r>
        <w:rPr>
          <w:rFonts w:ascii="Times New Roman" w:hAnsi="Times New Roman" w:cs="Times New Roman"/>
          <w:b/>
          <w:bCs/>
          <w:highlight w:val="yellow"/>
        </w:rPr>
        <w:br w:type="page"/>
      </w:r>
    </w:p>
    <w:p w14:paraId="1EA62F7E" w14:textId="5B9A5D80" w:rsidR="004A1589" w:rsidRPr="000618AC" w:rsidRDefault="004A1589" w:rsidP="004A1589">
      <w:pPr>
        <w:spacing w:after="0" w:line="480" w:lineRule="auto"/>
        <w:rPr>
          <w:rFonts w:ascii="Times New Roman" w:hAnsi="Times New Roman" w:cs="Times New Roman"/>
          <w:b/>
          <w:bCs/>
        </w:rPr>
      </w:pPr>
      <w:r w:rsidRPr="000618AC">
        <w:rPr>
          <w:rFonts w:ascii="Times New Roman" w:hAnsi="Times New Roman" w:cs="Times New Roman"/>
          <w:b/>
          <w:bCs/>
        </w:rPr>
        <w:lastRenderedPageBreak/>
        <w:t xml:space="preserve">Supplementary Table </w:t>
      </w:r>
      <w:r w:rsidR="00000163">
        <w:rPr>
          <w:rFonts w:ascii="Times New Roman" w:hAnsi="Times New Roman" w:cs="Times New Roman"/>
          <w:b/>
          <w:bCs/>
        </w:rPr>
        <w:t>5</w:t>
      </w:r>
      <w:r w:rsidRPr="000618AC">
        <w:rPr>
          <w:rFonts w:ascii="Times New Roman" w:hAnsi="Times New Roman" w:cs="Times New Roman"/>
          <w:b/>
          <w:bCs/>
        </w:rPr>
        <w:t>.  Nineteen developmental AbSplice variants identified in NGRL participants.</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838"/>
        <w:gridCol w:w="567"/>
        <w:gridCol w:w="577"/>
        <w:gridCol w:w="878"/>
        <w:gridCol w:w="1664"/>
        <w:gridCol w:w="1134"/>
        <w:gridCol w:w="2358"/>
      </w:tblGrid>
      <w:tr w:rsidR="004A1589" w:rsidRPr="006765B7" w14:paraId="171C66EA" w14:textId="77777777" w:rsidTr="000D5B70">
        <w:trPr>
          <w:trHeight w:val="225"/>
        </w:trPr>
        <w:tc>
          <w:tcPr>
            <w:tcW w:w="183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6878B4AF" w14:textId="77777777" w:rsidR="004A1589" w:rsidRPr="007151F9" w:rsidRDefault="004A1589" w:rsidP="000D5B70">
            <w:pPr>
              <w:spacing w:after="0" w:line="480" w:lineRule="auto"/>
              <w:rPr>
                <w:rFonts w:ascii="Times New Roman" w:hAnsi="Times New Roman" w:cs="Times New Roman"/>
                <w:sz w:val="16"/>
                <w:szCs w:val="16"/>
              </w:rPr>
            </w:pPr>
            <w:r w:rsidRPr="007151F9">
              <w:rPr>
                <w:rFonts w:ascii="Times New Roman" w:hAnsi="Times New Roman" w:cs="Times New Roman"/>
                <w:b/>
                <w:bCs/>
                <w:sz w:val="16"/>
                <w:szCs w:val="16"/>
              </w:rPr>
              <w:t>Variant</w:t>
            </w:r>
          </w:p>
        </w:tc>
        <w:tc>
          <w:tcPr>
            <w:tcW w:w="56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79B89B73" w14:textId="77777777" w:rsidR="004A1589" w:rsidRPr="007151F9" w:rsidRDefault="004A1589" w:rsidP="000D5B70">
            <w:pPr>
              <w:spacing w:after="0" w:line="480" w:lineRule="auto"/>
              <w:rPr>
                <w:rFonts w:ascii="Times New Roman" w:hAnsi="Times New Roman" w:cs="Times New Roman"/>
                <w:sz w:val="16"/>
                <w:szCs w:val="16"/>
              </w:rPr>
            </w:pPr>
            <w:r w:rsidRPr="007151F9">
              <w:rPr>
                <w:rFonts w:ascii="Times New Roman" w:hAnsi="Times New Roman" w:cs="Times New Roman"/>
                <w:b/>
                <w:bCs/>
                <w:sz w:val="16"/>
                <w:szCs w:val="16"/>
              </w:rPr>
              <w:t>Max early</w:t>
            </w:r>
          </w:p>
        </w:tc>
        <w:tc>
          <w:tcPr>
            <w:tcW w:w="5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3A3090F9" w14:textId="77777777" w:rsidR="004A1589" w:rsidRPr="007151F9" w:rsidRDefault="004A1589" w:rsidP="000D5B70">
            <w:pPr>
              <w:spacing w:after="0" w:line="480" w:lineRule="auto"/>
              <w:rPr>
                <w:rFonts w:ascii="Times New Roman" w:hAnsi="Times New Roman" w:cs="Times New Roman"/>
                <w:sz w:val="16"/>
                <w:szCs w:val="16"/>
              </w:rPr>
            </w:pPr>
            <w:r w:rsidRPr="007151F9">
              <w:rPr>
                <w:rFonts w:ascii="Times New Roman" w:hAnsi="Times New Roman" w:cs="Times New Roman"/>
                <w:b/>
                <w:bCs/>
                <w:sz w:val="16"/>
                <w:szCs w:val="16"/>
              </w:rPr>
              <w:t>Max all GTEx</w:t>
            </w:r>
          </w:p>
        </w:tc>
        <w:tc>
          <w:tcPr>
            <w:tcW w:w="87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74368695" w14:textId="77777777" w:rsidR="004A1589" w:rsidRPr="007151F9" w:rsidRDefault="004A1589" w:rsidP="000D5B70">
            <w:pPr>
              <w:spacing w:after="0" w:line="480" w:lineRule="auto"/>
              <w:rPr>
                <w:rFonts w:ascii="Times New Roman" w:hAnsi="Times New Roman" w:cs="Times New Roman"/>
                <w:sz w:val="16"/>
                <w:szCs w:val="16"/>
              </w:rPr>
            </w:pPr>
            <w:r w:rsidRPr="007151F9">
              <w:rPr>
                <w:rFonts w:ascii="Times New Roman" w:hAnsi="Times New Roman" w:cs="Times New Roman"/>
                <w:b/>
                <w:bCs/>
                <w:sz w:val="16"/>
                <w:szCs w:val="16"/>
              </w:rPr>
              <w:t>AbSplice conf</w:t>
            </w:r>
          </w:p>
        </w:tc>
        <w:tc>
          <w:tcPr>
            <w:tcW w:w="16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6AD5F212" w14:textId="77777777" w:rsidR="004A1589" w:rsidRPr="007151F9" w:rsidRDefault="004A1589" w:rsidP="000D5B70">
            <w:pPr>
              <w:spacing w:after="0" w:line="480" w:lineRule="auto"/>
              <w:rPr>
                <w:rFonts w:ascii="Times New Roman" w:hAnsi="Times New Roman" w:cs="Times New Roman"/>
                <w:sz w:val="16"/>
                <w:szCs w:val="16"/>
              </w:rPr>
            </w:pPr>
            <w:r w:rsidRPr="007151F9">
              <w:rPr>
                <w:rFonts w:ascii="Times New Roman" w:hAnsi="Times New Roman" w:cs="Times New Roman"/>
                <w:b/>
                <w:bCs/>
                <w:sz w:val="16"/>
                <w:szCs w:val="16"/>
              </w:rPr>
              <w:t>Feature</w:t>
            </w:r>
          </w:p>
        </w:tc>
        <w:tc>
          <w:tcPr>
            <w:tcW w:w="113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2CB484C4" w14:textId="77777777" w:rsidR="004A1589" w:rsidRPr="007151F9" w:rsidRDefault="004A1589" w:rsidP="000D5B70">
            <w:pPr>
              <w:spacing w:after="0" w:line="480" w:lineRule="auto"/>
              <w:rPr>
                <w:rFonts w:ascii="Times New Roman" w:hAnsi="Times New Roman" w:cs="Times New Roman"/>
                <w:sz w:val="16"/>
                <w:szCs w:val="16"/>
              </w:rPr>
            </w:pPr>
            <w:r w:rsidRPr="007151F9">
              <w:rPr>
                <w:rFonts w:ascii="Times New Roman" w:hAnsi="Times New Roman" w:cs="Times New Roman"/>
                <w:b/>
                <w:bCs/>
                <w:sz w:val="16"/>
                <w:szCs w:val="16"/>
              </w:rPr>
              <w:t>Gene symbol</w:t>
            </w:r>
          </w:p>
        </w:tc>
        <w:tc>
          <w:tcPr>
            <w:tcW w:w="23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24562028" w14:textId="77777777" w:rsidR="004A1589" w:rsidRPr="007151F9" w:rsidRDefault="004A1589" w:rsidP="000D5B70">
            <w:pPr>
              <w:spacing w:after="0" w:line="480" w:lineRule="auto"/>
              <w:rPr>
                <w:rFonts w:ascii="Times New Roman" w:hAnsi="Times New Roman" w:cs="Times New Roman"/>
                <w:sz w:val="16"/>
                <w:szCs w:val="16"/>
              </w:rPr>
            </w:pPr>
            <w:r>
              <w:rPr>
                <w:rFonts w:ascii="Times New Roman" w:hAnsi="Times New Roman" w:cs="Times New Roman"/>
                <w:b/>
                <w:bCs/>
                <w:sz w:val="16"/>
                <w:szCs w:val="16"/>
              </w:rPr>
              <w:t>Notes</w:t>
            </w:r>
          </w:p>
        </w:tc>
      </w:tr>
      <w:tr w:rsidR="004A1589" w:rsidRPr="006765B7" w14:paraId="29FC7947" w14:textId="77777777" w:rsidTr="000D5B70">
        <w:trPr>
          <w:trHeight w:val="225"/>
        </w:trPr>
        <w:tc>
          <w:tcPr>
            <w:tcW w:w="183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37A4E451" w14:textId="77777777" w:rsidR="004A1589" w:rsidRPr="0057195C" w:rsidRDefault="004A1589" w:rsidP="000D5B70">
            <w:pPr>
              <w:spacing w:after="0" w:line="480" w:lineRule="auto"/>
              <w:rPr>
                <w:rFonts w:ascii="Times New Roman" w:hAnsi="Times New Roman" w:cs="Times New Roman"/>
                <w:color w:val="A02B93" w:themeColor="accent5"/>
                <w:sz w:val="16"/>
                <w:szCs w:val="16"/>
              </w:rPr>
            </w:pPr>
            <w:r w:rsidRPr="0057195C">
              <w:rPr>
                <w:rFonts w:ascii="Times New Roman" w:hAnsi="Times New Roman" w:cs="Times New Roman"/>
                <w:color w:val="A02B93" w:themeColor="accent5"/>
                <w:sz w:val="16"/>
                <w:szCs w:val="16"/>
              </w:rPr>
              <w:t>chr1_153813851_G/A</w:t>
            </w:r>
          </w:p>
        </w:tc>
        <w:tc>
          <w:tcPr>
            <w:tcW w:w="56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4BD7D1F0" w14:textId="77777777" w:rsidR="004A1589" w:rsidRPr="0057195C" w:rsidRDefault="004A1589" w:rsidP="000D5B70">
            <w:pPr>
              <w:spacing w:after="0" w:line="480" w:lineRule="auto"/>
              <w:rPr>
                <w:rFonts w:ascii="Times New Roman" w:hAnsi="Times New Roman" w:cs="Times New Roman"/>
                <w:color w:val="A02B93" w:themeColor="accent5"/>
                <w:sz w:val="16"/>
                <w:szCs w:val="16"/>
              </w:rPr>
            </w:pPr>
            <w:r w:rsidRPr="0057195C">
              <w:rPr>
                <w:rFonts w:ascii="Times New Roman" w:hAnsi="Times New Roman" w:cs="Times New Roman"/>
                <w:color w:val="A02B93" w:themeColor="accent5"/>
                <w:sz w:val="16"/>
                <w:szCs w:val="16"/>
              </w:rPr>
              <w:t>0.017</w:t>
            </w:r>
          </w:p>
        </w:tc>
        <w:tc>
          <w:tcPr>
            <w:tcW w:w="5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319DCE36" w14:textId="77777777" w:rsidR="004A1589" w:rsidRPr="0057195C" w:rsidRDefault="004A1589" w:rsidP="000D5B70">
            <w:pPr>
              <w:spacing w:after="0" w:line="480" w:lineRule="auto"/>
              <w:rPr>
                <w:rFonts w:ascii="Times New Roman" w:hAnsi="Times New Roman" w:cs="Times New Roman"/>
                <w:color w:val="A02B93" w:themeColor="accent5"/>
                <w:sz w:val="16"/>
                <w:szCs w:val="16"/>
              </w:rPr>
            </w:pPr>
            <w:r w:rsidRPr="0057195C">
              <w:rPr>
                <w:rFonts w:ascii="Times New Roman" w:hAnsi="Times New Roman" w:cs="Times New Roman"/>
                <w:color w:val="A02B93" w:themeColor="accent5"/>
                <w:sz w:val="16"/>
                <w:szCs w:val="16"/>
              </w:rPr>
              <w:t>0.003</w:t>
            </w:r>
          </w:p>
        </w:tc>
        <w:tc>
          <w:tcPr>
            <w:tcW w:w="87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0DFCC849" w14:textId="77777777" w:rsidR="004A1589" w:rsidRPr="0057195C" w:rsidRDefault="004A1589" w:rsidP="000D5B70">
            <w:pPr>
              <w:spacing w:after="0" w:line="480" w:lineRule="auto"/>
              <w:rPr>
                <w:rFonts w:ascii="Times New Roman" w:hAnsi="Times New Roman" w:cs="Times New Roman"/>
                <w:color w:val="A02B93" w:themeColor="accent5"/>
                <w:sz w:val="16"/>
                <w:szCs w:val="16"/>
              </w:rPr>
            </w:pPr>
            <w:r w:rsidRPr="0057195C">
              <w:rPr>
                <w:rFonts w:ascii="Times New Roman" w:hAnsi="Times New Roman" w:cs="Times New Roman"/>
                <w:color w:val="A02B93" w:themeColor="accent5"/>
                <w:sz w:val="16"/>
                <w:szCs w:val="16"/>
              </w:rPr>
              <w:t>LOW</w:t>
            </w:r>
          </w:p>
        </w:tc>
        <w:tc>
          <w:tcPr>
            <w:tcW w:w="16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359C43C1" w14:textId="77777777" w:rsidR="004A1589" w:rsidRPr="0057195C" w:rsidRDefault="004A1589" w:rsidP="000D5B70">
            <w:pPr>
              <w:spacing w:after="0" w:line="480" w:lineRule="auto"/>
              <w:rPr>
                <w:rFonts w:ascii="Times New Roman" w:hAnsi="Times New Roman" w:cs="Times New Roman"/>
                <w:color w:val="A02B93" w:themeColor="accent5"/>
                <w:sz w:val="16"/>
                <w:szCs w:val="16"/>
              </w:rPr>
            </w:pPr>
            <w:r w:rsidRPr="0057195C">
              <w:rPr>
                <w:rFonts w:ascii="Times New Roman" w:hAnsi="Times New Roman" w:cs="Times New Roman"/>
                <w:color w:val="A02B93" w:themeColor="accent5"/>
                <w:sz w:val="16"/>
                <w:szCs w:val="16"/>
              </w:rPr>
              <w:t>ENST00000368655</w:t>
            </w:r>
          </w:p>
        </w:tc>
        <w:tc>
          <w:tcPr>
            <w:tcW w:w="113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46E01589" w14:textId="77777777" w:rsidR="004A1589" w:rsidRPr="0057195C" w:rsidRDefault="004A1589" w:rsidP="000D5B70">
            <w:pPr>
              <w:spacing w:after="0" w:line="480" w:lineRule="auto"/>
              <w:rPr>
                <w:rFonts w:ascii="Times New Roman" w:hAnsi="Times New Roman" w:cs="Times New Roman"/>
                <w:i/>
                <w:iCs/>
                <w:color w:val="A02B93" w:themeColor="accent5"/>
                <w:sz w:val="16"/>
                <w:szCs w:val="16"/>
              </w:rPr>
            </w:pPr>
            <w:r w:rsidRPr="0057195C">
              <w:rPr>
                <w:rFonts w:ascii="Times New Roman" w:hAnsi="Times New Roman" w:cs="Times New Roman"/>
                <w:i/>
                <w:iCs/>
                <w:color w:val="A02B93" w:themeColor="accent5"/>
                <w:sz w:val="16"/>
                <w:szCs w:val="16"/>
              </w:rPr>
              <w:t>GATAD2B</w:t>
            </w:r>
          </w:p>
        </w:tc>
        <w:tc>
          <w:tcPr>
            <w:tcW w:w="23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1DA6FB1E" w14:textId="77777777" w:rsidR="004A1589" w:rsidRPr="0057195C" w:rsidRDefault="004A1589" w:rsidP="000D5B70">
            <w:pPr>
              <w:spacing w:after="0" w:line="480" w:lineRule="auto"/>
              <w:rPr>
                <w:rFonts w:ascii="Times New Roman" w:hAnsi="Times New Roman" w:cs="Times New Roman"/>
                <w:color w:val="A02B93" w:themeColor="accent5"/>
                <w:sz w:val="16"/>
                <w:szCs w:val="16"/>
              </w:rPr>
            </w:pPr>
            <w:r w:rsidRPr="0057195C">
              <w:rPr>
                <w:rFonts w:ascii="Times New Roman" w:hAnsi="Times New Roman" w:cs="Times New Roman"/>
                <w:color w:val="A02B93" w:themeColor="accent5"/>
                <w:sz w:val="16"/>
                <w:szCs w:val="16"/>
              </w:rPr>
              <w:t>Individual P3, this paper</w:t>
            </w:r>
          </w:p>
        </w:tc>
      </w:tr>
      <w:tr w:rsidR="004A1589" w:rsidRPr="006765B7" w14:paraId="1E0F5B4F" w14:textId="77777777" w:rsidTr="000D5B70">
        <w:trPr>
          <w:trHeight w:val="225"/>
        </w:trPr>
        <w:tc>
          <w:tcPr>
            <w:tcW w:w="183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55C5684A" w14:textId="77777777" w:rsidR="004A1589" w:rsidRPr="0057195C" w:rsidRDefault="004A1589" w:rsidP="000D5B70">
            <w:pPr>
              <w:spacing w:after="0" w:line="480" w:lineRule="auto"/>
              <w:rPr>
                <w:rFonts w:ascii="Times New Roman" w:hAnsi="Times New Roman" w:cs="Times New Roman"/>
                <w:color w:val="A02B93" w:themeColor="accent5"/>
                <w:sz w:val="16"/>
                <w:szCs w:val="16"/>
              </w:rPr>
            </w:pPr>
            <w:r w:rsidRPr="0057195C">
              <w:rPr>
                <w:rFonts w:ascii="Times New Roman" w:hAnsi="Times New Roman" w:cs="Times New Roman"/>
                <w:color w:val="A02B93" w:themeColor="accent5"/>
                <w:sz w:val="16"/>
                <w:szCs w:val="16"/>
              </w:rPr>
              <w:t>chr4_157341338_A/G</w:t>
            </w:r>
          </w:p>
        </w:tc>
        <w:tc>
          <w:tcPr>
            <w:tcW w:w="56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113ED460" w14:textId="77777777" w:rsidR="004A1589" w:rsidRPr="0057195C" w:rsidRDefault="004A1589" w:rsidP="000D5B70">
            <w:pPr>
              <w:spacing w:after="0" w:line="480" w:lineRule="auto"/>
              <w:rPr>
                <w:rFonts w:ascii="Times New Roman" w:hAnsi="Times New Roman" w:cs="Times New Roman"/>
                <w:color w:val="A02B93" w:themeColor="accent5"/>
                <w:sz w:val="16"/>
                <w:szCs w:val="16"/>
              </w:rPr>
            </w:pPr>
            <w:r w:rsidRPr="0057195C">
              <w:rPr>
                <w:rFonts w:ascii="Times New Roman" w:hAnsi="Times New Roman" w:cs="Times New Roman"/>
                <w:color w:val="A02B93" w:themeColor="accent5"/>
                <w:sz w:val="16"/>
                <w:szCs w:val="16"/>
              </w:rPr>
              <w:t>0.013</w:t>
            </w:r>
          </w:p>
        </w:tc>
        <w:tc>
          <w:tcPr>
            <w:tcW w:w="5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32661329" w14:textId="77777777" w:rsidR="004A1589" w:rsidRPr="0057195C" w:rsidRDefault="004A1589" w:rsidP="000D5B70">
            <w:pPr>
              <w:spacing w:after="0" w:line="480" w:lineRule="auto"/>
              <w:rPr>
                <w:rFonts w:ascii="Times New Roman" w:hAnsi="Times New Roman" w:cs="Times New Roman"/>
                <w:color w:val="A02B93" w:themeColor="accent5"/>
                <w:sz w:val="16"/>
                <w:szCs w:val="16"/>
              </w:rPr>
            </w:pPr>
            <w:r w:rsidRPr="0057195C">
              <w:rPr>
                <w:rFonts w:ascii="Times New Roman" w:hAnsi="Times New Roman" w:cs="Times New Roman"/>
                <w:color w:val="A02B93" w:themeColor="accent5"/>
                <w:sz w:val="16"/>
                <w:szCs w:val="16"/>
              </w:rPr>
              <w:t>0.01</w:t>
            </w:r>
          </w:p>
        </w:tc>
        <w:tc>
          <w:tcPr>
            <w:tcW w:w="87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10F9CCC9" w14:textId="77777777" w:rsidR="004A1589" w:rsidRPr="0057195C" w:rsidRDefault="004A1589" w:rsidP="000D5B70">
            <w:pPr>
              <w:spacing w:after="0" w:line="480" w:lineRule="auto"/>
              <w:rPr>
                <w:rFonts w:ascii="Times New Roman" w:hAnsi="Times New Roman" w:cs="Times New Roman"/>
                <w:color w:val="A02B93" w:themeColor="accent5"/>
                <w:sz w:val="16"/>
                <w:szCs w:val="16"/>
              </w:rPr>
            </w:pPr>
            <w:r w:rsidRPr="0057195C">
              <w:rPr>
                <w:rFonts w:ascii="Times New Roman" w:hAnsi="Times New Roman" w:cs="Times New Roman"/>
                <w:color w:val="A02B93" w:themeColor="accent5"/>
                <w:sz w:val="16"/>
                <w:szCs w:val="16"/>
              </w:rPr>
              <w:t>LOW</w:t>
            </w:r>
          </w:p>
        </w:tc>
        <w:tc>
          <w:tcPr>
            <w:tcW w:w="16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5A31FA08" w14:textId="77777777" w:rsidR="004A1589" w:rsidRPr="0057195C" w:rsidRDefault="004A1589" w:rsidP="000D5B70">
            <w:pPr>
              <w:spacing w:after="0" w:line="480" w:lineRule="auto"/>
              <w:rPr>
                <w:rFonts w:ascii="Times New Roman" w:hAnsi="Times New Roman" w:cs="Times New Roman"/>
                <w:color w:val="A02B93" w:themeColor="accent5"/>
                <w:sz w:val="16"/>
                <w:szCs w:val="16"/>
              </w:rPr>
            </w:pPr>
            <w:r w:rsidRPr="0057195C">
              <w:rPr>
                <w:rFonts w:ascii="Times New Roman" w:hAnsi="Times New Roman" w:cs="Times New Roman"/>
                <w:color w:val="A02B93" w:themeColor="accent5"/>
                <w:sz w:val="16"/>
                <w:szCs w:val="16"/>
              </w:rPr>
              <w:t>ENST00000264426</w:t>
            </w:r>
          </w:p>
        </w:tc>
        <w:tc>
          <w:tcPr>
            <w:tcW w:w="113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4A51FBE4" w14:textId="77777777" w:rsidR="004A1589" w:rsidRPr="0057195C" w:rsidRDefault="004A1589" w:rsidP="000D5B70">
            <w:pPr>
              <w:spacing w:after="0" w:line="480" w:lineRule="auto"/>
              <w:rPr>
                <w:rFonts w:ascii="Times New Roman" w:hAnsi="Times New Roman" w:cs="Times New Roman"/>
                <w:i/>
                <w:iCs/>
                <w:color w:val="A02B93" w:themeColor="accent5"/>
                <w:sz w:val="16"/>
                <w:szCs w:val="16"/>
              </w:rPr>
            </w:pPr>
            <w:r w:rsidRPr="0057195C">
              <w:rPr>
                <w:rFonts w:ascii="Times New Roman" w:hAnsi="Times New Roman" w:cs="Times New Roman"/>
                <w:i/>
                <w:iCs/>
                <w:color w:val="A02B93" w:themeColor="accent5"/>
                <w:sz w:val="16"/>
                <w:szCs w:val="16"/>
              </w:rPr>
              <w:t>GRIA2</w:t>
            </w:r>
          </w:p>
        </w:tc>
        <w:tc>
          <w:tcPr>
            <w:tcW w:w="23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463944C0" w14:textId="77777777" w:rsidR="004A1589" w:rsidRPr="0057195C" w:rsidRDefault="004A1589" w:rsidP="000D5B70">
            <w:pPr>
              <w:spacing w:after="0" w:line="480" w:lineRule="auto"/>
              <w:rPr>
                <w:rFonts w:ascii="Times New Roman" w:hAnsi="Times New Roman" w:cs="Times New Roman"/>
                <w:color w:val="A02B93" w:themeColor="accent5"/>
                <w:sz w:val="16"/>
                <w:szCs w:val="16"/>
              </w:rPr>
            </w:pPr>
            <w:r w:rsidRPr="0057195C">
              <w:rPr>
                <w:rFonts w:ascii="Times New Roman" w:hAnsi="Times New Roman" w:cs="Times New Roman"/>
                <w:color w:val="A02B93" w:themeColor="accent5"/>
                <w:sz w:val="16"/>
                <w:szCs w:val="16"/>
              </w:rPr>
              <w:t>Under investigation at GLH</w:t>
            </w:r>
          </w:p>
        </w:tc>
      </w:tr>
      <w:tr w:rsidR="004A1589" w:rsidRPr="006765B7" w14:paraId="70B60AEF" w14:textId="77777777" w:rsidTr="000D5B70">
        <w:trPr>
          <w:trHeight w:val="225"/>
        </w:trPr>
        <w:tc>
          <w:tcPr>
            <w:tcW w:w="183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4E2EAC35" w14:textId="77777777" w:rsidR="004A1589" w:rsidRPr="0057195C" w:rsidRDefault="004A1589" w:rsidP="000D5B70">
            <w:pPr>
              <w:spacing w:after="0" w:line="480" w:lineRule="auto"/>
              <w:rPr>
                <w:rFonts w:ascii="Times New Roman" w:hAnsi="Times New Roman" w:cs="Times New Roman"/>
                <w:color w:val="A02B93" w:themeColor="accent5"/>
                <w:sz w:val="16"/>
                <w:szCs w:val="16"/>
              </w:rPr>
            </w:pPr>
            <w:r w:rsidRPr="0057195C">
              <w:rPr>
                <w:rFonts w:ascii="Times New Roman" w:hAnsi="Times New Roman" w:cs="Times New Roman"/>
                <w:color w:val="A02B93" w:themeColor="accent5"/>
                <w:sz w:val="16"/>
                <w:szCs w:val="16"/>
              </w:rPr>
              <w:t>chr1_224431591_T/C</w:t>
            </w:r>
          </w:p>
        </w:tc>
        <w:tc>
          <w:tcPr>
            <w:tcW w:w="56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6F91442B" w14:textId="77777777" w:rsidR="004A1589" w:rsidRPr="0057195C" w:rsidRDefault="004A1589" w:rsidP="000D5B70">
            <w:pPr>
              <w:spacing w:after="0" w:line="480" w:lineRule="auto"/>
              <w:rPr>
                <w:rFonts w:ascii="Times New Roman" w:hAnsi="Times New Roman" w:cs="Times New Roman"/>
                <w:color w:val="A02B93" w:themeColor="accent5"/>
                <w:sz w:val="16"/>
                <w:szCs w:val="16"/>
              </w:rPr>
            </w:pPr>
            <w:r w:rsidRPr="0057195C">
              <w:rPr>
                <w:rFonts w:ascii="Times New Roman" w:hAnsi="Times New Roman" w:cs="Times New Roman"/>
                <w:color w:val="A02B93" w:themeColor="accent5"/>
                <w:sz w:val="16"/>
                <w:szCs w:val="16"/>
              </w:rPr>
              <w:t>0.286</w:t>
            </w:r>
          </w:p>
        </w:tc>
        <w:tc>
          <w:tcPr>
            <w:tcW w:w="5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32F11A6F" w14:textId="77777777" w:rsidR="004A1589" w:rsidRPr="0057195C" w:rsidRDefault="004A1589" w:rsidP="000D5B70">
            <w:pPr>
              <w:spacing w:after="0" w:line="480" w:lineRule="auto"/>
              <w:rPr>
                <w:rFonts w:ascii="Times New Roman" w:hAnsi="Times New Roman" w:cs="Times New Roman"/>
                <w:color w:val="A02B93" w:themeColor="accent5"/>
                <w:sz w:val="16"/>
                <w:szCs w:val="16"/>
              </w:rPr>
            </w:pPr>
            <w:r w:rsidRPr="0057195C">
              <w:rPr>
                <w:rFonts w:ascii="Times New Roman" w:hAnsi="Times New Roman" w:cs="Times New Roman"/>
                <w:color w:val="A02B93" w:themeColor="accent5"/>
                <w:sz w:val="16"/>
                <w:szCs w:val="16"/>
              </w:rPr>
              <w:t>0.244</w:t>
            </w:r>
          </w:p>
        </w:tc>
        <w:tc>
          <w:tcPr>
            <w:tcW w:w="87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668FF50E" w14:textId="77777777" w:rsidR="004A1589" w:rsidRPr="0057195C" w:rsidRDefault="004A1589" w:rsidP="000D5B70">
            <w:pPr>
              <w:spacing w:after="0" w:line="480" w:lineRule="auto"/>
              <w:rPr>
                <w:rFonts w:ascii="Times New Roman" w:hAnsi="Times New Roman" w:cs="Times New Roman"/>
                <w:color w:val="A02B93" w:themeColor="accent5"/>
                <w:sz w:val="16"/>
                <w:szCs w:val="16"/>
              </w:rPr>
            </w:pPr>
            <w:r w:rsidRPr="0057195C">
              <w:rPr>
                <w:rFonts w:ascii="Times New Roman" w:hAnsi="Times New Roman" w:cs="Times New Roman"/>
                <w:color w:val="A02B93" w:themeColor="accent5"/>
                <w:sz w:val="16"/>
                <w:szCs w:val="16"/>
              </w:rPr>
              <w:t>HIGH</w:t>
            </w:r>
          </w:p>
        </w:tc>
        <w:tc>
          <w:tcPr>
            <w:tcW w:w="16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3BB90708" w14:textId="77777777" w:rsidR="004A1589" w:rsidRPr="0057195C" w:rsidRDefault="004A1589" w:rsidP="000D5B70">
            <w:pPr>
              <w:spacing w:after="0" w:line="480" w:lineRule="auto"/>
              <w:rPr>
                <w:rFonts w:ascii="Times New Roman" w:hAnsi="Times New Roman" w:cs="Times New Roman"/>
                <w:color w:val="A02B93" w:themeColor="accent5"/>
                <w:sz w:val="16"/>
                <w:szCs w:val="16"/>
              </w:rPr>
            </w:pPr>
            <w:r w:rsidRPr="0057195C">
              <w:rPr>
                <w:rFonts w:ascii="Times New Roman" w:hAnsi="Times New Roman" w:cs="Times New Roman"/>
                <w:color w:val="A02B93" w:themeColor="accent5"/>
                <w:sz w:val="16"/>
                <w:szCs w:val="16"/>
              </w:rPr>
              <w:t>ENST00000414423</w:t>
            </w:r>
          </w:p>
        </w:tc>
        <w:tc>
          <w:tcPr>
            <w:tcW w:w="113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444F9BCB" w14:textId="77777777" w:rsidR="004A1589" w:rsidRPr="0057195C" w:rsidRDefault="004A1589" w:rsidP="000D5B70">
            <w:pPr>
              <w:spacing w:after="0" w:line="480" w:lineRule="auto"/>
              <w:rPr>
                <w:rFonts w:ascii="Times New Roman" w:hAnsi="Times New Roman" w:cs="Times New Roman"/>
                <w:i/>
                <w:iCs/>
                <w:color w:val="A02B93" w:themeColor="accent5"/>
                <w:sz w:val="16"/>
                <w:szCs w:val="16"/>
              </w:rPr>
            </w:pPr>
            <w:r w:rsidRPr="0057195C">
              <w:rPr>
                <w:rFonts w:ascii="Times New Roman" w:hAnsi="Times New Roman" w:cs="Times New Roman"/>
                <w:i/>
                <w:iCs/>
                <w:color w:val="A02B93" w:themeColor="accent5"/>
                <w:sz w:val="16"/>
                <w:szCs w:val="16"/>
              </w:rPr>
              <w:t>WDR26</w:t>
            </w:r>
          </w:p>
        </w:tc>
        <w:tc>
          <w:tcPr>
            <w:tcW w:w="23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3D188513" w14:textId="77777777" w:rsidR="004A1589" w:rsidRPr="0057195C" w:rsidRDefault="004A1589" w:rsidP="000D5B70">
            <w:pPr>
              <w:spacing w:after="0" w:line="480" w:lineRule="auto"/>
              <w:rPr>
                <w:rFonts w:ascii="Times New Roman" w:hAnsi="Times New Roman" w:cs="Times New Roman"/>
                <w:color w:val="A02B93" w:themeColor="accent5"/>
                <w:sz w:val="16"/>
                <w:szCs w:val="16"/>
              </w:rPr>
            </w:pPr>
            <w:r w:rsidRPr="0057195C">
              <w:rPr>
                <w:rFonts w:ascii="Times New Roman" w:hAnsi="Times New Roman" w:cs="Times New Roman"/>
                <w:color w:val="A02B93" w:themeColor="accent5"/>
                <w:sz w:val="16"/>
                <w:szCs w:val="16"/>
              </w:rPr>
              <w:t>Under investigation at GLH</w:t>
            </w:r>
          </w:p>
        </w:tc>
      </w:tr>
      <w:tr w:rsidR="004A1589" w:rsidRPr="006765B7" w14:paraId="4F056C05" w14:textId="77777777" w:rsidTr="000D5B70">
        <w:trPr>
          <w:trHeight w:val="225"/>
        </w:trPr>
        <w:tc>
          <w:tcPr>
            <w:tcW w:w="183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12CE5548"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chr7_44220825_C/T</w:t>
            </w:r>
          </w:p>
        </w:tc>
        <w:tc>
          <w:tcPr>
            <w:tcW w:w="56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10AA78B6"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0.385</w:t>
            </w:r>
          </w:p>
        </w:tc>
        <w:tc>
          <w:tcPr>
            <w:tcW w:w="5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76E59184"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0.314</w:t>
            </w:r>
          </w:p>
        </w:tc>
        <w:tc>
          <w:tcPr>
            <w:tcW w:w="87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600C6605"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HIGH</w:t>
            </w:r>
          </w:p>
        </w:tc>
        <w:tc>
          <w:tcPr>
            <w:tcW w:w="16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56B2AB67"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ENST00000395749</w:t>
            </w:r>
          </w:p>
        </w:tc>
        <w:tc>
          <w:tcPr>
            <w:tcW w:w="113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1F66633D" w14:textId="77777777" w:rsidR="004A1589" w:rsidRPr="0057195C" w:rsidRDefault="004A1589" w:rsidP="000D5B70">
            <w:pPr>
              <w:spacing w:after="0" w:line="480" w:lineRule="auto"/>
              <w:rPr>
                <w:rFonts w:ascii="Times New Roman" w:hAnsi="Times New Roman" w:cs="Times New Roman"/>
                <w:i/>
                <w:iCs/>
                <w:color w:val="00B050"/>
                <w:sz w:val="16"/>
                <w:szCs w:val="16"/>
              </w:rPr>
            </w:pPr>
            <w:r w:rsidRPr="0057195C">
              <w:rPr>
                <w:rFonts w:ascii="Times New Roman" w:hAnsi="Times New Roman" w:cs="Times New Roman"/>
                <w:i/>
                <w:iCs/>
                <w:color w:val="00B050"/>
                <w:sz w:val="16"/>
                <w:szCs w:val="16"/>
              </w:rPr>
              <w:t>CAMK2B</w:t>
            </w:r>
          </w:p>
        </w:tc>
        <w:tc>
          <w:tcPr>
            <w:tcW w:w="23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35F9E650"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Var identified as causal</w:t>
            </w:r>
          </w:p>
        </w:tc>
      </w:tr>
      <w:tr w:rsidR="004A1589" w:rsidRPr="006765B7" w14:paraId="33A0D263" w14:textId="77777777" w:rsidTr="000D5B70">
        <w:trPr>
          <w:trHeight w:val="225"/>
        </w:trPr>
        <w:tc>
          <w:tcPr>
            <w:tcW w:w="183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1E0DD74E"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chr16_3751725_C/T</w:t>
            </w:r>
          </w:p>
        </w:tc>
        <w:tc>
          <w:tcPr>
            <w:tcW w:w="56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14099CDC"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0.359</w:t>
            </w:r>
          </w:p>
        </w:tc>
        <w:tc>
          <w:tcPr>
            <w:tcW w:w="5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4FD36F60"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0.359</w:t>
            </w:r>
          </w:p>
        </w:tc>
        <w:tc>
          <w:tcPr>
            <w:tcW w:w="87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7D648C57"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HIGH</w:t>
            </w:r>
          </w:p>
        </w:tc>
        <w:tc>
          <w:tcPr>
            <w:tcW w:w="16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1568D6FA"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ENST00000262367</w:t>
            </w:r>
          </w:p>
        </w:tc>
        <w:tc>
          <w:tcPr>
            <w:tcW w:w="113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720BE18D" w14:textId="77777777" w:rsidR="004A1589" w:rsidRPr="0057195C" w:rsidRDefault="004A1589" w:rsidP="000D5B70">
            <w:pPr>
              <w:spacing w:after="0" w:line="480" w:lineRule="auto"/>
              <w:rPr>
                <w:rFonts w:ascii="Times New Roman" w:hAnsi="Times New Roman" w:cs="Times New Roman"/>
                <w:i/>
                <w:iCs/>
                <w:color w:val="00B050"/>
                <w:sz w:val="16"/>
                <w:szCs w:val="16"/>
              </w:rPr>
            </w:pPr>
            <w:r w:rsidRPr="0057195C">
              <w:rPr>
                <w:rFonts w:ascii="Times New Roman" w:hAnsi="Times New Roman" w:cs="Times New Roman"/>
                <w:i/>
                <w:iCs/>
                <w:color w:val="00B050"/>
                <w:sz w:val="16"/>
                <w:szCs w:val="16"/>
              </w:rPr>
              <w:t>CREBBP</w:t>
            </w:r>
          </w:p>
        </w:tc>
        <w:tc>
          <w:tcPr>
            <w:tcW w:w="23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4CD8C8EC"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Var identified as causal</w:t>
            </w:r>
          </w:p>
        </w:tc>
      </w:tr>
      <w:tr w:rsidR="004A1589" w:rsidRPr="006765B7" w14:paraId="579364C6" w14:textId="77777777" w:rsidTr="000D5B70">
        <w:trPr>
          <w:trHeight w:val="225"/>
        </w:trPr>
        <w:tc>
          <w:tcPr>
            <w:tcW w:w="183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3BB3F2D6"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chr17_50188150_C/T</w:t>
            </w:r>
          </w:p>
        </w:tc>
        <w:tc>
          <w:tcPr>
            <w:tcW w:w="56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0177D18A"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0.279</w:t>
            </w:r>
          </w:p>
        </w:tc>
        <w:tc>
          <w:tcPr>
            <w:tcW w:w="5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6CAE4DC8"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0.279</w:t>
            </w:r>
          </w:p>
        </w:tc>
        <w:tc>
          <w:tcPr>
            <w:tcW w:w="87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75EAE9C4"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HIGH</w:t>
            </w:r>
          </w:p>
        </w:tc>
        <w:tc>
          <w:tcPr>
            <w:tcW w:w="16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5016F02D"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ENST00000225964</w:t>
            </w:r>
          </w:p>
        </w:tc>
        <w:tc>
          <w:tcPr>
            <w:tcW w:w="113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1B08BE73" w14:textId="77777777" w:rsidR="004A1589" w:rsidRPr="0057195C" w:rsidRDefault="004A1589" w:rsidP="000D5B70">
            <w:pPr>
              <w:spacing w:after="0" w:line="480" w:lineRule="auto"/>
              <w:rPr>
                <w:rFonts w:ascii="Times New Roman" w:hAnsi="Times New Roman" w:cs="Times New Roman"/>
                <w:i/>
                <w:iCs/>
                <w:color w:val="00B050"/>
                <w:sz w:val="16"/>
                <w:szCs w:val="16"/>
              </w:rPr>
            </w:pPr>
            <w:r w:rsidRPr="0057195C">
              <w:rPr>
                <w:rFonts w:ascii="Times New Roman" w:hAnsi="Times New Roman" w:cs="Times New Roman"/>
                <w:i/>
                <w:iCs/>
                <w:color w:val="00B050"/>
                <w:sz w:val="16"/>
                <w:szCs w:val="16"/>
              </w:rPr>
              <w:t>COL1A1</w:t>
            </w:r>
          </w:p>
        </w:tc>
        <w:tc>
          <w:tcPr>
            <w:tcW w:w="23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397EFBEC"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Var identified as causal</w:t>
            </w:r>
          </w:p>
        </w:tc>
      </w:tr>
      <w:tr w:rsidR="004A1589" w:rsidRPr="006765B7" w14:paraId="0DB2A39A" w14:textId="77777777" w:rsidTr="000D5B70">
        <w:trPr>
          <w:trHeight w:val="225"/>
        </w:trPr>
        <w:tc>
          <w:tcPr>
            <w:tcW w:w="183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4C8DEA2D"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chr12_115972238_T/G</w:t>
            </w:r>
          </w:p>
        </w:tc>
        <w:tc>
          <w:tcPr>
            <w:tcW w:w="56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7B5DAFEA"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0.25</w:t>
            </w:r>
          </w:p>
        </w:tc>
        <w:tc>
          <w:tcPr>
            <w:tcW w:w="5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54328F9B"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0.25</w:t>
            </w:r>
          </w:p>
        </w:tc>
        <w:tc>
          <w:tcPr>
            <w:tcW w:w="87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32BC00DB"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HIGH</w:t>
            </w:r>
          </w:p>
        </w:tc>
        <w:tc>
          <w:tcPr>
            <w:tcW w:w="16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71799956"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ENST00000281928</w:t>
            </w:r>
          </w:p>
        </w:tc>
        <w:tc>
          <w:tcPr>
            <w:tcW w:w="113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60FC78E4" w14:textId="77777777" w:rsidR="004A1589" w:rsidRPr="0057195C" w:rsidRDefault="004A1589" w:rsidP="000D5B70">
            <w:pPr>
              <w:spacing w:after="0" w:line="480" w:lineRule="auto"/>
              <w:rPr>
                <w:rFonts w:ascii="Times New Roman" w:hAnsi="Times New Roman" w:cs="Times New Roman"/>
                <w:i/>
                <w:iCs/>
                <w:color w:val="00B050"/>
                <w:sz w:val="16"/>
                <w:szCs w:val="16"/>
              </w:rPr>
            </w:pPr>
            <w:r w:rsidRPr="0057195C">
              <w:rPr>
                <w:rFonts w:ascii="Times New Roman" w:hAnsi="Times New Roman" w:cs="Times New Roman"/>
                <w:i/>
                <w:iCs/>
                <w:color w:val="00B050"/>
                <w:sz w:val="16"/>
                <w:szCs w:val="16"/>
              </w:rPr>
              <w:t>MED13L</w:t>
            </w:r>
          </w:p>
        </w:tc>
        <w:tc>
          <w:tcPr>
            <w:tcW w:w="23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50B6BE62"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Var identified as causal</w:t>
            </w:r>
          </w:p>
        </w:tc>
      </w:tr>
      <w:tr w:rsidR="004A1589" w:rsidRPr="006765B7" w14:paraId="5B4A89EC" w14:textId="77777777" w:rsidTr="000D5B70">
        <w:trPr>
          <w:trHeight w:val="225"/>
        </w:trPr>
        <w:tc>
          <w:tcPr>
            <w:tcW w:w="183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193AF0F0"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chr16_89288528_C/T</w:t>
            </w:r>
          </w:p>
        </w:tc>
        <w:tc>
          <w:tcPr>
            <w:tcW w:w="56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0539DE30"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0.091</w:t>
            </w:r>
          </w:p>
        </w:tc>
        <w:tc>
          <w:tcPr>
            <w:tcW w:w="5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180D975B"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0.091</w:t>
            </w:r>
          </w:p>
        </w:tc>
        <w:tc>
          <w:tcPr>
            <w:tcW w:w="87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5C742F36"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MEDIUM</w:t>
            </w:r>
          </w:p>
        </w:tc>
        <w:tc>
          <w:tcPr>
            <w:tcW w:w="16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70440A73"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ENST00000301030</w:t>
            </w:r>
          </w:p>
        </w:tc>
        <w:tc>
          <w:tcPr>
            <w:tcW w:w="113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7D51C3D4" w14:textId="77777777" w:rsidR="004A1589" w:rsidRPr="0057195C" w:rsidRDefault="004A1589" w:rsidP="000D5B70">
            <w:pPr>
              <w:spacing w:after="0" w:line="480" w:lineRule="auto"/>
              <w:rPr>
                <w:rFonts w:ascii="Times New Roman" w:hAnsi="Times New Roman" w:cs="Times New Roman"/>
                <w:i/>
                <w:iCs/>
                <w:color w:val="00B050"/>
                <w:sz w:val="16"/>
                <w:szCs w:val="16"/>
              </w:rPr>
            </w:pPr>
            <w:r w:rsidRPr="0057195C">
              <w:rPr>
                <w:rFonts w:ascii="Times New Roman" w:hAnsi="Times New Roman" w:cs="Times New Roman"/>
                <w:i/>
                <w:iCs/>
                <w:color w:val="00B050"/>
                <w:sz w:val="16"/>
                <w:szCs w:val="16"/>
              </w:rPr>
              <w:t>ANKRD11</w:t>
            </w:r>
          </w:p>
        </w:tc>
        <w:tc>
          <w:tcPr>
            <w:tcW w:w="23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44D28524"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Var identified as causal</w:t>
            </w:r>
          </w:p>
        </w:tc>
      </w:tr>
      <w:tr w:rsidR="004A1589" w:rsidRPr="006765B7" w14:paraId="255ACF56" w14:textId="77777777" w:rsidTr="000D5B70">
        <w:trPr>
          <w:trHeight w:val="225"/>
        </w:trPr>
        <w:tc>
          <w:tcPr>
            <w:tcW w:w="183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559A0663"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chr4_1803931_C/G</w:t>
            </w:r>
          </w:p>
        </w:tc>
        <w:tc>
          <w:tcPr>
            <w:tcW w:w="56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10F3F423"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0.07</w:t>
            </w:r>
          </w:p>
        </w:tc>
        <w:tc>
          <w:tcPr>
            <w:tcW w:w="5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79E992F7"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0.07</w:t>
            </w:r>
          </w:p>
        </w:tc>
        <w:tc>
          <w:tcPr>
            <w:tcW w:w="87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10B80D09"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MEDIUM</w:t>
            </w:r>
          </w:p>
        </w:tc>
        <w:tc>
          <w:tcPr>
            <w:tcW w:w="16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7FD8DD1F"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ENST00000440486</w:t>
            </w:r>
          </w:p>
        </w:tc>
        <w:tc>
          <w:tcPr>
            <w:tcW w:w="113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3DA7D9B6" w14:textId="77777777" w:rsidR="004A1589" w:rsidRPr="0057195C" w:rsidRDefault="004A1589" w:rsidP="000D5B70">
            <w:pPr>
              <w:spacing w:after="0" w:line="480" w:lineRule="auto"/>
              <w:rPr>
                <w:rFonts w:ascii="Times New Roman" w:hAnsi="Times New Roman" w:cs="Times New Roman"/>
                <w:i/>
                <w:iCs/>
                <w:color w:val="00B050"/>
                <w:sz w:val="16"/>
                <w:szCs w:val="16"/>
              </w:rPr>
            </w:pPr>
            <w:r w:rsidRPr="0057195C">
              <w:rPr>
                <w:rFonts w:ascii="Times New Roman" w:hAnsi="Times New Roman" w:cs="Times New Roman"/>
                <w:i/>
                <w:iCs/>
                <w:color w:val="00B050"/>
                <w:sz w:val="16"/>
                <w:szCs w:val="16"/>
              </w:rPr>
              <w:t>FGFR3</w:t>
            </w:r>
          </w:p>
        </w:tc>
        <w:tc>
          <w:tcPr>
            <w:tcW w:w="23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6B57E0E0"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Var identified as causal</w:t>
            </w:r>
          </w:p>
        </w:tc>
      </w:tr>
      <w:tr w:rsidR="004A1589" w:rsidRPr="006765B7" w14:paraId="28CEB2BE" w14:textId="77777777" w:rsidTr="000D5B70">
        <w:trPr>
          <w:trHeight w:val="225"/>
        </w:trPr>
        <w:tc>
          <w:tcPr>
            <w:tcW w:w="183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27D0E7B1"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chr2_229805784_C/A</w:t>
            </w:r>
          </w:p>
        </w:tc>
        <w:tc>
          <w:tcPr>
            <w:tcW w:w="56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145535CA"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0.017</w:t>
            </w:r>
          </w:p>
        </w:tc>
        <w:tc>
          <w:tcPr>
            <w:tcW w:w="5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23FD3A9C"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0.017</w:t>
            </w:r>
          </w:p>
        </w:tc>
        <w:tc>
          <w:tcPr>
            <w:tcW w:w="87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44BE3D4D"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LOW</w:t>
            </w:r>
          </w:p>
        </w:tc>
        <w:tc>
          <w:tcPr>
            <w:tcW w:w="16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51428984"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ENST00000675903</w:t>
            </w:r>
          </w:p>
        </w:tc>
        <w:tc>
          <w:tcPr>
            <w:tcW w:w="113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00A25EEE" w14:textId="77777777" w:rsidR="004A1589" w:rsidRPr="0057195C" w:rsidRDefault="004A1589" w:rsidP="000D5B70">
            <w:pPr>
              <w:spacing w:after="0" w:line="480" w:lineRule="auto"/>
              <w:rPr>
                <w:rFonts w:ascii="Times New Roman" w:hAnsi="Times New Roman" w:cs="Times New Roman"/>
                <w:i/>
                <w:iCs/>
                <w:color w:val="00B050"/>
                <w:sz w:val="16"/>
                <w:szCs w:val="16"/>
              </w:rPr>
            </w:pPr>
            <w:r w:rsidRPr="0057195C">
              <w:rPr>
                <w:rFonts w:ascii="Times New Roman" w:hAnsi="Times New Roman" w:cs="Times New Roman"/>
                <w:i/>
                <w:iCs/>
                <w:color w:val="00B050"/>
                <w:sz w:val="16"/>
                <w:szCs w:val="16"/>
              </w:rPr>
              <w:t>TRIP12</w:t>
            </w:r>
          </w:p>
        </w:tc>
        <w:tc>
          <w:tcPr>
            <w:tcW w:w="23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702078FF"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Var identified as causal</w:t>
            </w:r>
          </w:p>
        </w:tc>
      </w:tr>
      <w:tr w:rsidR="004A1589" w:rsidRPr="006765B7" w14:paraId="7FB8A99C" w14:textId="77777777" w:rsidTr="000D5B70">
        <w:trPr>
          <w:trHeight w:val="225"/>
        </w:trPr>
        <w:tc>
          <w:tcPr>
            <w:tcW w:w="183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1CABFBD1"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chr16_2093043_A/C</w:t>
            </w:r>
          </w:p>
        </w:tc>
        <w:tc>
          <w:tcPr>
            <w:tcW w:w="56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0CE83DC5"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0.016</w:t>
            </w:r>
          </w:p>
        </w:tc>
        <w:tc>
          <w:tcPr>
            <w:tcW w:w="5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449674ED"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0.016</w:t>
            </w:r>
          </w:p>
        </w:tc>
        <w:tc>
          <w:tcPr>
            <w:tcW w:w="87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5B107114"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LOW</w:t>
            </w:r>
          </w:p>
        </w:tc>
        <w:tc>
          <w:tcPr>
            <w:tcW w:w="16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20CEE2F6"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ENST00000262304</w:t>
            </w:r>
          </w:p>
        </w:tc>
        <w:tc>
          <w:tcPr>
            <w:tcW w:w="113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3BE5B0EA" w14:textId="77777777" w:rsidR="004A1589" w:rsidRPr="0057195C" w:rsidRDefault="004A1589" w:rsidP="000D5B70">
            <w:pPr>
              <w:spacing w:after="0" w:line="480" w:lineRule="auto"/>
              <w:rPr>
                <w:rFonts w:ascii="Times New Roman" w:hAnsi="Times New Roman" w:cs="Times New Roman"/>
                <w:i/>
                <w:iCs/>
                <w:color w:val="00B050"/>
                <w:sz w:val="16"/>
                <w:szCs w:val="16"/>
              </w:rPr>
            </w:pPr>
            <w:r w:rsidRPr="0057195C">
              <w:rPr>
                <w:rFonts w:ascii="Times New Roman" w:hAnsi="Times New Roman" w:cs="Times New Roman"/>
                <w:i/>
                <w:iCs/>
                <w:color w:val="00B050"/>
                <w:sz w:val="16"/>
                <w:szCs w:val="16"/>
              </w:rPr>
              <w:t>PKD1</w:t>
            </w:r>
          </w:p>
        </w:tc>
        <w:tc>
          <w:tcPr>
            <w:tcW w:w="23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75C0C7AA"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Var identified as causal</w:t>
            </w:r>
          </w:p>
        </w:tc>
      </w:tr>
      <w:tr w:rsidR="004A1589" w:rsidRPr="006765B7" w14:paraId="3FB788CD" w14:textId="77777777" w:rsidTr="000D5B70">
        <w:trPr>
          <w:trHeight w:val="225"/>
        </w:trPr>
        <w:tc>
          <w:tcPr>
            <w:tcW w:w="183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6A4FB264"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chr5_177238305_G/A</w:t>
            </w:r>
          </w:p>
        </w:tc>
        <w:tc>
          <w:tcPr>
            <w:tcW w:w="56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0E7B95C0"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0.012</w:t>
            </w:r>
          </w:p>
        </w:tc>
        <w:tc>
          <w:tcPr>
            <w:tcW w:w="5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362C9E0C"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0.011</w:t>
            </w:r>
          </w:p>
        </w:tc>
        <w:tc>
          <w:tcPr>
            <w:tcW w:w="87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68B80E25"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LOW</w:t>
            </w:r>
          </w:p>
        </w:tc>
        <w:tc>
          <w:tcPr>
            <w:tcW w:w="16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78038ED5"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ENST00000439151</w:t>
            </w:r>
          </w:p>
        </w:tc>
        <w:tc>
          <w:tcPr>
            <w:tcW w:w="113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3B8B8913" w14:textId="77777777" w:rsidR="004A1589" w:rsidRPr="0057195C" w:rsidRDefault="004A1589" w:rsidP="000D5B70">
            <w:pPr>
              <w:spacing w:after="0" w:line="480" w:lineRule="auto"/>
              <w:rPr>
                <w:rFonts w:ascii="Times New Roman" w:hAnsi="Times New Roman" w:cs="Times New Roman"/>
                <w:i/>
                <w:iCs/>
                <w:color w:val="00B050"/>
                <w:sz w:val="16"/>
                <w:szCs w:val="16"/>
              </w:rPr>
            </w:pPr>
            <w:r w:rsidRPr="0057195C">
              <w:rPr>
                <w:rFonts w:ascii="Times New Roman" w:hAnsi="Times New Roman" w:cs="Times New Roman"/>
                <w:i/>
                <w:iCs/>
                <w:color w:val="00B050"/>
                <w:sz w:val="16"/>
                <w:szCs w:val="16"/>
              </w:rPr>
              <w:t>NSD1</w:t>
            </w:r>
          </w:p>
        </w:tc>
        <w:tc>
          <w:tcPr>
            <w:tcW w:w="23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731675F1"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Var identified as causal</w:t>
            </w:r>
          </w:p>
        </w:tc>
      </w:tr>
      <w:tr w:rsidR="004A1589" w:rsidRPr="006765B7" w14:paraId="49CB2812" w14:textId="77777777" w:rsidTr="000D5B70">
        <w:trPr>
          <w:trHeight w:val="225"/>
        </w:trPr>
        <w:tc>
          <w:tcPr>
            <w:tcW w:w="183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7F07E9D3"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chr1_244860483_A/C</w:t>
            </w:r>
          </w:p>
        </w:tc>
        <w:tc>
          <w:tcPr>
            <w:tcW w:w="56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6DA23D2F"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0.29</w:t>
            </w:r>
          </w:p>
        </w:tc>
        <w:tc>
          <w:tcPr>
            <w:tcW w:w="5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041225E5"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0.244</w:t>
            </w:r>
          </w:p>
        </w:tc>
        <w:tc>
          <w:tcPr>
            <w:tcW w:w="87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4744725F"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HIGH</w:t>
            </w:r>
          </w:p>
        </w:tc>
        <w:tc>
          <w:tcPr>
            <w:tcW w:w="16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27E4787C"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ENST00000640218</w:t>
            </w:r>
          </w:p>
        </w:tc>
        <w:tc>
          <w:tcPr>
            <w:tcW w:w="113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02EEFBF3" w14:textId="77777777" w:rsidR="004A1589" w:rsidRPr="0057195C" w:rsidRDefault="004A1589" w:rsidP="000D5B70">
            <w:pPr>
              <w:spacing w:after="0" w:line="480" w:lineRule="auto"/>
              <w:rPr>
                <w:rFonts w:ascii="Times New Roman" w:hAnsi="Times New Roman" w:cs="Times New Roman"/>
                <w:i/>
                <w:iCs/>
                <w:color w:val="00B050"/>
                <w:sz w:val="16"/>
                <w:szCs w:val="16"/>
              </w:rPr>
            </w:pPr>
            <w:r w:rsidRPr="0057195C">
              <w:rPr>
                <w:rFonts w:ascii="Times New Roman" w:hAnsi="Times New Roman" w:cs="Times New Roman"/>
                <w:i/>
                <w:iCs/>
                <w:color w:val="00B050"/>
                <w:sz w:val="16"/>
                <w:szCs w:val="16"/>
              </w:rPr>
              <w:t>HNRNPU</w:t>
            </w:r>
          </w:p>
        </w:tc>
        <w:tc>
          <w:tcPr>
            <w:tcW w:w="23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25445705" w14:textId="77777777" w:rsidR="004A1589" w:rsidRPr="0057195C" w:rsidRDefault="004A1589" w:rsidP="000D5B70">
            <w:pPr>
              <w:spacing w:after="0" w:line="480" w:lineRule="auto"/>
              <w:rPr>
                <w:rFonts w:ascii="Times New Roman" w:hAnsi="Times New Roman" w:cs="Times New Roman"/>
                <w:color w:val="00B050"/>
                <w:sz w:val="16"/>
                <w:szCs w:val="16"/>
              </w:rPr>
            </w:pPr>
            <w:r w:rsidRPr="0057195C">
              <w:rPr>
                <w:rFonts w:ascii="Times New Roman" w:hAnsi="Times New Roman" w:cs="Times New Roman"/>
                <w:color w:val="00B050"/>
                <w:sz w:val="16"/>
                <w:szCs w:val="16"/>
              </w:rPr>
              <w:t>var identified as contributor</w:t>
            </w:r>
          </w:p>
        </w:tc>
      </w:tr>
      <w:tr w:rsidR="004A1589" w:rsidRPr="006765B7" w14:paraId="6D0661AF" w14:textId="77777777" w:rsidTr="000D5B70">
        <w:trPr>
          <w:trHeight w:val="225"/>
        </w:trPr>
        <w:tc>
          <w:tcPr>
            <w:tcW w:w="183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11CD0F70"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chr20_61978936_C/T</w:t>
            </w:r>
          </w:p>
        </w:tc>
        <w:tc>
          <w:tcPr>
            <w:tcW w:w="56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02D5E773"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0.009</w:t>
            </w:r>
          </w:p>
        </w:tc>
        <w:tc>
          <w:tcPr>
            <w:tcW w:w="5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631CDD40"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0.024</w:t>
            </w:r>
          </w:p>
        </w:tc>
        <w:tc>
          <w:tcPr>
            <w:tcW w:w="87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6560BC1D"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LOW</w:t>
            </w:r>
          </w:p>
        </w:tc>
        <w:tc>
          <w:tcPr>
            <w:tcW w:w="16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4B1D898A"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ENST00000252996</w:t>
            </w:r>
          </w:p>
        </w:tc>
        <w:tc>
          <w:tcPr>
            <w:tcW w:w="113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47324747" w14:textId="77777777" w:rsidR="004A1589" w:rsidRPr="0057195C" w:rsidRDefault="004A1589" w:rsidP="000D5B70">
            <w:pPr>
              <w:spacing w:after="0" w:line="480" w:lineRule="auto"/>
              <w:rPr>
                <w:rFonts w:ascii="Times New Roman" w:hAnsi="Times New Roman" w:cs="Times New Roman"/>
                <w:i/>
                <w:iCs/>
                <w:color w:val="EE0000"/>
                <w:sz w:val="16"/>
                <w:szCs w:val="16"/>
              </w:rPr>
            </w:pPr>
            <w:r w:rsidRPr="0057195C">
              <w:rPr>
                <w:rFonts w:ascii="Times New Roman" w:hAnsi="Times New Roman" w:cs="Times New Roman"/>
                <w:i/>
                <w:iCs/>
                <w:color w:val="EE0000"/>
                <w:sz w:val="16"/>
                <w:szCs w:val="16"/>
              </w:rPr>
              <w:t>TAF4</w:t>
            </w:r>
          </w:p>
        </w:tc>
        <w:tc>
          <w:tcPr>
            <w:tcW w:w="23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6EE547F5"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No splicing errors in RNA</w:t>
            </w:r>
          </w:p>
        </w:tc>
      </w:tr>
      <w:tr w:rsidR="004A1589" w:rsidRPr="006765B7" w14:paraId="25133894" w14:textId="77777777" w:rsidTr="000D5B70">
        <w:trPr>
          <w:trHeight w:val="225"/>
        </w:trPr>
        <w:tc>
          <w:tcPr>
            <w:tcW w:w="183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28DE7521"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chr14_105391205_A/G</w:t>
            </w:r>
          </w:p>
        </w:tc>
        <w:tc>
          <w:tcPr>
            <w:tcW w:w="56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794044E2"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0.362</w:t>
            </w:r>
          </w:p>
        </w:tc>
        <w:tc>
          <w:tcPr>
            <w:tcW w:w="5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319F8066"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0.309</w:t>
            </w:r>
          </w:p>
        </w:tc>
        <w:tc>
          <w:tcPr>
            <w:tcW w:w="87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4F0D8AEB"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HIGH</w:t>
            </w:r>
          </w:p>
        </w:tc>
        <w:tc>
          <w:tcPr>
            <w:tcW w:w="16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5597263F"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ENST00000447393</w:t>
            </w:r>
          </w:p>
        </w:tc>
        <w:tc>
          <w:tcPr>
            <w:tcW w:w="113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22A326AA" w14:textId="77777777" w:rsidR="004A1589" w:rsidRPr="0057195C" w:rsidRDefault="004A1589" w:rsidP="000D5B70">
            <w:pPr>
              <w:spacing w:after="0" w:line="480" w:lineRule="auto"/>
              <w:rPr>
                <w:rFonts w:ascii="Times New Roman" w:hAnsi="Times New Roman" w:cs="Times New Roman"/>
                <w:i/>
                <w:iCs/>
                <w:color w:val="EE0000"/>
                <w:sz w:val="16"/>
                <w:szCs w:val="16"/>
              </w:rPr>
            </w:pPr>
            <w:r w:rsidRPr="0057195C">
              <w:rPr>
                <w:rFonts w:ascii="Times New Roman" w:hAnsi="Times New Roman" w:cs="Times New Roman"/>
                <w:i/>
                <w:iCs/>
                <w:color w:val="EE0000"/>
                <w:sz w:val="16"/>
                <w:szCs w:val="16"/>
              </w:rPr>
              <w:t>PACS2</w:t>
            </w:r>
          </w:p>
        </w:tc>
        <w:tc>
          <w:tcPr>
            <w:tcW w:w="23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680F112F"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 xml:space="preserve">Does not fit disease mechanism </w:t>
            </w:r>
          </w:p>
        </w:tc>
      </w:tr>
      <w:tr w:rsidR="004A1589" w:rsidRPr="006765B7" w14:paraId="4A25EB2D" w14:textId="77777777" w:rsidTr="000D5B70">
        <w:trPr>
          <w:trHeight w:val="225"/>
        </w:trPr>
        <w:tc>
          <w:tcPr>
            <w:tcW w:w="183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6D6E4CF2"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chr12_32740064_G/C</w:t>
            </w:r>
          </w:p>
        </w:tc>
        <w:tc>
          <w:tcPr>
            <w:tcW w:w="56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3B8ACF2F"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0.017</w:t>
            </w:r>
          </w:p>
        </w:tc>
        <w:tc>
          <w:tcPr>
            <w:tcW w:w="5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573B0DDF"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0.017</w:t>
            </w:r>
          </w:p>
        </w:tc>
        <w:tc>
          <w:tcPr>
            <w:tcW w:w="87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0F900F03"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LOW</w:t>
            </w:r>
          </w:p>
        </w:tc>
        <w:tc>
          <w:tcPr>
            <w:tcW w:w="16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249CA841"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ENST00000549701, ENST00000553257</w:t>
            </w:r>
          </w:p>
        </w:tc>
        <w:tc>
          <w:tcPr>
            <w:tcW w:w="113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28EF8800" w14:textId="77777777" w:rsidR="004A1589" w:rsidRPr="0057195C" w:rsidRDefault="004A1589" w:rsidP="000D5B70">
            <w:pPr>
              <w:spacing w:after="0" w:line="480" w:lineRule="auto"/>
              <w:rPr>
                <w:rFonts w:ascii="Times New Roman" w:hAnsi="Times New Roman" w:cs="Times New Roman"/>
                <w:i/>
                <w:iCs/>
                <w:color w:val="EE0000"/>
                <w:sz w:val="16"/>
                <w:szCs w:val="16"/>
              </w:rPr>
            </w:pPr>
            <w:r w:rsidRPr="0057195C">
              <w:rPr>
                <w:rFonts w:ascii="Times New Roman" w:hAnsi="Times New Roman" w:cs="Times New Roman"/>
                <w:i/>
                <w:iCs/>
                <w:color w:val="EE0000"/>
                <w:sz w:val="16"/>
                <w:szCs w:val="16"/>
              </w:rPr>
              <w:t>DNM1L</w:t>
            </w:r>
          </w:p>
        </w:tc>
        <w:tc>
          <w:tcPr>
            <w:tcW w:w="23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08413F4C"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Solved (other variant), Not good candidate‚ rejected</w:t>
            </w:r>
          </w:p>
        </w:tc>
      </w:tr>
      <w:tr w:rsidR="004A1589" w:rsidRPr="006765B7" w14:paraId="465EFA7E" w14:textId="77777777" w:rsidTr="000D5B70">
        <w:trPr>
          <w:trHeight w:val="225"/>
        </w:trPr>
        <w:tc>
          <w:tcPr>
            <w:tcW w:w="183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2BBBE967"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chr17_7910419_G/A</w:t>
            </w:r>
          </w:p>
        </w:tc>
        <w:tc>
          <w:tcPr>
            <w:tcW w:w="56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62F5D5E7"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0.426</w:t>
            </w:r>
          </w:p>
        </w:tc>
        <w:tc>
          <w:tcPr>
            <w:tcW w:w="5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0C1BF5AF"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0.219</w:t>
            </w:r>
          </w:p>
        </w:tc>
        <w:tc>
          <w:tcPr>
            <w:tcW w:w="87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27ACEA3B"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HIGH</w:t>
            </w:r>
          </w:p>
        </w:tc>
        <w:tc>
          <w:tcPr>
            <w:tcW w:w="16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2FA2A0FE"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ENST00000330494</w:t>
            </w:r>
          </w:p>
        </w:tc>
        <w:tc>
          <w:tcPr>
            <w:tcW w:w="113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0D06F5A9" w14:textId="77777777" w:rsidR="004A1589" w:rsidRPr="0057195C" w:rsidRDefault="004A1589" w:rsidP="000D5B70">
            <w:pPr>
              <w:spacing w:after="0" w:line="480" w:lineRule="auto"/>
              <w:rPr>
                <w:rFonts w:ascii="Times New Roman" w:hAnsi="Times New Roman" w:cs="Times New Roman"/>
                <w:i/>
                <w:iCs/>
                <w:color w:val="EE0000"/>
                <w:sz w:val="16"/>
                <w:szCs w:val="16"/>
              </w:rPr>
            </w:pPr>
            <w:r w:rsidRPr="0057195C">
              <w:rPr>
                <w:rFonts w:ascii="Times New Roman" w:hAnsi="Times New Roman" w:cs="Times New Roman"/>
                <w:i/>
                <w:iCs/>
                <w:color w:val="EE0000"/>
                <w:sz w:val="16"/>
                <w:szCs w:val="16"/>
              </w:rPr>
              <w:t>CHD3</w:t>
            </w:r>
          </w:p>
        </w:tc>
        <w:tc>
          <w:tcPr>
            <w:tcW w:w="23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5F0B0F83"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Does not fit disease mechanism</w:t>
            </w:r>
          </w:p>
        </w:tc>
      </w:tr>
      <w:tr w:rsidR="004A1589" w:rsidRPr="006765B7" w14:paraId="51960D0E" w14:textId="77777777" w:rsidTr="000D5B70">
        <w:trPr>
          <w:trHeight w:val="225"/>
        </w:trPr>
        <w:tc>
          <w:tcPr>
            <w:tcW w:w="183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44BC8ED0"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chr10_103071837_C/T</w:t>
            </w:r>
          </w:p>
        </w:tc>
        <w:tc>
          <w:tcPr>
            <w:tcW w:w="56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10BF8FA4"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0.18</w:t>
            </w:r>
          </w:p>
        </w:tc>
        <w:tc>
          <w:tcPr>
            <w:tcW w:w="5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1FF64465"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0.18</w:t>
            </w:r>
          </w:p>
        </w:tc>
        <w:tc>
          <w:tcPr>
            <w:tcW w:w="87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45AAAAE9"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MEDIUM</w:t>
            </w:r>
          </w:p>
        </w:tc>
        <w:tc>
          <w:tcPr>
            <w:tcW w:w="16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3F6B8CC7"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ENST00000369878</w:t>
            </w:r>
          </w:p>
        </w:tc>
        <w:tc>
          <w:tcPr>
            <w:tcW w:w="113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1C0489DC" w14:textId="77777777" w:rsidR="004A1589" w:rsidRPr="0057195C" w:rsidRDefault="004A1589" w:rsidP="000D5B70">
            <w:pPr>
              <w:spacing w:after="0" w:line="480" w:lineRule="auto"/>
              <w:rPr>
                <w:rFonts w:ascii="Times New Roman" w:hAnsi="Times New Roman" w:cs="Times New Roman"/>
                <w:i/>
                <w:iCs/>
                <w:color w:val="EE0000"/>
                <w:sz w:val="16"/>
                <w:szCs w:val="16"/>
              </w:rPr>
            </w:pPr>
            <w:r w:rsidRPr="0057195C">
              <w:rPr>
                <w:rFonts w:ascii="Times New Roman" w:hAnsi="Times New Roman" w:cs="Times New Roman"/>
                <w:i/>
                <w:iCs/>
                <w:color w:val="EE0000"/>
                <w:sz w:val="16"/>
                <w:szCs w:val="16"/>
              </w:rPr>
              <w:t>CNNM2</w:t>
            </w:r>
          </w:p>
        </w:tc>
        <w:tc>
          <w:tcPr>
            <w:tcW w:w="23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75296F0C"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GLH assessed as VUS</w:t>
            </w:r>
          </w:p>
        </w:tc>
      </w:tr>
      <w:tr w:rsidR="004A1589" w:rsidRPr="006765B7" w14:paraId="3DCACFD1" w14:textId="77777777" w:rsidTr="000D5B70">
        <w:trPr>
          <w:trHeight w:val="225"/>
        </w:trPr>
        <w:tc>
          <w:tcPr>
            <w:tcW w:w="183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047FA8EF"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chr3_9454120_A/G</w:t>
            </w:r>
          </w:p>
        </w:tc>
        <w:tc>
          <w:tcPr>
            <w:tcW w:w="56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308079F2"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0.118</w:t>
            </w:r>
          </w:p>
        </w:tc>
        <w:tc>
          <w:tcPr>
            <w:tcW w:w="5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4BD2F754"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0.118</w:t>
            </w:r>
          </w:p>
        </w:tc>
        <w:tc>
          <w:tcPr>
            <w:tcW w:w="87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7767371E"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MEDIUM</w:t>
            </w:r>
          </w:p>
        </w:tc>
        <w:tc>
          <w:tcPr>
            <w:tcW w:w="16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4DBA5F6D"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ENST00000402198</w:t>
            </w:r>
          </w:p>
        </w:tc>
        <w:tc>
          <w:tcPr>
            <w:tcW w:w="113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01EBB73C" w14:textId="77777777" w:rsidR="004A1589" w:rsidRPr="0057195C" w:rsidRDefault="004A1589" w:rsidP="000D5B70">
            <w:pPr>
              <w:spacing w:after="0" w:line="480" w:lineRule="auto"/>
              <w:rPr>
                <w:rFonts w:ascii="Times New Roman" w:hAnsi="Times New Roman" w:cs="Times New Roman"/>
                <w:i/>
                <w:iCs/>
                <w:color w:val="EE0000"/>
                <w:sz w:val="16"/>
                <w:szCs w:val="16"/>
              </w:rPr>
            </w:pPr>
            <w:r w:rsidRPr="0057195C">
              <w:rPr>
                <w:rFonts w:ascii="Times New Roman" w:hAnsi="Times New Roman" w:cs="Times New Roman"/>
                <w:i/>
                <w:iCs/>
                <w:color w:val="EE0000"/>
                <w:sz w:val="16"/>
                <w:szCs w:val="16"/>
              </w:rPr>
              <w:t>SETD5</w:t>
            </w:r>
          </w:p>
        </w:tc>
        <w:tc>
          <w:tcPr>
            <w:tcW w:w="23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bottom"/>
            <w:hideMark/>
          </w:tcPr>
          <w:p w14:paraId="4AE13C15" w14:textId="77777777" w:rsidR="004A1589" w:rsidRPr="0057195C" w:rsidRDefault="004A1589" w:rsidP="000D5B70">
            <w:pPr>
              <w:spacing w:after="0" w:line="480" w:lineRule="auto"/>
              <w:rPr>
                <w:rFonts w:ascii="Times New Roman" w:hAnsi="Times New Roman" w:cs="Times New Roman"/>
                <w:color w:val="EE0000"/>
                <w:sz w:val="16"/>
                <w:szCs w:val="16"/>
              </w:rPr>
            </w:pPr>
            <w:r w:rsidRPr="0057195C">
              <w:rPr>
                <w:rFonts w:ascii="Times New Roman" w:hAnsi="Times New Roman" w:cs="Times New Roman"/>
                <w:color w:val="EE0000"/>
                <w:sz w:val="16"/>
                <w:szCs w:val="16"/>
              </w:rPr>
              <w:t>Uncertain significance on canonical transcript, not a strong candidate</w:t>
            </w:r>
          </w:p>
        </w:tc>
      </w:tr>
    </w:tbl>
    <w:p w14:paraId="28935BC5" w14:textId="77777777" w:rsidR="004A1589" w:rsidRPr="00AD1A41" w:rsidRDefault="004A1589" w:rsidP="004A1589">
      <w:pPr>
        <w:spacing w:after="0" w:line="480" w:lineRule="auto"/>
        <w:rPr>
          <w:rFonts w:ascii="Times New Roman" w:hAnsi="Times New Roman" w:cs="Times New Roman"/>
        </w:rPr>
      </w:pPr>
      <w:r w:rsidRPr="00AD1A41">
        <w:rPr>
          <w:rFonts w:ascii="Times New Roman" w:hAnsi="Times New Roman" w:cs="Times New Roman"/>
        </w:rPr>
        <w:t> </w:t>
      </w:r>
    </w:p>
    <w:p w14:paraId="38345C0C" w14:textId="6950A391" w:rsidR="004A1589" w:rsidRDefault="004A1589" w:rsidP="004A1589">
      <w:pPr>
        <w:spacing w:after="0" w:line="480" w:lineRule="auto"/>
        <w:rPr>
          <w:rFonts w:ascii="Times New Roman" w:hAnsi="Times New Roman" w:cs="Times New Roman"/>
        </w:rPr>
      </w:pPr>
      <w:r w:rsidRPr="00AD1A41">
        <w:rPr>
          <w:rFonts w:ascii="Times New Roman" w:hAnsi="Times New Roman" w:cs="Times New Roman"/>
        </w:rPr>
        <w:t>Variants were triaged and split into four groups; variants considered poor diagnostic candidates (red), diagnostic variants (green), and potential novel diagnoses (purple). </w:t>
      </w:r>
      <w:r w:rsidR="00734CC1">
        <w:rPr>
          <w:rFonts w:ascii="Times New Roman" w:hAnsi="Times New Roman" w:cs="Times New Roman"/>
        </w:rPr>
        <w:t>‘</w:t>
      </w:r>
      <w:r w:rsidR="00FE76E4" w:rsidRPr="008577E8">
        <w:rPr>
          <w:rFonts w:ascii="Times New Roman" w:hAnsi="Times New Roman" w:cs="Times New Roman"/>
        </w:rPr>
        <w:t>Max early</w:t>
      </w:r>
      <w:r w:rsidR="00734CC1">
        <w:rPr>
          <w:rFonts w:ascii="Times New Roman" w:hAnsi="Times New Roman" w:cs="Times New Roman"/>
        </w:rPr>
        <w:t>’</w:t>
      </w:r>
      <w:r w:rsidR="00FE76E4" w:rsidRPr="008577E8">
        <w:rPr>
          <w:rFonts w:ascii="Times New Roman" w:hAnsi="Times New Roman" w:cs="Times New Roman"/>
        </w:rPr>
        <w:t xml:space="preserve"> is the maximum AbSplice score for a variant across all 7 tissues with available developmental data (brain, cerebellum, heart, liver, kidney, ovary, testis) and all developmental timepoints up to toddler age. </w:t>
      </w:r>
      <w:r w:rsidR="00734CC1">
        <w:rPr>
          <w:rFonts w:ascii="Times New Roman" w:hAnsi="Times New Roman" w:cs="Times New Roman"/>
        </w:rPr>
        <w:t>‘</w:t>
      </w:r>
      <w:r w:rsidR="00FE76E4" w:rsidRPr="008577E8">
        <w:rPr>
          <w:rFonts w:ascii="Times New Roman" w:hAnsi="Times New Roman" w:cs="Times New Roman"/>
        </w:rPr>
        <w:t>Max all GTEx</w:t>
      </w:r>
      <w:r w:rsidR="00734CC1">
        <w:rPr>
          <w:rFonts w:ascii="Times New Roman" w:hAnsi="Times New Roman" w:cs="Times New Roman"/>
        </w:rPr>
        <w:t>’</w:t>
      </w:r>
      <w:r w:rsidR="00FE76E4" w:rsidRPr="008577E8">
        <w:rPr>
          <w:rFonts w:ascii="Times New Roman" w:hAnsi="Times New Roman" w:cs="Times New Roman"/>
        </w:rPr>
        <w:t xml:space="preserve"> is the maximum AbSplice score </w:t>
      </w:r>
      <w:r w:rsidR="00FE76E4" w:rsidRPr="008577E8">
        <w:rPr>
          <w:rFonts w:ascii="Times New Roman" w:hAnsi="Times New Roman" w:cs="Times New Roman"/>
        </w:rPr>
        <w:lastRenderedPageBreak/>
        <w:t>for a variant across all adult tissues and sub-regions available in the GTEx dataset.</w:t>
      </w:r>
      <w:r w:rsidR="00FE76E4">
        <w:rPr>
          <w:rFonts w:ascii="Times New Roman" w:hAnsi="Times New Roman" w:cs="Times New Roman"/>
        </w:rPr>
        <w:t xml:space="preserve"> </w:t>
      </w:r>
      <w:r w:rsidR="00D02C71" w:rsidRPr="00D02C71">
        <w:rPr>
          <w:rFonts w:ascii="Times New Roman" w:hAnsi="Times New Roman" w:cs="Times New Roman"/>
        </w:rPr>
        <w:t xml:space="preserve">AbSplice </w:t>
      </w:r>
      <w:r w:rsidR="00D02C71">
        <w:rPr>
          <w:rFonts w:ascii="Times New Roman" w:hAnsi="Times New Roman" w:cs="Times New Roman"/>
        </w:rPr>
        <w:t>c</w:t>
      </w:r>
      <w:r w:rsidR="007F3127">
        <w:rPr>
          <w:rFonts w:ascii="Times New Roman" w:hAnsi="Times New Roman" w:cs="Times New Roman"/>
        </w:rPr>
        <w:t>onf</w:t>
      </w:r>
      <w:r w:rsidR="00D02C71">
        <w:rPr>
          <w:rFonts w:ascii="Times New Roman" w:hAnsi="Times New Roman" w:cs="Times New Roman"/>
        </w:rPr>
        <w:t xml:space="preserve">(idence) </w:t>
      </w:r>
      <w:r w:rsidR="002D5F37">
        <w:rPr>
          <w:rFonts w:ascii="Times New Roman" w:hAnsi="Times New Roman" w:cs="Times New Roman"/>
        </w:rPr>
        <w:t xml:space="preserve">level </w:t>
      </w:r>
      <w:r w:rsidR="002D5F37" w:rsidRPr="002D5F37">
        <w:rPr>
          <w:rFonts w:ascii="Times New Roman" w:hAnsi="Times New Roman" w:cs="Times New Roman"/>
        </w:rPr>
        <w:t>represent</w:t>
      </w:r>
      <w:r w:rsidR="00A63956">
        <w:rPr>
          <w:rFonts w:ascii="Times New Roman" w:hAnsi="Times New Roman" w:cs="Times New Roman"/>
        </w:rPr>
        <w:t>s</w:t>
      </w:r>
      <w:r w:rsidR="002D5F37" w:rsidRPr="002D5F37">
        <w:rPr>
          <w:rFonts w:ascii="Times New Roman" w:hAnsi="Times New Roman" w:cs="Times New Roman"/>
        </w:rPr>
        <w:t xml:space="preserve"> how likely a variant is to cause aberrant splicing. </w:t>
      </w:r>
      <w:r w:rsidR="002D5F37">
        <w:rPr>
          <w:rFonts w:ascii="Times New Roman" w:hAnsi="Times New Roman" w:cs="Times New Roman"/>
        </w:rPr>
        <w:t>T</w:t>
      </w:r>
      <w:r w:rsidR="002D5F37" w:rsidRPr="002D5F37">
        <w:rPr>
          <w:rFonts w:ascii="Times New Roman" w:hAnsi="Times New Roman" w:cs="Times New Roman"/>
        </w:rPr>
        <w:t xml:space="preserve">he tiers </w:t>
      </w:r>
      <w:r w:rsidR="002D5F37">
        <w:rPr>
          <w:rFonts w:ascii="Times New Roman" w:hAnsi="Times New Roman" w:cs="Times New Roman"/>
        </w:rPr>
        <w:t xml:space="preserve">are </w:t>
      </w:r>
      <w:r w:rsidR="002D5F37" w:rsidRPr="002D5F37">
        <w:rPr>
          <w:rFonts w:ascii="Times New Roman" w:hAnsi="Times New Roman" w:cs="Times New Roman"/>
        </w:rPr>
        <w:t>High (</w:t>
      </w:r>
      <w:r w:rsidR="00D50AAA">
        <w:rPr>
          <w:rFonts w:ascii="Times New Roman" w:hAnsi="Times New Roman" w:cs="Times New Roman"/>
        </w:rPr>
        <w:t>s</w:t>
      </w:r>
      <w:r w:rsidR="002D5F37" w:rsidRPr="002D5F37">
        <w:rPr>
          <w:rFonts w:ascii="Times New Roman" w:hAnsi="Times New Roman" w:cs="Times New Roman"/>
        </w:rPr>
        <w:t>core &gt; 0.2)</w:t>
      </w:r>
      <w:r w:rsidR="00364ABA">
        <w:rPr>
          <w:rFonts w:ascii="Times New Roman" w:hAnsi="Times New Roman" w:cs="Times New Roman"/>
        </w:rPr>
        <w:t xml:space="preserve">, </w:t>
      </w:r>
      <w:r w:rsidR="00364ABA" w:rsidRPr="00364ABA">
        <w:rPr>
          <w:rFonts w:ascii="Times New Roman" w:hAnsi="Times New Roman" w:cs="Times New Roman"/>
        </w:rPr>
        <w:t>Medium (</w:t>
      </w:r>
      <w:r w:rsidR="00D50AAA">
        <w:rPr>
          <w:rFonts w:ascii="Times New Roman" w:hAnsi="Times New Roman" w:cs="Times New Roman"/>
        </w:rPr>
        <w:t>s</w:t>
      </w:r>
      <w:r w:rsidR="00364ABA" w:rsidRPr="00364ABA">
        <w:rPr>
          <w:rFonts w:ascii="Times New Roman" w:hAnsi="Times New Roman" w:cs="Times New Roman"/>
        </w:rPr>
        <w:t>core 0.05 to 0.2)</w:t>
      </w:r>
      <w:r w:rsidR="00364ABA">
        <w:rPr>
          <w:rFonts w:ascii="Times New Roman" w:hAnsi="Times New Roman" w:cs="Times New Roman"/>
        </w:rPr>
        <w:t xml:space="preserve"> or </w:t>
      </w:r>
      <w:r w:rsidR="00D50AAA" w:rsidRPr="00D50AAA">
        <w:rPr>
          <w:rFonts w:ascii="Times New Roman" w:hAnsi="Times New Roman" w:cs="Times New Roman"/>
        </w:rPr>
        <w:t>Low (</w:t>
      </w:r>
      <w:r w:rsidR="007E31C7">
        <w:rPr>
          <w:rFonts w:ascii="Times New Roman" w:hAnsi="Times New Roman" w:cs="Times New Roman"/>
        </w:rPr>
        <w:t>s</w:t>
      </w:r>
      <w:r w:rsidR="00D50AAA" w:rsidRPr="00D50AAA">
        <w:rPr>
          <w:rFonts w:ascii="Times New Roman" w:hAnsi="Times New Roman" w:cs="Times New Roman"/>
        </w:rPr>
        <w:t>core 0.01 to 0.05)</w:t>
      </w:r>
      <w:r w:rsidR="00D50AAA">
        <w:rPr>
          <w:rFonts w:ascii="Times New Roman" w:hAnsi="Times New Roman" w:cs="Times New Roman"/>
        </w:rPr>
        <w:t>.</w:t>
      </w:r>
      <w:r w:rsidR="007E31C7">
        <w:rPr>
          <w:rFonts w:ascii="Times New Roman" w:hAnsi="Times New Roman" w:cs="Times New Roman"/>
        </w:rPr>
        <w:t xml:space="preserve"> </w:t>
      </w:r>
      <w:r>
        <w:rPr>
          <w:rFonts w:ascii="Times New Roman" w:hAnsi="Times New Roman" w:cs="Times New Roman"/>
        </w:rPr>
        <w:t xml:space="preserve">GLH, </w:t>
      </w:r>
      <w:r w:rsidRPr="006765B7">
        <w:rPr>
          <w:rFonts w:ascii="Times New Roman" w:hAnsi="Times New Roman" w:cs="Times New Roman"/>
        </w:rPr>
        <w:t>Genomic Laboratory Hub</w:t>
      </w:r>
      <w:r>
        <w:rPr>
          <w:rFonts w:ascii="Times New Roman" w:hAnsi="Times New Roman" w:cs="Times New Roman"/>
        </w:rPr>
        <w:t>; VUS, variant of uncertain significance; Var, variant.</w:t>
      </w:r>
      <w:r w:rsidR="007800F5">
        <w:rPr>
          <w:rFonts w:ascii="Times New Roman" w:hAnsi="Times New Roman" w:cs="Times New Roman"/>
        </w:rPr>
        <w:t xml:space="preserve"> </w:t>
      </w:r>
    </w:p>
    <w:p w14:paraId="4BBC1D23" w14:textId="77777777" w:rsidR="004A1589" w:rsidRDefault="004A1589" w:rsidP="004A1589">
      <w:pPr>
        <w:spacing w:after="0" w:line="480" w:lineRule="auto"/>
        <w:rPr>
          <w:rFonts w:ascii="Times New Roman" w:hAnsi="Times New Roman" w:cs="Times New Roman"/>
        </w:rPr>
      </w:pPr>
    </w:p>
    <w:p w14:paraId="0AB6AD52" w14:textId="77777777" w:rsidR="004A1589" w:rsidRDefault="004A1589" w:rsidP="004A1589">
      <w:pPr>
        <w:spacing w:after="0" w:line="480" w:lineRule="auto"/>
        <w:rPr>
          <w:rFonts w:ascii="Times New Roman" w:hAnsi="Times New Roman" w:cs="Times New Roman"/>
        </w:rPr>
      </w:pPr>
    </w:p>
    <w:p w14:paraId="1D6C20A5" w14:textId="30ED3733" w:rsidR="00C822A0" w:rsidRPr="000618AC" w:rsidRDefault="00C822A0" w:rsidP="00C822A0">
      <w:pPr>
        <w:spacing w:after="0" w:line="480" w:lineRule="auto"/>
        <w:rPr>
          <w:rFonts w:ascii="Times New Roman" w:hAnsi="Times New Roman" w:cs="Times New Roman"/>
          <w:b/>
          <w:bCs/>
        </w:rPr>
      </w:pPr>
      <w:r w:rsidRPr="000618AC">
        <w:rPr>
          <w:rFonts w:ascii="Times New Roman" w:hAnsi="Times New Roman" w:cs="Times New Roman"/>
          <w:b/>
          <w:bCs/>
        </w:rPr>
        <w:t>Detailed case reports</w:t>
      </w:r>
    </w:p>
    <w:p w14:paraId="582D2638" w14:textId="77777777" w:rsidR="00C822A0" w:rsidRPr="0043426A" w:rsidRDefault="00C822A0" w:rsidP="00C822A0">
      <w:pPr>
        <w:spacing w:after="0" w:line="480" w:lineRule="auto"/>
        <w:rPr>
          <w:rFonts w:ascii="Times New Roman" w:hAnsi="Times New Roman" w:cs="Times New Roman"/>
        </w:rPr>
      </w:pPr>
      <w:r w:rsidRPr="0043426A">
        <w:rPr>
          <w:rFonts w:ascii="Times New Roman" w:hAnsi="Times New Roman" w:cs="Times New Roman"/>
        </w:rPr>
        <w:t> </w:t>
      </w:r>
    </w:p>
    <w:p w14:paraId="572008BC" w14:textId="77777777" w:rsidR="00C822A0" w:rsidRPr="000618AC" w:rsidRDefault="00C822A0" w:rsidP="00C822A0">
      <w:pPr>
        <w:spacing w:after="0" w:line="480" w:lineRule="auto"/>
        <w:rPr>
          <w:rFonts w:ascii="Times New Roman" w:hAnsi="Times New Roman" w:cs="Times New Roman"/>
          <w:b/>
          <w:bCs/>
        </w:rPr>
      </w:pPr>
      <w:r w:rsidRPr="000618AC">
        <w:rPr>
          <w:rFonts w:ascii="Times New Roman" w:hAnsi="Times New Roman" w:cs="Times New Roman"/>
          <w:b/>
          <w:bCs/>
        </w:rPr>
        <w:t>Participant P1</w:t>
      </w:r>
    </w:p>
    <w:p w14:paraId="02FBFEB3" w14:textId="77777777" w:rsidR="00C822A0" w:rsidRPr="0043426A" w:rsidRDefault="00C822A0" w:rsidP="00C822A0">
      <w:pPr>
        <w:spacing w:after="0" w:line="480" w:lineRule="auto"/>
        <w:rPr>
          <w:rFonts w:ascii="Times New Roman" w:hAnsi="Times New Roman" w:cs="Times New Roman"/>
        </w:rPr>
      </w:pPr>
      <w:r w:rsidRPr="0043426A">
        <w:rPr>
          <w:rFonts w:ascii="Times New Roman" w:hAnsi="Times New Roman" w:cs="Times New Roman"/>
        </w:rPr>
        <w:t>This male individual is the only child of unrelated white British parents. There was no significant family history. The mother of P1 was aware of frequent foetal hiccups during the pregnancy.  There was spotting of blood throughout pregnancy and threatened preterm labour from 21 weeks gestation. Individual P1 was born by spontaneous vaginal delivery at 34 weeks gestation. Birth weight was 2.68 kg (+1.3 SD). Individual P1 had poor feeding in the neonatal period. He was floppy and cyanosed on the postnatal ward. Blood lactate was 3 mmol/L (reference range 0.3-1.3). He required continuous positive airway pressure for 24 hours after delivery and spent 3-4 days in the Special Care Baby Unit (SCBU). On day 6, he was noted to be floppy again with lethargy and poor feeding. Sepsis was suspected but blood and CSF cultures did not reveal any growth. CSF glucose was 2.1 mmol/L. Blood glucose was 4.2 mmol/L.  He was readmitted to SCBU and had 2 weeks of nasogastric (NG) feeds before discharge home.</w:t>
      </w:r>
    </w:p>
    <w:p w14:paraId="1866C9CF" w14:textId="77777777" w:rsidR="00C822A0" w:rsidRPr="0043426A" w:rsidRDefault="00C822A0" w:rsidP="00C822A0">
      <w:pPr>
        <w:spacing w:after="0" w:line="480" w:lineRule="auto"/>
        <w:rPr>
          <w:rFonts w:ascii="Times New Roman" w:hAnsi="Times New Roman" w:cs="Times New Roman"/>
        </w:rPr>
      </w:pPr>
      <w:r w:rsidRPr="0043426A">
        <w:rPr>
          <w:rFonts w:ascii="Times New Roman" w:hAnsi="Times New Roman" w:cs="Times New Roman"/>
        </w:rPr>
        <w:t> </w:t>
      </w:r>
    </w:p>
    <w:p w14:paraId="3A58C732" w14:textId="77777777" w:rsidR="00C822A0" w:rsidRPr="0043426A" w:rsidRDefault="00C822A0" w:rsidP="00C822A0">
      <w:pPr>
        <w:spacing w:after="0" w:line="480" w:lineRule="auto"/>
        <w:rPr>
          <w:rFonts w:ascii="Times New Roman" w:hAnsi="Times New Roman" w:cs="Times New Roman"/>
        </w:rPr>
      </w:pPr>
      <w:r w:rsidRPr="0043426A">
        <w:rPr>
          <w:rFonts w:ascii="Times New Roman" w:hAnsi="Times New Roman" w:cs="Times New Roman"/>
        </w:rPr>
        <w:t xml:space="preserve">At 6 weeks of age, individual P1 began having colic-like episodes associated with screaming, going blue, then sleeping. He was diagnosed with reflux and lactose intolerance and given special formula milk. At 24 weeks of age (18 weeks corrected) individual P1 was noted to </w:t>
      </w:r>
      <w:r w:rsidRPr="0043426A">
        <w:rPr>
          <w:rFonts w:ascii="Times New Roman" w:hAnsi="Times New Roman" w:cs="Times New Roman"/>
        </w:rPr>
        <w:lastRenderedPageBreak/>
        <w:t>have a seizure during a routine appointment. He appeared vacant with eyelid flickering and had generalised clonic movements for 3 minutes. He slept after the event. Individual P1 was commenced on phenobarbitone. CSF lactate was 2.21 (reference range 1.11-2.78 mmol/L). CSF Glucose was 2.3 mmol/L. Blood lactate was 4.0 mmol/L (reference range 0.3-1.3 mmol/L). Creatine kinase, plasma amino acids, transferrin isoforms, very long chain fatty acids, ammonia, biotinidase, acylcarnitine and urine organic acids were all normal. MRI brain scan demonstrated delayed myelination.</w:t>
      </w:r>
    </w:p>
    <w:p w14:paraId="7ADE8E18" w14:textId="77777777" w:rsidR="00C822A0" w:rsidRPr="0043426A" w:rsidRDefault="00C822A0" w:rsidP="00C822A0">
      <w:pPr>
        <w:spacing w:after="0" w:line="480" w:lineRule="auto"/>
        <w:rPr>
          <w:rFonts w:ascii="Times New Roman" w:hAnsi="Times New Roman" w:cs="Times New Roman"/>
        </w:rPr>
      </w:pPr>
      <w:r w:rsidRPr="0043426A">
        <w:rPr>
          <w:rFonts w:ascii="Times New Roman" w:hAnsi="Times New Roman" w:cs="Times New Roman"/>
        </w:rPr>
        <w:t> </w:t>
      </w:r>
    </w:p>
    <w:p w14:paraId="46FE331E" w14:textId="77777777" w:rsidR="00C822A0" w:rsidRPr="0043426A" w:rsidRDefault="00C822A0" w:rsidP="00C822A0">
      <w:pPr>
        <w:spacing w:after="0" w:line="480" w:lineRule="auto"/>
        <w:rPr>
          <w:rFonts w:ascii="Times New Roman" w:hAnsi="Times New Roman" w:cs="Times New Roman"/>
        </w:rPr>
      </w:pPr>
      <w:r w:rsidRPr="64622562">
        <w:rPr>
          <w:rFonts w:ascii="Times New Roman" w:hAnsi="Times New Roman" w:cs="Times New Roman"/>
        </w:rPr>
        <w:t>At 8 months of age, individual P1 was vocalising. He was able to roll from his back to his front. He had a hyperpigmented macule on the left arm and hypopigmented region on his right thigh. He made poor eye contact and had frequent movements that looked like an asymmetrical tonic neck reflex with extensor posturing. Eye movements were normal and facial movements were symmetrical. Head control was poor. Limb power was normal. Reflexes were present. Tone in his legs was slightly increased in the left compared to the right. Individual P1 had seizures with eyelid flickering and jerking of all four limbs which lasted 2-3 minutes. EEG at 9 months of age found slowing predominantly in the posterior regions and maximal in the right hemisphere.</w:t>
      </w:r>
    </w:p>
    <w:p w14:paraId="20FBDE3E" w14:textId="77777777" w:rsidR="00C822A0" w:rsidRPr="0043426A" w:rsidRDefault="00C822A0" w:rsidP="00C822A0">
      <w:pPr>
        <w:spacing w:after="0" w:line="480" w:lineRule="auto"/>
        <w:rPr>
          <w:rFonts w:ascii="Times New Roman" w:hAnsi="Times New Roman" w:cs="Times New Roman"/>
        </w:rPr>
      </w:pPr>
      <w:r w:rsidRPr="0043426A">
        <w:rPr>
          <w:rFonts w:ascii="Times New Roman" w:hAnsi="Times New Roman" w:cs="Times New Roman"/>
        </w:rPr>
        <w:t> </w:t>
      </w:r>
    </w:p>
    <w:p w14:paraId="7989A9EA" w14:textId="77777777" w:rsidR="00C822A0" w:rsidRPr="0043426A" w:rsidRDefault="00C822A0" w:rsidP="00C822A0">
      <w:pPr>
        <w:spacing w:after="0" w:line="480" w:lineRule="auto"/>
        <w:rPr>
          <w:rFonts w:ascii="Times New Roman" w:hAnsi="Times New Roman" w:cs="Times New Roman"/>
        </w:rPr>
      </w:pPr>
      <w:r w:rsidRPr="0043426A">
        <w:rPr>
          <w:rFonts w:ascii="Times New Roman" w:hAnsi="Times New Roman" w:cs="Times New Roman"/>
        </w:rPr>
        <w:t>Individual P1 had persistently raised blood lactate measurements in infancy (ranging from 2.1 mmol/L to 4.5 mmol/L, reference range 0.3 to 1.3 mmol/L). Subsequent plasma lactate levels (collected from 4 to 12 years of age, often in outpatient settings) were 1.5 to 2 mmol/L (reference range 0.5 to 2.2 mmol/L).  At 9 and 11 years of age, he had arterial blood gas lactates of 3.6 and 2.9 mmol/L respectively (reference range 0.5-1.6). These were associated with acute illness (e.g. after 10 tonic-clonic seizures over 60 minutes).</w:t>
      </w:r>
    </w:p>
    <w:p w14:paraId="31487B75" w14:textId="77777777" w:rsidR="00C822A0" w:rsidRPr="0043426A" w:rsidRDefault="00C822A0" w:rsidP="00C822A0">
      <w:pPr>
        <w:spacing w:after="0" w:line="480" w:lineRule="auto"/>
        <w:rPr>
          <w:rFonts w:ascii="Times New Roman" w:hAnsi="Times New Roman" w:cs="Times New Roman"/>
        </w:rPr>
      </w:pPr>
      <w:r w:rsidRPr="0043426A">
        <w:rPr>
          <w:rFonts w:ascii="Times New Roman" w:hAnsi="Times New Roman" w:cs="Times New Roman"/>
        </w:rPr>
        <w:t> </w:t>
      </w:r>
    </w:p>
    <w:p w14:paraId="44B4FE50" w14:textId="6813634F" w:rsidR="00C822A0" w:rsidRPr="0043426A" w:rsidRDefault="00C822A0" w:rsidP="00C822A0">
      <w:pPr>
        <w:spacing w:after="0" w:line="480" w:lineRule="auto"/>
        <w:rPr>
          <w:rFonts w:ascii="Times New Roman" w:hAnsi="Times New Roman" w:cs="Times New Roman"/>
        </w:rPr>
      </w:pPr>
      <w:r w:rsidRPr="0043426A">
        <w:rPr>
          <w:rFonts w:ascii="Times New Roman" w:hAnsi="Times New Roman" w:cs="Times New Roman"/>
        </w:rPr>
        <w:lastRenderedPageBreak/>
        <w:t xml:space="preserve">At 2 years of age, individual P1 had developmental delay and visual inattention. His seizures were relatively controlled on levetiracetam and valproate. He was having infrequent vacant episodes and noise induced startles. His weight was 11.0 kg (-1.2 SD), length 83.9 cm (-0.9 SD) and </w:t>
      </w:r>
      <w:r w:rsidR="00E91F98" w:rsidRPr="00E91F98">
        <w:rPr>
          <w:rFonts w:ascii="Times New Roman" w:hAnsi="Times New Roman" w:cs="Times New Roman"/>
        </w:rPr>
        <w:t xml:space="preserve">occipitofrontal circumference </w:t>
      </w:r>
      <w:r w:rsidR="00E91F98">
        <w:rPr>
          <w:rFonts w:ascii="Times New Roman" w:hAnsi="Times New Roman" w:cs="Times New Roman"/>
        </w:rPr>
        <w:t>(</w:t>
      </w:r>
      <w:r w:rsidRPr="0043426A">
        <w:rPr>
          <w:rFonts w:ascii="Times New Roman" w:hAnsi="Times New Roman" w:cs="Times New Roman"/>
        </w:rPr>
        <w:t>OFC</w:t>
      </w:r>
      <w:r w:rsidR="00E91F98">
        <w:rPr>
          <w:rFonts w:ascii="Times New Roman" w:hAnsi="Times New Roman" w:cs="Times New Roman"/>
        </w:rPr>
        <w:t>)</w:t>
      </w:r>
      <w:r w:rsidRPr="0043426A">
        <w:rPr>
          <w:rFonts w:ascii="Times New Roman" w:hAnsi="Times New Roman" w:cs="Times New Roman"/>
        </w:rPr>
        <w:t xml:space="preserve"> 46.2 cm (-3.1 SD). He had axial hypotonia with increased limb tone particularly of the left leg. Repeat MRI at 2 years of age showed myelination had progressed. MR spectroscopy found a lactate peak with a modestly elevated lactate.  At 3 years of age, he used his right hand more than his left and was noted to have some choreoathetoid movements.</w:t>
      </w:r>
    </w:p>
    <w:p w14:paraId="6E8D0F7D" w14:textId="77777777" w:rsidR="00C822A0" w:rsidRPr="0043426A" w:rsidRDefault="00C822A0" w:rsidP="00C822A0">
      <w:pPr>
        <w:spacing w:after="0" w:line="480" w:lineRule="auto"/>
        <w:rPr>
          <w:rFonts w:ascii="Times New Roman" w:hAnsi="Times New Roman" w:cs="Times New Roman"/>
        </w:rPr>
      </w:pPr>
      <w:r w:rsidRPr="0043426A">
        <w:rPr>
          <w:rFonts w:ascii="Times New Roman" w:hAnsi="Times New Roman" w:cs="Times New Roman"/>
        </w:rPr>
        <w:t> </w:t>
      </w:r>
    </w:p>
    <w:p w14:paraId="349812BD" w14:textId="6A4C87A7" w:rsidR="00C822A0" w:rsidRPr="0043426A" w:rsidRDefault="00C822A0" w:rsidP="00C822A0">
      <w:pPr>
        <w:spacing w:after="0" w:line="480" w:lineRule="auto"/>
        <w:rPr>
          <w:rFonts w:ascii="Times New Roman" w:hAnsi="Times New Roman" w:cs="Times New Roman"/>
        </w:rPr>
      </w:pPr>
      <w:r w:rsidRPr="0043426A">
        <w:rPr>
          <w:rFonts w:ascii="Times New Roman" w:hAnsi="Times New Roman" w:cs="Times New Roman"/>
        </w:rPr>
        <w:t>At 5 years of age, individual P1 was making slow developmental progress with no regression. He could commando crawl and his hand use was improving. He had variable tone and frequent startles. He had problems with swallowing and was recurrently chesty. He had bilateral hip</w:t>
      </w:r>
      <w:r w:rsidR="00062B39">
        <w:rPr>
          <w:rFonts w:ascii="Times New Roman" w:hAnsi="Times New Roman" w:cs="Times New Roman"/>
        </w:rPr>
        <w:t xml:space="preserve"> subluxation</w:t>
      </w:r>
      <w:r w:rsidRPr="0043426A">
        <w:rPr>
          <w:rFonts w:ascii="Times New Roman" w:hAnsi="Times New Roman" w:cs="Times New Roman"/>
        </w:rPr>
        <w:t>. At 6 years of age, he had dystonia with tight muscles around the hip joint</w:t>
      </w:r>
      <w:r w:rsidR="00062B39">
        <w:rPr>
          <w:rFonts w:ascii="Times New Roman" w:hAnsi="Times New Roman" w:cs="Times New Roman"/>
        </w:rPr>
        <w:t>s</w:t>
      </w:r>
      <w:r w:rsidRPr="0043426A">
        <w:rPr>
          <w:rFonts w:ascii="Times New Roman" w:hAnsi="Times New Roman" w:cs="Times New Roman"/>
        </w:rPr>
        <w:t xml:space="preserve"> and over the knee</w:t>
      </w:r>
      <w:r w:rsidR="00062B39">
        <w:rPr>
          <w:rFonts w:ascii="Times New Roman" w:hAnsi="Times New Roman" w:cs="Times New Roman"/>
        </w:rPr>
        <w:t>s</w:t>
      </w:r>
      <w:r w:rsidRPr="0043426A">
        <w:rPr>
          <w:rFonts w:ascii="Times New Roman" w:hAnsi="Times New Roman" w:cs="Times New Roman"/>
        </w:rPr>
        <w:t>. He had no dysmorphic features. His testes were difficult to palpate. His medication included sodium valproate, levetiracetam, azithromycin, baclofen and lactulose.</w:t>
      </w:r>
    </w:p>
    <w:p w14:paraId="4913BEE4" w14:textId="77777777" w:rsidR="00C822A0" w:rsidRPr="0043426A" w:rsidRDefault="00C822A0" w:rsidP="00C822A0">
      <w:pPr>
        <w:spacing w:after="0" w:line="480" w:lineRule="auto"/>
        <w:rPr>
          <w:rFonts w:ascii="Times New Roman" w:hAnsi="Times New Roman" w:cs="Times New Roman"/>
        </w:rPr>
      </w:pPr>
      <w:r w:rsidRPr="0043426A">
        <w:rPr>
          <w:rFonts w:ascii="Times New Roman" w:hAnsi="Times New Roman" w:cs="Times New Roman"/>
        </w:rPr>
        <w:t> </w:t>
      </w:r>
    </w:p>
    <w:p w14:paraId="158F0FB1" w14:textId="4C01D383" w:rsidR="00C822A0" w:rsidRPr="0043426A" w:rsidRDefault="00C822A0" w:rsidP="00C822A0">
      <w:pPr>
        <w:spacing w:after="0" w:line="480" w:lineRule="auto"/>
        <w:rPr>
          <w:rFonts w:ascii="Times New Roman" w:hAnsi="Times New Roman" w:cs="Times New Roman"/>
        </w:rPr>
      </w:pPr>
      <w:r w:rsidRPr="0043426A">
        <w:rPr>
          <w:rFonts w:ascii="Times New Roman" w:hAnsi="Times New Roman" w:cs="Times New Roman"/>
        </w:rPr>
        <w:t xml:space="preserve">At 7 years of age, individual P1 was eating well and taking fluids orally. He used eye gaze to communicate.  He was having 2-3 absences per day. He had lower limb hypertonia with a dislocating left hip. His leg muscles were treated with botulinum toxin. He also had some Botox of his saliva </w:t>
      </w:r>
      <w:r w:rsidR="00D23EE7" w:rsidRPr="0043426A">
        <w:rPr>
          <w:rFonts w:ascii="Times New Roman" w:hAnsi="Times New Roman" w:cs="Times New Roman"/>
        </w:rPr>
        <w:t>glands,</w:t>
      </w:r>
      <w:r w:rsidRPr="0043426A">
        <w:rPr>
          <w:rFonts w:ascii="Times New Roman" w:hAnsi="Times New Roman" w:cs="Times New Roman"/>
        </w:rPr>
        <w:t xml:space="preserve"> but this was not effective. A muscle biopsy was performed. Respiratory chain enzyme studies found </w:t>
      </w:r>
      <w:r w:rsidR="008973E6">
        <w:rPr>
          <w:rFonts w:ascii="Times New Roman" w:hAnsi="Times New Roman" w:cs="Times New Roman"/>
        </w:rPr>
        <w:t xml:space="preserve">normal complex I activity (ratio 0.161, </w:t>
      </w:r>
      <w:r w:rsidR="008973E6" w:rsidRPr="0043426A">
        <w:rPr>
          <w:rFonts w:ascii="Times New Roman" w:hAnsi="Times New Roman" w:cs="Times New Roman"/>
        </w:rPr>
        <w:t>reference range</w:t>
      </w:r>
      <w:r w:rsidR="008973E6">
        <w:rPr>
          <w:rFonts w:ascii="Times New Roman" w:hAnsi="Times New Roman" w:cs="Times New Roman"/>
        </w:rPr>
        <w:t xml:space="preserve"> 0.104-0.268) and </w:t>
      </w:r>
      <w:r w:rsidRPr="0043426A">
        <w:rPr>
          <w:rFonts w:ascii="Times New Roman" w:hAnsi="Times New Roman" w:cs="Times New Roman"/>
        </w:rPr>
        <w:t>reduced complex IV activity (ratio 0.008, reference range 0.014-0.034). Complex II</w:t>
      </w:r>
      <w:r w:rsidR="00834DCC">
        <w:rPr>
          <w:rFonts w:ascii="Times New Roman" w:hAnsi="Times New Roman" w:cs="Times New Roman"/>
        </w:rPr>
        <w:t>+</w:t>
      </w:r>
      <w:r w:rsidRPr="0043426A">
        <w:rPr>
          <w:rFonts w:ascii="Times New Roman" w:hAnsi="Times New Roman" w:cs="Times New Roman"/>
        </w:rPr>
        <w:t xml:space="preserve">III activity was also borderline low (ratio 0.041, reference range 0.040-0.204). However, muscle ubiquinone was in the normal range, 401 pmol/mg (reference range </w:t>
      </w:r>
      <w:r w:rsidRPr="0043426A">
        <w:rPr>
          <w:rFonts w:ascii="Times New Roman" w:hAnsi="Times New Roman" w:cs="Times New Roman"/>
        </w:rPr>
        <w:lastRenderedPageBreak/>
        <w:t>140 - 580). Nerve conduction studies at 8 years of age found evidence of sensory axonal dysfunction. Sensory responses were hard to identify, with absent sural and radial sensory action potentials and low amplitude median sensory responses despite high quantities of current. Motor responses and electromyography were normal.</w:t>
      </w:r>
    </w:p>
    <w:p w14:paraId="2C59AB21" w14:textId="77777777" w:rsidR="00C822A0" w:rsidRPr="0043426A" w:rsidRDefault="00C822A0" w:rsidP="00C822A0">
      <w:pPr>
        <w:spacing w:after="0" w:line="480" w:lineRule="auto"/>
        <w:rPr>
          <w:rFonts w:ascii="Times New Roman" w:hAnsi="Times New Roman" w:cs="Times New Roman"/>
        </w:rPr>
      </w:pPr>
      <w:r w:rsidRPr="0043426A">
        <w:rPr>
          <w:rFonts w:ascii="Times New Roman" w:hAnsi="Times New Roman" w:cs="Times New Roman"/>
        </w:rPr>
        <w:t> </w:t>
      </w:r>
    </w:p>
    <w:p w14:paraId="0706E2D0" w14:textId="77777777" w:rsidR="00C822A0" w:rsidRPr="0043426A" w:rsidRDefault="00C822A0" w:rsidP="00C822A0">
      <w:pPr>
        <w:spacing w:after="0" w:line="480" w:lineRule="auto"/>
        <w:rPr>
          <w:rFonts w:ascii="Times New Roman" w:hAnsi="Times New Roman" w:cs="Times New Roman"/>
        </w:rPr>
      </w:pPr>
      <w:r w:rsidRPr="0043426A">
        <w:rPr>
          <w:rFonts w:ascii="Times New Roman" w:hAnsi="Times New Roman" w:cs="Times New Roman"/>
        </w:rPr>
        <w:t>At 9 years of age, individual P1 was vocalising and seemed to enjoy social interaction. He had restricted movement of the lower limbs with good function of his upper limbs.  He had bilateral proximal femoral varus osteotomy and left sided Dega osteotomy and flexor tendon release of the toes. At 11 years of age he had difficulty feeding, poor weight gain (20 kg, -4.1 SD) and recurrent upper respiratory tract infections. Video fluoroscopy showed aspiration of thickened fluids and an unsafe swallow. He was commenced on NG and then nasojejunal feeding. He had bilateral orchidopexy for undescended testes. He was confirmed to have scoliosis. A gastrostomy was fitted at 12 years of age. His weight was 35.2 kg (-1.5 SD) at 13 years of age.</w:t>
      </w:r>
    </w:p>
    <w:p w14:paraId="2E380687" w14:textId="77777777" w:rsidR="00C822A0" w:rsidRDefault="00C822A0" w:rsidP="00C822A0">
      <w:pPr>
        <w:spacing w:after="0" w:line="480" w:lineRule="auto"/>
        <w:rPr>
          <w:rFonts w:ascii="Times New Roman" w:hAnsi="Times New Roman" w:cs="Times New Roman"/>
        </w:rPr>
      </w:pPr>
    </w:p>
    <w:p w14:paraId="365F2F07" w14:textId="10DA505B" w:rsidR="00C822A0" w:rsidRPr="0043426A" w:rsidRDefault="00C822A0" w:rsidP="00C822A0">
      <w:pPr>
        <w:spacing w:after="0" w:line="480" w:lineRule="auto"/>
        <w:rPr>
          <w:rFonts w:ascii="Times New Roman" w:hAnsi="Times New Roman" w:cs="Times New Roman"/>
        </w:rPr>
      </w:pPr>
      <w:r w:rsidRPr="0043426A">
        <w:rPr>
          <w:rFonts w:ascii="Times New Roman" w:hAnsi="Times New Roman" w:cs="Times New Roman"/>
        </w:rPr>
        <w:t>At 14 years of age, blood ubiquinone level was toward the bottom of the control range (result 48 pmol/mg, normal range 37-133). A trial of Coenzyme Q</w:t>
      </w:r>
      <w:r w:rsidRPr="0057195C">
        <w:rPr>
          <w:rFonts w:ascii="Times New Roman" w:hAnsi="Times New Roman" w:cs="Times New Roman"/>
          <w:vertAlign w:val="subscript"/>
        </w:rPr>
        <w:t>10</w:t>
      </w:r>
      <w:r w:rsidRPr="0043426A">
        <w:rPr>
          <w:rFonts w:ascii="Times New Roman" w:hAnsi="Times New Roman" w:cs="Times New Roman"/>
        </w:rPr>
        <w:t xml:space="preserve"> treatment (300mg twice per day) did not show clinical benefit and was discontinued. Echocardiograph showed a structurally and functionally normal heart</w:t>
      </w:r>
      <w:r w:rsidR="00C1147F">
        <w:rPr>
          <w:rFonts w:ascii="Times New Roman" w:hAnsi="Times New Roman" w:cs="Times New Roman"/>
        </w:rPr>
        <w:t xml:space="preserve"> with no cardiomyopathy</w:t>
      </w:r>
      <w:r w:rsidRPr="0043426A">
        <w:rPr>
          <w:rFonts w:ascii="Times New Roman" w:hAnsi="Times New Roman" w:cs="Times New Roman"/>
        </w:rPr>
        <w:t>. At 15 years of age, individual P1 had a T3 to L5 posterior scoliosis correction which helped with discomfort and his breathing.</w:t>
      </w:r>
    </w:p>
    <w:p w14:paraId="7C9BEC0B" w14:textId="77777777" w:rsidR="00C822A0" w:rsidRPr="0043426A" w:rsidRDefault="00C822A0" w:rsidP="00C822A0">
      <w:pPr>
        <w:spacing w:after="0" w:line="480" w:lineRule="auto"/>
        <w:rPr>
          <w:rFonts w:ascii="Times New Roman" w:hAnsi="Times New Roman" w:cs="Times New Roman"/>
        </w:rPr>
      </w:pPr>
      <w:r w:rsidRPr="0043426A">
        <w:rPr>
          <w:rFonts w:ascii="Times New Roman" w:hAnsi="Times New Roman" w:cs="Times New Roman"/>
        </w:rPr>
        <w:t> </w:t>
      </w:r>
    </w:p>
    <w:p w14:paraId="04BB4D4C" w14:textId="4916E70A" w:rsidR="00C822A0" w:rsidRPr="0043426A" w:rsidRDefault="00C822A0" w:rsidP="00C822A0">
      <w:pPr>
        <w:spacing w:after="0" w:line="480" w:lineRule="auto"/>
        <w:rPr>
          <w:rFonts w:ascii="Times New Roman" w:hAnsi="Times New Roman" w:cs="Times New Roman"/>
        </w:rPr>
      </w:pPr>
      <w:r w:rsidRPr="0043426A">
        <w:rPr>
          <w:rFonts w:ascii="Times New Roman" w:hAnsi="Times New Roman" w:cs="Times New Roman"/>
        </w:rPr>
        <w:t xml:space="preserve">Participant P1 is now 16 years of age. His weight is 35.7 kg (-3.7 SD) and height 150cm (-3.2 SD). He is non-verbal but vocalises. He cannot sit independently. He communicates with eye gaze. He is mainly gastrostomy fed with a blended diet. He is able to swallow small amounts </w:t>
      </w:r>
      <w:r w:rsidRPr="0043426A">
        <w:rPr>
          <w:rFonts w:ascii="Times New Roman" w:hAnsi="Times New Roman" w:cs="Times New Roman"/>
        </w:rPr>
        <w:lastRenderedPageBreak/>
        <w:t xml:space="preserve">of pureed food. He continues to have vacant </w:t>
      </w:r>
      <w:r w:rsidR="00E91F98" w:rsidRPr="0043426A">
        <w:rPr>
          <w:rFonts w:ascii="Times New Roman" w:hAnsi="Times New Roman" w:cs="Times New Roman"/>
        </w:rPr>
        <w:t>episodes</w:t>
      </w:r>
      <w:r w:rsidRPr="0043426A">
        <w:rPr>
          <w:rFonts w:ascii="Times New Roman" w:hAnsi="Times New Roman" w:cs="Times New Roman"/>
        </w:rPr>
        <w:t xml:space="preserve"> and generalised tonic-clonic seizures. He also has dystonic episodes (head turning to the right and stiffening of the body). Botox injections to the upper limbs have helped his stiffness and dystonic posturing. His medication included levetiracetam, sodium valproate, baclofen, lansoprazole, azithromycin, hyoscine patches and sodium picosulphate.</w:t>
      </w:r>
    </w:p>
    <w:p w14:paraId="20911449" w14:textId="77777777" w:rsidR="00C822A0" w:rsidRDefault="00C822A0" w:rsidP="00C822A0">
      <w:pPr>
        <w:spacing w:after="0" w:line="480" w:lineRule="auto"/>
        <w:rPr>
          <w:rFonts w:ascii="Times New Roman" w:hAnsi="Times New Roman" w:cs="Times New Roman"/>
        </w:rPr>
      </w:pPr>
    </w:p>
    <w:p w14:paraId="57E4FDBA" w14:textId="67626D97" w:rsidR="00F07060" w:rsidRDefault="00677357" w:rsidP="00C822A0">
      <w:pPr>
        <w:spacing w:after="0" w:line="480" w:lineRule="auto"/>
        <w:rPr>
          <w:rFonts w:ascii="Times New Roman" w:hAnsi="Times New Roman" w:cs="Times New Roman"/>
        </w:rPr>
      </w:pPr>
      <w:r w:rsidRPr="0057195C">
        <w:rPr>
          <w:rFonts w:ascii="Times New Roman" w:hAnsi="Times New Roman" w:cs="Times New Roman"/>
        </w:rPr>
        <w:t>Individual P1’s genetic investigations have included</w:t>
      </w:r>
      <w:r w:rsidR="00550F5B" w:rsidRPr="0057195C">
        <w:rPr>
          <w:rFonts w:ascii="Times New Roman" w:hAnsi="Times New Roman" w:cs="Times New Roman"/>
        </w:rPr>
        <w:t xml:space="preserve"> a</w:t>
      </w:r>
      <w:r w:rsidRPr="0057195C">
        <w:rPr>
          <w:rFonts w:ascii="Times New Roman" w:hAnsi="Times New Roman" w:cs="Times New Roman"/>
        </w:rPr>
        <w:t xml:space="preserve"> </w:t>
      </w:r>
      <w:r w:rsidR="00550F5B" w:rsidRPr="0057195C">
        <w:rPr>
          <w:rFonts w:ascii="Times New Roman" w:hAnsi="Times New Roman" w:cs="Times New Roman"/>
        </w:rPr>
        <w:t>routine karyotype</w:t>
      </w:r>
      <w:r w:rsidR="00A87E45" w:rsidRPr="0057195C">
        <w:rPr>
          <w:rFonts w:ascii="Times New Roman" w:hAnsi="Times New Roman" w:cs="Times New Roman"/>
        </w:rPr>
        <w:t xml:space="preserve">, </w:t>
      </w:r>
      <w:r w:rsidR="00D70E05">
        <w:rPr>
          <w:rFonts w:ascii="Times New Roman" w:hAnsi="Times New Roman" w:cs="Times New Roman"/>
        </w:rPr>
        <w:t xml:space="preserve">array </w:t>
      </w:r>
      <w:r w:rsidR="002C4BCC" w:rsidRPr="00D70E05">
        <w:rPr>
          <w:rFonts w:ascii="Times New Roman" w:hAnsi="Times New Roman" w:cs="Times New Roman"/>
        </w:rPr>
        <w:t xml:space="preserve">comparative genomic hybridization (CGH), </w:t>
      </w:r>
      <w:r w:rsidR="00B71E2F" w:rsidRPr="00D70E05">
        <w:rPr>
          <w:rFonts w:ascii="Times New Roman" w:hAnsi="Times New Roman" w:cs="Times New Roman"/>
        </w:rPr>
        <w:t xml:space="preserve">single gene testing </w:t>
      </w:r>
      <w:r w:rsidR="006376AC">
        <w:rPr>
          <w:rFonts w:ascii="Times New Roman" w:hAnsi="Times New Roman" w:cs="Times New Roman"/>
        </w:rPr>
        <w:t>of</w:t>
      </w:r>
      <w:r w:rsidR="00B71E2F" w:rsidRPr="00D70E05">
        <w:rPr>
          <w:rFonts w:ascii="Times New Roman" w:hAnsi="Times New Roman" w:cs="Times New Roman"/>
        </w:rPr>
        <w:t xml:space="preserve"> </w:t>
      </w:r>
      <w:r w:rsidR="00B71E2F" w:rsidRPr="0057195C">
        <w:rPr>
          <w:rFonts w:ascii="Times New Roman" w:hAnsi="Times New Roman" w:cs="Times New Roman"/>
          <w:i/>
          <w:iCs/>
        </w:rPr>
        <w:t>CDKL5</w:t>
      </w:r>
      <w:r w:rsidR="00B71E2F" w:rsidRPr="00D70E05">
        <w:rPr>
          <w:rFonts w:ascii="Times New Roman" w:hAnsi="Times New Roman" w:cs="Times New Roman"/>
        </w:rPr>
        <w:t xml:space="preserve">, </w:t>
      </w:r>
      <w:r w:rsidR="00B71E2F" w:rsidRPr="0057195C">
        <w:rPr>
          <w:rFonts w:ascii="Times New Roman" w:hAnsi="Times New Roman" w:cs="Times New Roman"/>
          <w:i/>
          <w:iCs/>
        </w:rPr>
        <w:t>MECP2</w:t>
      </w:r>
      <w:r w:rsidR="00426141" w:rsidRPr="00D70E05">
        <w:rPr>
          <w:rFonts w:ascii="Times New Roman" w:hAnsi="Times New Roman" w:cs="Times New Roman"/>
        </w:rPr>
        <w:t xml:space="preserve"> and </w:t>
      </w:r>
      <w:r w:rsidR="00426141" w:rsidRPr="0057195C">
        <w:rPr>
          <w:rFonts w:ascii="Times New Roman" w:hAnsi="Times New Roman" w:cs="Times New Roman"/>
          <w:i/>
          <w:iCs/>
        </w:rPr>
        <w:t>SLC9A</w:t>
      </w:r>
      <w:r w:rsidR="006376AC" w:rsidRPr="006376AC">
        <w:rPr>
          <w:rFonts w:ascii="Times New Roman" w:hAnsi="Times New Roman" w:cs="Times New Roman"/>
          <w:i/>
          <w:iCs/>
        </w:rPr>
        <w:t>6</w:t>
      </w:r>
      <w:r w:rsidR="006376AC" w:rsidRPr="00D70E05">
        <w:rPr>
          <w:rFonts w:ascii="Times New Roman" w:hAnsi="Times New Roman" w:cs="Times New Roman"/>
        </w:rPr>
        <w:t>, common</w:t>
      </w:r>
      <w:r w:rsidR="00821805" w:rsidRPr="00D70E05">
        <w:rPr>
          <w:rFonts w:ascii="Times New Roman" w:hAnsi="Times New Roman" w:cs="Times New Roman"/>
        </w:rPr>
        <w:t xml:space="preserve"> </w:t>
      </w:r>
      <w:r w:rsidR="00821805" w:rsidRPr="0057195C">
        <w:rPr>
          <w:rFonts w:ascii="Times New Roman" w:hAnsi="Times New Roman" w:cs="Times New Roman"/>
          <w:i/>
          <w:iCs/>
        </w:rPr>
        <w:t>POLG</w:t>
      </w:r>
      <w:r w:rsidR="00821805" w:rsidRPr="00D70E05">
        <w:rPr>
          <w:rFonts w:ascii="Times New Roman" w:hAnsi="Times New Roman" w:cs="Times New Roman"/>
        </w:rPr>
        <w:t xml:space="preserve"> mutations</w:t>
      </w:r>
      <w:r w:rsidR="00B12FEF" w:rsidRPr="00D70E05">
        <w:rPr>
          <w:rFonts w:ascii="Times New Roman" w:hAnsi="Times New Roman" w:cs="Times New Roman"/>
        </w:rPr>
        <w:t>, common mitochondrial mutations (</w:t>
      </w:r>
      <w:r w:rsidR="00B12FEF" w:rsidRPr="0057195C">
        <w:rPr>
          <w:rFonts w:ascii="Times New Roman" w:hAnsi="Times New Roman" w:cs="Times New Roman"/>
        </w:rPr>
        <w:t>m.3243A&gt;G, m.8344A&gt;G, m.8993T&gt;C/G</w:t>
      </w:r>
      <w:r w:rsidR="00B12FEF" w:rsidRPr="00D70E05">
        <w:rPr>
          <w:rFonts w:ascii="Times New Roman" w:hAnsi="Times New Roman" w:cs="Times New Roman"/>
        </w:rPr>
        <w:t>)</w:t>
      </w:r>
      <w:r w:rsidR="00763CA9" w:rsidRPr="00D70E05">
        <w:rPr>
          <w:rFonts w:ascii="Times New Roman" w:hAnsi="Times New Roman" w:cs="Times New Roman"/>
        </w:rPr>
        <w:t xml:space="preserve"> and </w:t>
      </w:r>
      <w:r w:rsidR="00426141" w:rsidRPr="00D70E05">
        <w:rPr>
          <w:rFonts w:ascii="Times New Roman" w:hAnsi="Times New Roman" w:cs="Times New Roman"/>
        </w:rPr>
        <w:t>the c</w:t>
      </w:r>
      <w:r w:rsidR="00F42CFF" w:rsidRPr="00D70E05">
        <w:rPr>
          <w:rFonts w:ascii="Times New Roman" w:hAnsi="Times New Roman" w:cs="Times New Roman"/>
        </w:rPr>
        <w:t xml:space="preserve">ommon </w:t>
      </w:r>
      <w:r w:rsidR="00F42CFF" w:rsidRPr="0057195C">
        <w:rPr>
          <w:rFonts w:ascii="Times New Roman" w:hAnsi="Times New Roman" w:cs="Times New Roman"/>
          <w:i/>
          <w:iCs/>
        </w:rPr>
        <w:t>ARX</w:t>
      </w:r>
      <w:r w:rsidR="00F42CFF" w:rsidRPr="00D70E05">
        <w:rPr>
          <w:rFonts w:ascii="Times New Roman" w:hAnsi="Times New Roman" w:cs="Times New Roman"/>
        </w:rPr>
        <w:t xml:space="preserve"> expansion</w:t>
      </w:r>
      <w:r w:rsidR="00426141" w:rsidRPr="00D70E05">
        <w:rPr>
          <w:rFonts w:ascii="Times New Roman" w:hAnsi="Times New Roman" w:cs="Times New Roman"/>
        </w:rPr>
        <w:t>.</w:t>
      </w:r>
      <w:r w:rsidR="00763CA9" w:rsidRPr="00D70E05">
        <w:rPr>
          <w:rFonts w:ascii="Times New Roman" w:hAnsi="Times New Roman" w:cs="Times New Roman"/>
        </w:rPr>
        <w:t xml:space="preserve"> </w:t>
      </w:r>
      <w:r w:rsidR="00B024FD">
        <w:rPr>
          <w:rFonts w:ascii="Times New Roman" w:hAnsi="Times New Roman" w:cs="Times New Roman"/>
        </w:rPr>
        <w:t xml:space="preserve">The results were all normal. </w:t>
      </w:r>
      <w:r w:rsidR="00B23175" w:rsidRPr="0057195C">
        <w:rPr>
          <w:rFonts w:ascii="Times New Roman" w:hAnsi="Times New Roman" w:cs="Times New Roman"/>
        </w:rPr>
        <w:t xml:space="preserve">Review of data from 100KGP found </w:t>
      </w:r>
      <w:r w:rsidR="00763CA9" w:rsidRPr="0057195C">
        <w:rPr>
          <w:rFonts w:ascii="Times New Roman" w:hAnsi="Times New Roman" w:cs="Times New Roman"/>
        </w:rPr>
        <w:t>P1</w:t>
      </w:r>
      <w:r w:rsidR="00B23175" w:rsidRPr="0057195C">
        <w:rPr>
          <w:rFonts w:ascii="Times New Roman" w:hAnsi="Times New Roman" w:cs="Times New Roman"/>
        </w:rPr>
        <w:t xml:space="preserve"> had </w:t>
      </w:r>
      <w:r w:rsidR="001A1F67" w:rsidRPr="00D70E05">
        <w:rPr>
          <w:rFonts w:ascii="Times New Roman" w:hAnsi="Times New Roman" w:cs="Times New Roman"/>
        </w:rPr>
        <w:t xml:space="preserve">compound heterozygous </w:t>
      </w:r>
      <w:r w:rsidR="001A1F67" w:rsidRPr="0057195C">
        <w:rPr>
          <w:rFonts w:ascii="Times New Roman" w:hAnsi="Times New Roman" w:cs="Times New Roman"/>
          <w:i/>
          <w:iCs/>
        </w:rPr>
        <w:t>COQ4</w:t>
      </w:r>
      <w:r w:rsidR="001A1F67" w:rsidRPr="00D70E05">
        <w:rPr>
          <w:rFonts w:ascii="Times New Roman" w:hAnsi="Times New Roman" w:cs="Times New Roman"/>
        </w:rPr>
        <w:t xml:space="preserve"> missense variants</w:t>
      </w:r>
      <w:r w:rsidR="006376AC">
        <w:rPr>
          <w:rFonts w:ascii="Times New Roman" w:hAnsi="Times New Roman" w:cs="Times New Roman"/>
        </w:rPr>
        <w:t xml:space="preserve"> </w:t>
      </w:r>
      <w:r w:rsidR="001A1F67" w:rsidRPr="00D70E05">
        <w:rPr>
          <w:rFonts w:ascii="Times New Roman" w:hAnsi="Times New Roman" w:cs="Times New Roman"/>
        </w:rPr>
        <w:t>NM_016035.5, c.205A&gt;G, p.(Met69Val) and c.211G&gt;A, p.(Ala71Thr).</w:t>
      </w:r>
    </w:p>
    <w:p w14:paraId="62CB4D6C" w14:textId="77777777" w:rsidR="00F07060" w:rsidRPr="0043426A" w:rsidRDefault="00F07060" w:rsidP="00C822A0">
      <w:pPr>
        <w:spacing w:after="0" w:line="480" w:lineRule="auto"/>
        <w:rPr>
          <w:rFonts w:ascii="Times New Roman" w:hAnsi="Times New Roman" w:cs="Times New Roman"/>
        </w:rPr>
      </w:pPr>
    </w:p>
    <w:p w14:paraId="78C3E66B" w14:textId="77777777" w:rsidR="00C822A0" w:rsidRPr="000618AC" w:rsidRDefault="00C822A0" w:rsidP="00C822A0">
      <w:pPr>
        <w:spacing w:after="0" w:line="480" w:lineRule="auto"/>
        <w:rPr>
          <w:rFonts w:ascii="Times New Roman" w:hAnsi="Times New Roman" w:cs="Times New Roman"/>
          <w:b/>
          <w:bCs/>
        </w:rPr>
      </w:pPr>
      <w:r w:rsidRPr="000618AC">
        <w:rPr>
          <w:rFonts w:ascii="Times New Roman" w:hAnsi="Times New Roman" w:cs="Times New Roman"/>
          <w:b/>
          <w:bCs/>
        </w:rPr>
        <w:t>Participant P2</w:t>
      </w:r>
    </w:p>
    <w:p w14:paraId="0E6B9607" w14:textId="3736AEEE" w:rsidR="00C822A0" w:rsidRPr="0043426A" w:rsidRDefault="00C822A0" w:rsidP="00C822A0">
      <w:pPr>
        <w:spacing w:after="0" w:line="480" w:lineRule="auto"/>
        <w:rPr>
          <w:rFonts w:ascii="Times New Roman" w:hAnsi="Times New Roman" w:cs="Times New Roman"/>
        </w:rPr>
      </w:pPr>
      <w:r w:rsidRPr="0043426A">
        <w:rPr>
          <w:rFonts w:ascii="Times New Roman" w:hAnsi="Times New Roman" w:cs="Times New Roman"/>
        </w:rPr>
        <w:t>This male individual is the second child of unrelated white British parents. He has two brothers who are well. A maternal aunt had physical and mental disability from birth. There was no other significant family history. The pregnancy with P2 was uneventful. Antenatal scans were normal. He was born at term by spontaneous vaginal delivery. Microcephaly was noted at the newborn baby check. His birth OFC was 30.5 cm (-3.7 SD) and birth weight 2.98 kg (-1.2 SD). He went home after two days of observation. Urine testing for cytomegalovirus was negative and there was no evidence of maternal amnioacidopathy. Cranial ultrasound scan, skull x-ray and MRI head were normal. Neonatal hearing testing failed in one ear.</w:t>
      </w:r>
    </w:p>
    <w:p w14:paraId="50674776" w14:textId="77777777" w:rsidR="00C822A0" w:rsidRPr="0043426A" w:rsidRDefault="00C822A0" w:rsidP="00C822A0">
      <w:pPr>
        <w:spacing w:after="0" w:line="480" w:lineRule="auto"/>
        <w:rPr>
          <w:rFonts w:ascii="Times New Roman" w:hAnsi="Times New Roman" w:cs="Times New Roman"/>
        </w:rPr>
      </w:pPr>
      <w:r w:rsidRPr="0043426A">
        <w:rPr>
          <w:rFonts w:ascii="Times New Roman" w:hAnsi="Times New Roman" w:cs="Times New Roman"/>
        </w:rPr>
        <w:t> </w:t>
      </w:r>
    </w:p>
    <w:p w14:paraId="252D4732" w14:textId="77777777" w:rsidR="00C822A0" w:rsidRPr="0043426A" w:rsidRDefault="00C822A0" w:rsidP="00C822A0">
      <w:pPr>
        <w:spacing w:after="0" w:line="480" w:lineRule="auto"/>
        <w:rPr>
          <w:rFonts w:ascii="Times New Roman" w:hAnsi="Times New Roman" w:cs="Times New Roman"/>
        </w:rPr>
      </w:pPr>
      <w:r w:rsidRPr="0043426A">
        <w:rPr>
          <w:rFonts w:ascii="Times New Roman" w:hAnsi="Times New Roman" w:cs="Times New Roman"/>
        </w:rPr>
        <w:t xml:space="preserve">Individual P2 sat at 6 months of age.  Eye examination at 6.5 months of age found high levels of hypermetropia.  At 8.5 months of age, he was able to crawl and stand for a few seconds </w:t>
      </w:r>
      <w:r w:rsidRPr="0043426A">
        <w:rPr>
          <w:rFonts w:ascii="Times New Roman" w:hAnsi="Times New Roman" w:cs="Times New Roman"/>
        </w:rPr>
        <w:lastRenderedPageBreak/>
        <w:t>holding furniture. He babbled, was interested in toys and had good eye contact. On examination, he was not dysmorphic other than the microcephaly. His OFC was 37 cm (-7.5 SD), length 71.5 cm (+0.5 SD), and weight 7.03 kg (-2.2 SD). His fontanelles were completely closed. He was alert and very active. No abnormal movements were noted. The rest of his systemic examination was normal. Audiology testing at 9 months of age found a right middle ear effusion with responses outside the normal range, but no significant hearing loss.</w:t>
      </w:r>
    </w:p>
    <w:p w14:paraId="55110E06" w14:textId="77777777" w:rsidR="00C822A0" w:rsidRPr="0043426A" w:rsidRDefault="00C822A0" w:rsidP="00C822A0">
      <w:pPr>
        <w:spacing w:after="0" w:line="480" w:lineRule="auto"/>
        <w:rPr>
          <w:rFonts w:ascii="Times New Roman" w:hAnsi="Times New Roman" w:cs="Times New Roman"/>
        </w:rPr>
      </w:pPr>
      <w:r w:rsidRPr="0043426A">
        <w:rPr>
          <w:rFonts w:ascii="Times New Roman" w:hAnsi="Times New Roman" w:cs="Times New Roman"/>
        </w:rPr>
        <w:t> </w:t>
      </w:r>
    </w:p>
    <w:p w14:paraId="0A53D340" w14:textId="0B500EB5" w:rsidR="00C822A0" w:rsidRPr="0043426A" w:rsidRDefault="00C822A0" w:rsidP="00C822A0">
      <w:pPr>
        <w:spacing w:after="0" w:line="480" w:lineRule="auto"/>
        <w:rPr>
          <w:rFonts w:ascii="Times New Roman" w:hAnsi="Times New Roman" w:cs="Times New Roman"/>
        </w:rPr>
      </w:pPr>
      <w:r w:rsidRPr="0043426A">
        <w:rPr>
          <w:rFonts w:ascii="Times New Roman" w:hAnsi="Times New Roman" w:cs="Times New Roman"/>
        </w:rPr>
        <w:t>At 13 months of age, individual P2 was cruising furniture and stand momentarily. He was still using a palmer grasp. He could use monosyllables but no specific words. He was sociable and interactive. His neurological examination was normal with no evidence of increased tone. His OFC was 38.3 cm (-8.3 SD), length 72.5 cm (-2.4 SD) and weight 7.6 kg (-3.4 SD). At 15 months of age, he was able to crawl, pull to standing and walking independently. At 19 months of age, individual P2 had a Schedule of Growing Skills II assessment which showed global delay, particularly affecting his speech and language, cognitive and visual skills. His gross motor skills were better.  He had a normal gait, could get up to sit on a chair, and crawl upstairs. At 2 years of age, he had a pincer grip. He was putting 2 words together, naming family members and understood simple commands. He had bilateral conductive hearing loss and was wearing hearing aids. He had behaviour</w:t>
      </w:r>
      <w:r w:rsidR="00E91F98">
        <w:rPr>
          <w:rFonts w:ascii="Times New Roman" w:hAnsi="Times New Roman" w:cs="Times New Roman"/>
        </w:rPr>
        <w:t>al</w:t>
      </w:r>
      <w:r w:rsidRPr="0043426A">
        <w:rPr>
          <w:rFonts w:ascii="Times New Roman" w:hAnsi="Times New Roman" w:cs="Times New Roman"/>
        </w:rPr>
        <w:t xml:space="preserve"> issues</w:t>
      </w:r>
      <w:r w:rsidR="00E91F98">
        <w:rPr>
          <w:rFonts w:ascii="Times New Roman" w:hAnsi="Times New Roman" w:cs="Times New Roman"/>
        </w:rPr>
        <w:t>,</w:t>
      </w:r>
      <w:r w:rsidRPr="0043426A">
        <w:rPr>
          <w:rFonts w:ascii="Times New Roman" w:hAnsi="Times New Roman" w:cs="Times New Roman"/>
        </w:rPr>
        <w:t xml:space="preserve"> pinching and smacking himself and biting other people.</w:t>
      </w:r>
    </w:p>
    <w:p w14:paraId="4CDBF446" w14:textId="77777777" w:rsidR="00C822A0" w:rsidRPr="0043426A" w:rsidRDefault="00C822A0" w:rsidP="00C822A0">
      <w:pPr>
        <w:spacing w:after="0" w:line="480" w:lineRule="auto"/>
        <w:rPr>
          <w:rFonts w:ascii="Times New Roman" w:hAnsi="Times New Roman" w:cs="Times New Roman"/>
        </w:rPr>
      </w:pPr>
      <w:r w:rsidRPr="0043426A">
        <w:rPr>
          <w:rFonts w:ascii="Times New Roman" w:hAnsi="Times New Roman" w:cs="Times New Roman"/>
        </w:rPr>
        <w:t> </w:t>
      </w:r>
    </w:p>
    <w:p w14:paraId="2D36F9D9" w14:textId="47E1A5FF" w:rsidR="00C822A0" w:rsidRPr="0043426A" w:rsidRDefault="00C822A0" w:rsidP="00C822A0">
      <w:pPr>
        <w:spacing w:after="0" w:line="480" w:lineRule="auto"/>
        <w:rPr>
          <w:rFonts w:ascii="Times New Roman" w:hAnsi="Times New Roman" w:cs="Times New Roman"/>
        </w:rPr>
      </w:pPr>
      <w:r w:rsidRPr="0043426A">
        <w:rPr>
          <w:rFonts w:ascii="Times New Roman" w:hAnsi="Times New Roman" w:cs="Times New Roman"/>
        </w:rPr>
        <w:t>Individual P2 began having vacant episodes associated with eye rolling, one arm shaking and facial twitching/grimacing. These lasted under 3 minutes. EEG was normal. MRI brain scan at 2.5 years of age found a 4 cm heterogenous</w:t>
      </w:r>
      <w:r w:rsidR="00E91F98">
        <w:rPr>
          <w:rFonts w:ascii="Times New Roman" w:hAnsi="Times New Roman" w:cs="Times New Roman"/>
        </w:rPr>
        <w:t>,</w:t>
      </w:r>
      <w:r w:rsidRPr="0043426A">
        <w:rPr>
          <w:rFonts w:ascii="Times New Roman" w:hAnsi="Times New Roman" w:cs="Times New Roman"/>
        </w:rPr>
        <w:t xml:space="preserve"> partially solid and partially cystic mass in the right posterior frontal and parietal lobes. The spinal cord was normal. He was diagnosed with </w:t>
      </w:r>
      <w:r w:rsidRPr="0043426A">
        <w:rPr>
          <w:rFonts w:ascii="Times New Roman" w:hAnsi="Times New Roman" w:cs="Times New Roman"/>
        </w:rPr>
        <w:lastRenderedPageBreak/>
        <w:t xml:space="preserve">a supratentorial primitive neuroectodermal tumour (PNET). A gastrostomy and Hickman line were fitted. The PNET was surgically excised and </w:t>
      </w:r>
      <w:r w:rsidR="00E91F98">
        <w:rPr>
          <w:rFonts w:ascii="Times New Roman" w:hAnsi="Times New Roman" w:cs="Times New Roman"/>
        </w:rPr>
        <w:t>i</w:t>
      </w:r>
      <w:r w:rsidR="00E91F98" w:rsidRPr="0043426A">
        <w:rPr>
          <w:rFonts w:ascii="Times New Roman" w:hAnsi="Times New Roman" w:cs="Times New Roman"/>
        </w:rPr>
        <w:t xml:space="preserve">ndividual </w:t>
      </w:r>
      <w:r w:rsidRPr="0043426A">
        <w:rPr>
          <w:rFonts w:ascii="Times New Roman" w:hAnsi="Times New Roman" w:cs="Times New Roman"/>
        </w:rPr>
        <w:t>P2 was treated with five cycles of Head Start II type chemotherapy (high dose thiotepa, carboplatin and etoposide). Cisplatin was discontinued after three courses due to poor hearing. He was diagnosed with high tone sensorineural hearing loss bilaterally and impaired tympanic conduction of the right ear. The chemotherapy was followed by autologous hematopoietic stem cell transplant (HSCT). The HSCT was complicated by significant veno-occlusive disease. At 3 years of age, he had resection of residual tumour tissue. Echocardiography was normal. The gastrostomy was removed at 3.5 years of age.</w:t>
      </w:r>
    </w:p>
    <w:p w14:paraId="311BBA32" w14:textId="77777777" w:rsidR="00C822A0" w:rsidRPr="0043426A" w:rsidRDefault="00C822A0" w:rsidP="00C822A0">
      <w:pPr>
        <w:spacing w:after="0" w:line="480" w:lineRule="auto"/>
        <w:rPr>
          <w:rFonts w:ascii="Times New Roman" w:hAnsi="Times New Roman" w:cs="Times New Roman"/>
        </w:rPr>
      </w:pPr>
      <w:r w:rsidRPr="0043426A">
        <w:rPr>
          <w:rFonts w:ascii="Times New Roman" w:hAnsi="Times New Roman" w:cs="Times New Roman"/>
        </w:rPr>
        <w:t> </w:t>
      </w:r>
    </w:p>
    <w:p w14:paraId="0FC2EB21" w14:textId="77777777" w:rsidR="00C822A0" w:rsidRPr="0043426A" w:rsidRDefault="00C822A0" w:rsidP="00C822A0">
      <w:pPr>
        <w:spacing w:after="0" w:line="480" w:lineRule="auto"/>
        <w:rPr>
          <w:rFonts w:ascii="Times New Roman" w:hAnsi="Times New Roman" w:cs="Times New Roman"/>
        </w:rPr>
      </w:pPr>
      <w:r w:rsidRPr="0043426A">
        <w:rPr>
          <w:rFonts w:ascii="Times New Roman" w:hAnsi="Times New Roman" w:cs="Times New Roman"/>
        </w:rPr>
        <w:t>At 4 years of age, individual P2 had delayed receptive and expressive language. His speech was difficult to understand. He received speech and language therapy. He had poor concentration and attention. He was supported 1:1 at school. Melatonin was commenced to help his sleeping. He had bilateral middle ear effusions and had grommets inserted bilaterally. At 4.5 years of age his understanding of instructions was poor. His speech was still limited but he was putting 2-3 words together more frequently and his vocabulary was increasing. He attended a special needs school. He was still biting and pinching others. School staff were struggling to cope with his behaviour. He had bilateral cochlear implants at 5 years of age. He had high levels of hypermetropia and astigmatism in both eyes, corrected with glasses. Dilated fundoscopy was normal.</w:t>
      </w:r>
    </w:p>
    <w:p w14:paraId="43C31818" w14:textId="77777777" w:rsidR="00C822A0" w:rsidRPr="0043426A" w:rsidRDefault="00C822A0" w:rsidP="00C822A0">
      <w:pPr>
        <w:spacing w:after="0" w:line="480" w:lineRule="auto"/>
        <w:rPr>
          <w:rFonts w:ascii="Times New Roman" w:hAnsi="Times New Roman" w:cs="Times New Roman"/>
        </w:rPr>
      </w:pPr>
      <w:r w:rsidRPr="0043426A">
        <w:rPr>
          <w:rFonts w:ascii="Times New Roman" w:hAnsi="Times New Roman" w:cs="Times New Roman"/>
        </w:rPr>
        <w:t> </w:t>
      </w:r>
    </w:p>
    <w:p w14:paraId="79A3B5AF" w14:textId="01F862FA" w:rsidR="00FA3F5E" w:rsidRDefault="00C822A0" w:rsidP="00FA3F5E">
      <w:pPr>
        <w:spacing w:after="0" w:line="480" w:lineRule="auto"/>
        <w:rPr>
          <w:rFonts w:ascii="Times New Roman" w:hAnsi="Times New Roman" w:cs="Times New Roman"/>
        </w:rPr>
      </w:pPr>
      <w:r w:rsidRPr="0043426A">
        <w:rPr>
          <w:rFonts w:ascii="Times New Roman" w:hAnsi="Times New Roman" w:cs="Times New Roman"/>
        </w:rPr>
        <w:t>At 5 years of age</w:t>
      </w:r>
      <w:r w:rsidR="00E91F98">
        <w:rPr>
          <w:rFonts w:ascii="Times New Roman" w:hAnsi="Times New Roman" w:cs="Times New Roman"/>
        </w:rPr>
        <w:t xml:space="preserve">, </w:t>
      </w:r>
      <w:r w:rsidR="00E91F98" w:rsidRPr="0043426A">
        <w:rPr>
          <w:rFonts w:ascii="Times New Roman" w:hAnsi="Times New Roman" w:cs="Times New Roman"/>
        </w:rPr>
        <w:t>individual P2</w:t>
      </w:r>
      <w:r w:rsidRPr="0043426A">
        <w:rPr>
          <w:rFonts w:ascii="Times New Roman" w:hAnsi="Times New Roman" w:cs="Times New Roman"/>
        </w:rPr>
        <w:t xml:space="preserve"> </w:t>
      </w:r>
      <w:r w:rsidR="00FA3F5E">
        <w:rPr>
          <w:rFonts w:ascii="Times New Roman" w:hAnsi="Times New Roman" w:cs="Times New Roman"/>
        </w:rPr>
        <w:t xml:space="preserve">continued to have </w:t>
      </w:r>
      <w:r w:rsidR="00FA3F5E" w:rsidRPr="0043426A">
        <w:rPr>
          <w:rFonts w:ascii="Times New Roman" w:hAnsi="Times New Roman" w:cs="Times New Roman"/>
        </w:rPr>
        <w:t xml:space="preserve">challenging </w:t>
      </w:r>
      <w:r w:rsidR="00FA3F5E">
        <w:rPr>
          <w:rFonts w:ascii="Times New Roman" w:hAnsi="Times New Roman" w:cs="Times New Roman"/>
        </w:rPr>
        <w:t xml:space="preserve">behaviour </w:t>
      </w:r>
      <w:r w:rsidR="00FA3F5E" w:rsidRPr="0043426A">
        <w:rPr>
          <w:rFonts w:ascii="Times New Roman" w:hAnsi="Times New Roman" w:cs="Times New Roman"/>
        </w:rPr>
        <w:t xml:space="preserve">at home and at school. </w:t>
      </w:r>
      <w:r w:rsidR="00FA3F5E">
        <w:rPr>
          <w:rFonts w:ascii="Times New Roman" w:hAnsi="Times New Roman" w:cs="Times New Roman"/>
        </w:rPr>
        <w:t xml:space="preserve">He </w:t>
      </w:r>
      <w:r w:rsidR="00FA3F5E" w:rsidRPr="0043426A">
        <w:rPr>
          <w:rFonts w:ascii="Times New Roman" w:hAnsi="Times New Roman" w:cs="Times New Roman"/>
        </w:rPr>
        <w:t>was affectionate towards his family with good eye contact.</w:t>
      </w:r>
      <w:r w:rsidR="00FA3F5E">
        <w:rPr>
          <w:rFonts w:ascii="Times New Roman" w:hAnsi="Times New Roman" w:cs="Times New Roman"/>
        </w:rPr>
        <w:t xml:space="preserve"> </w:t>
      </w:r>
      <w:r w:rsidRPr="0043426A">
        <w:rPr>
          <w:rFonts w:ascii="Times New Roman" w:hAnsi="Times New Roman" w:cs="Times New Roman"/>
        </w:rPr>
        <w:t>He liked routines. He had aggressive outbursts and tantrums.</w:t>
      </w:r>
      <w:r w:rsidR="00E91F98">
        <w:rPr>
          <w:rFonts w:ascii="Times New Roman" w:hAnsi="Times New Roman" w:cs="Times New Roman"/>
        </w:rPr>
        <w:t xml:space="preserve"> </w:t>
      </w:r>
      <w:r w:rsidRPr="0043426A">
        <w:rPr>
          <w:rFonts w:ascii="Times New Roman" w:hAnsi="Times New Roman" w:cs="Times New Roman"/>
        </w:rPr>
        <w:t xml:space="preserve">He needed to be supervised at all times due to safety issues. He continued to have speech and language delay and was introduced to signing. </w:t>
      </w:r>
    </w:p>
    <w:p w14:paraId="081848AA" w14:textId="48E68923" w:rsidR="00C822A0" w:rsidRPr="0043426A" w:rsidRDefault="00FA3F5E" w:rsidP="00C822A0">
      <w:pPr>
        <w:spacing w:after="0" w:line="480" w:lineRule="auto"/>
        <w:rPr>
          <w:rFonts w:ascii="Times New Roman" w:hAnsi="Times New Roman" w:cs="Times New Roman"/>
        </w:rPr>
      </w:pPr>
      <w:r w:rsidRPr="0043426A">
        <w:rPr>
          <w:rFonts w:ascii="Times New Roman" w:hAnsi="Times New Roman" w:cs="Times New Roman"/>
        </w:rPr>
        <w:lastRenderedPageBreak/>
        <w:t>On examination, his OFC was 41.2 cm (-7.7 SD), height 102.6 cm (-1.5 SD) and weight 15.35 kg (-1.7 SD).</w:t>
      </w:r>
      <w:r>
        <w:rPr>
          <w:rFonts w:ascii="Times New Roman" w:hAnsi="Times New Roman" w:cs="Times New Roman"/>
        </w:rPr>
        <w:t xml:space="preserve"> </w:t>
      </w:r>
      <w:r w:rsidR="00C822A0" w:rsidRPr="0043426A">
        <w:rPr>
          <w:rFonts w:ascii="Times New Roman" w:hAnsi="Times New Roman" w:cs="Times New Roman"/>
        </w:rPr>
        <w:t>Individual P2 was diagnosed with autism spectrum disorder at 8 years of age. At 9 years of age, he had right esotropia with amblyopia treated with occlusion therapy. There was good optic nerve function with full Ishihara colour vision in both eyes. He was found to have a 2 cm non-tender bony lump on the medial edge of the left scapula. X-ray confirmed it was an osteochondroma (benign exostosis). Individual P2 was diagnosed with attention deficit hyperactivity disorder (ADHD) at 9.5 years of age.</w:t>
      </w:r>
    </w:p>
    <w:p w14:paraId="26A85F0D" w14:textId="77777777" w:rsidR="00C822A0" w:rsidRPr="0043426A" w:rsidRDefault="00C822A0" w:rsidP="00C822A0">
      <w:pPr>
        <w:spacing w:after="0" w:line="480" w:lineRule="auto"/>
        <w:rPr>
          <w:rFonts w:ascii="Times New Roman" w:hAnsi="Times New Roman" w:cs="Times New Roman"/>
        </w:rPr>
      </w:pPr>
      <w:r w:rsidRPr="0043426A">
        <w:rPr>
          <w:rFonts w:ascii="Times New Roman" w:hAnsi="Times New Roman" w:cs="Times New Roman"/>
        </w:rPr>
        <w:t> </w:t>
      </w:r>
    </w:p>
    <w:p w14:paraId="24533F87" w14:textId="77777777" w:rsidR="00C822A0" w:rsidRDefault="00C822A0" w:rsidP="00C822A0">
      <w:pPr>
        <w:spacing w:after="0" w:line="480" w:lineRule="auto"/>
        <w:rPr>
          <w:rFonts w:ascii="Times New Roman" w:hAnsi="Times New Roman" w:cs="Times New Roman"/>
        </w:rPr>
      </w:pPr>
      <w:r w:rsidRPr="0043426A">
        <w:rPr>
          <w:rFonts w:ascii="Times New Roman" w:hAnsi="Times New Roman" w:cs="Times New Roman"/>
        </w:rPr>
        <w:t>Individual P2 continued to have challenging behaviours (meltdowns, biting, hitting) and poor sleep. A range of medications were tried to treat the ADHD (lisdexamfetamine, methylphenidate, atomoxetine) but either did not help or exacerbated symptoms. He required constant 1:1 support in school. He was able to communicate with Makaton. At 12.5 years of age his OFC was 45 cm (-6.3 SD), height 136 cm (-2.0 SD) and weight 35.4 kg (-0.8 SD). Individual P2 is now 14 years of age. His behaviour remains challenging. Significant weight gain occurred after starting risperidone and he is now around the 91st centile for weight (+1.3 SD). His height continues to track around the 2nd centile (-2 SD). He is starting to show some signs of puberty with some hair in the axilla and pubic regions but no significant growth of his genitalia.</w:t>
      </w:r>
    </w:p>
    <w:p w14:paraId="749BC902" w14:textId="77777777" w:rsidR="004A1589" w:rsidRDefault="004A1589" w:rsidP="00C822A0">
      <w:pPr>
        <w:spacing w:after="0" w:line="480" w:lineRule="auto"/>
        <w:rPr>
          <w:rFonts w:ascii="Times New Roman" w:hAnsi="Times New Roman" w:cs="Times New Roman"/>
        </w:rPr>
      </w:pPr>
    </w:p>
    <w:p w14:paraId="1105902F" w14:textId="46131A5D" w:rsidR="00095328" w:rsidRPr="0057195C" w:rsidRDefault="00095328" w:rsidP="00600282">
      <w:pPr>
        <w:spacing w:after="0" w:line="480" w:lineRule="auto"/>
        <w:rPr>
          <w:rFonts w:ascii="Times New Roman" w:hAnsi="Times New Roman" w:cs="Times New Roman"/>
        </w:rPr>
      </w:pPr>
      <w:r w:rsidRPr="0057195C">
        <w:rPr>
          <w:rFonts w:ascii="Times New Roman" w:hAnsi="Times New Roman" w:cs="Times New Roman"/>
        </w:rPr>
        <w:t>Individual P2’s genetic investigations have included</w:t>
      </w:r>
      <w:r w:rsidR="009F075F" w:rsidRPr="0057195C">
        <w:rPr>
          <w:rFonts w:ascii="Times New Roman" w:hAnsi="Times New Roman" w:cs="Times New Roman"/>
        </w:rPr>
        <w:t xml:space="preserve"> </w:t>
      </w:r>
      <w:r w:rsidR="00ED6B43" w:rsidRPr="0057195C">
        <w:rPr>
          <w:rFonts w:ascii="Times New Roman" w:hAnsi="Times New Roman" w:cs="Times New Roman"/>
        </w:rPr>
        <w:t>routine karyotype (</w:t>
      </w:r>
      <w:r w:rsidR="00D621DC" w:rsidRPr="0057195C">
        <w:rPr>
          <w:rFonts w:ascii="Times New Roman" w:hAnsi="Times New Roman" w:cs="Times New Roman"/>
        </w:rPr>
        <w:t xml:space="preserve">no evidence of premature chromosome condensation </w:t>
      </w:r>
      <w:r w:rsidR="00853863" w:rsidRPr="0057195C">
        <w:rPr>
          <w:rFonts w:ascii="Times New Roman" w:hAnsi="Times New Roman" w:cs="Times New Roman"/>
        </w:rPr>
        <w:t xml:space="preserve">in 100 cells from a </w:t>
      </w:r>
      <w:r w:rsidR="00E37D20" w:rsidRPr="0057195C">
        <w:rPr>
          <w:rFonts w:ascii="Times New Roman" w:hAnsi="Times New Roman" w:cs="Times New Roman"/>
        </w:rPr>
        <w:t>lymphocyte culture</w:t>
      </w:r>
      <w:r w:rsidR="00ED6B43" w:rsidRPr="0057195C">
        <w:rPr>
          <w:rFonts w:ascii="Times New Roman" w:hAnsi="Times New Roman" w:cs="Times New Roman"/>
        </w:rPr>
        <w:t>)</w:t>
      </w:r>
      <w:r w:rsidR="00134585" w:rsidRPr="0057195C">
        <w:rPr>
          <w:rFonts w:ascii="Times New Roman" w:hAnsi="Times New Roman" w:cs="Times New Roman"/>
        </w:rPr>
        <w:t xml:space="preserve">, array CGH, single gene testing of </w:t>
      </w:r>
      <w:r w:rsidR="00134585" w:rsidRPr="0057195C">
        <w:rPr>
          <w:rFonts w:ascii="Times New Roman" w:hAnsi="Times New Roman" w:cs="Times New Roman"/>
          <w:i/>
          <w:iCs/>
        </w:rPr>
        <w:t>ASPM</w:t>
      </w:r>
      <w:r w:rsidR="00134585" w:rsidRPr="0057195C">
        <w:rPr>
          <w:rFonts w:ascii="Times New Roman" w:hAnsi="Times New Roman" w:cs="Times New Roman"/>
        </w:rPr>
        <w:t xml:space="preserve">, </w:t>
      </w:r>
      <w:r w:rsidR="00DC3734" w:rsidRPr="0057195C">
        <w:rPr>
          <w:rFonts w:ascii="Times New Roman" w:hAnsi="Times New Roman" w:cs="Times New Roman"/>
        </w:rPr>
        <w:t xml:space="preserve">a </w:t>
      </w:r>
      <w:r w:rsidR="000705A6" w:rsidRPr="0057195C">
        <w:rPr>
          <w:rFonts w:ascii="Times New Roman" w:hAnsi="Times New Roman" w:cs="Times New Roman"/>
        </w:rPr>
        <w:t xml:space="preserve">63 </w:t>
      </w:r>
      <w:r w:rsidR="00386FC7" w:rsidRPr="0057195C">
        <w:rPr>
          <w:rFonts w:ascii="Times New Roman" w:hAnsi="Times New Roman" w:cs="Times New Roman"/>
        </w:rPr>
        <w:t xml:space="preserve">gene </w:t>
      </w:r>
      <w:r w:rsidR="000705A6" w:rsidRPr="0057195C">
        <w:rPr>
          <w:rFonts w:ascii="Times New Roman" w:hAnsi="Times New Roman" w:cs="Times New Roman"/>
        </w:rPr>
        <w:t xml:space="preserve">chromosome instability/breakage disorders panel </w:t>
      </w:r>
      <w:r w:rsidR="00F0483A" w:rsidRPr="0057195C">
        <w:rPr>
          <w:rFonts w:ascii="Times New Roman" w:hAnsi="Times New Roman" w:cs="Times New Roman"/>
        </w:rPr>
        <w:t xml:space="preserve">and </w:t>
      </w:r>
      <w:r w:rsidR="00134585" w:rsidRPr="0057195C">
        <w:rPr>
          <w:rFonts w:ascii="Times New Roman" w:hAnsi="Times New Roman" w:cs="Times New Roman"/>
        </w:rPr>
        <w:t>trio exome sequencing as part of the Deciphering Developmental Disorders study</w:t>
      </w:r>
      <w:r w:rsidR="003B0A41" w:rsidRPr="0057195C">
        <w:rPr>
          <w:rFonts w:ascii="Times New Roman" w:hAnsi="Times New Roman" w:cs="Times New Roman"/>
        </w:rPr>
        <w:t xml:space="preserve"> (DECIPHER </w:t>
      </w:r>
      <w:r w:rsidR="00856B7D" w:rsidRPr="0057195C">
        <w:rPr>
          <w:rFonts w:ascii="Times New Roman" w:hAnsi="Times New Roman" w:cs="Times New Roman"/>
        </w:rPr>
        <w:t>306931</w:t>
      </w:r>
      <w:r w:rsidR="003B0A41" w:rsidRPr="0057195C">
        <w:rPr>
          <w:rFonts w:ascii="Times New Roman" w:hAnsi="Times New Roman" w:cs="Times New Roman"/>
        </w:rPr>
        <w:t>)</w:t>
      </w:r>
      <w:r w:rsidR="00856B7D" w:rsidRPr="0057195C">
        <w:rPr>
          <w:rFonts w:ascii="Times New Roman" w:hAnsi="Times New Roman" w:cs="Times New Roman"/>
        </w:rPr>
        <w:t xml:space="preserve">. </w:t>
      </w:r>
      <w:r w:rsidR="00600282" w:rsidRPr="0057195C">
        <w:rPr>
          <w:rFonts w:ascii="Times New Roman" w:hAnsi="Times New Roman" w:cs="Times New Roman"/>
        </w:rPr>
        <w:t>Review of data from 100KGP found</w:t>
      </w:r>
      <w:r w:rsidR="00B7627A" w:rsidRPr="00D51469">
        <w:rPr>
          <w:rFonts w:ascii="Times New Roman" w:hAnsi="Times New Roman" w:cs="Times New Roman"/>
        </w:rPr>
        <w:t xml:space="preserve"> compound heterozygous variants </w:t>
      </w:r>
      <w:r w:rsidR="00B7627A" w:rsidRPr="00D51469">
        <w:rPr>
          <w:rFonts w:ascii="Times New Roman" w:hAnsi="Times New Roman" w:cs="Times New Roman"/>
        </w:rPr>
        <w:lastRenderedPageBreak/>
        <w:t xml:space="preserve">in </w:t>
      </w:r>
      <w:r w:rsidR="00B7627A" w:rsidRPr="0057195C">
        <w:rPr>
          <w:rFonts w:ascii="Times New Roman" w:hAnsi="Times New Roman" w:cs="Times New Roman"/>
          <w:i/>
          <w:iCs/>
        </w:rPr>
        <w:t>NCAPD2</w:t>
      </w:r>
      <w:r w:rsidR="00B7627A" w:rsidRPr="00D51469">
        <w:rPr>
          <w:rFonts w:ascii="Times New Roman" w:hAnsi="Times New Roman" w:cs="Times New Roman"/>
        </w:rPr>
        <w:t xml:space="preserve">. The variants were </w:t>
      </w:r>
      <w:r w:rsidR="00AB25EB" w:rsidRPr="0057195C">
        <w:rPr>
          <w:rFonts w:ascii="Times New Roman" w:hAnsi="Times New Roman" w:cs="Times New Roman"/>
        </w:rPr>
        <w:t xml:space="preserve">a </w:t>
      </w:r>
      <w:r w:rsidR="00B7627A" w:rsidRPr="00D51469">
        <w:rPr>
          <w:rFonts w:ascii="Times New Roman" w:hAnsi="Times New Roman" w:cs="Times New Roman"/>
        </w:rPr>
        <w:t xml:space="preserve">canonical splice site variant (NM_014865.4, c.1954+1G&gt;A) and a splice region variant (c.3019G&gt;A, p.(Gly1007Ser)). </w:t>
      </w:r>
      <w:r w:rsidRPr="0057195C">
        <w:rPr>
          <w:rFonts w:ascii="Times New Roman" w:hAnsi="Times New Roman" w:cs="Times New Roman"/>
        </w:rPr>
        <w:t xml:space="preserve"> </w:t>
      </w:r>
    </w:p>
    <w:p w14:paraId="09BE9AB6" w14:textId="77777777" w:rsidR="00095328" w:rsidRDefault="00095328" w:rsidP="00C822A0">
      <w:pPr>
        <w:spacing w:after="0" w:line="480" w:lineRule="auto"/>
        <w:rPr>
          <w:rFonts w:ascii="Times New Roman" w:hAnsi="Times New Roman" w:cs="Times New Roman"/>
        </w:rPr>
      </w:pPr>
    </w:p>
    <w:p w14:paraId="418B6920" w14:textId="0E1A6787" w:rsidR="004A1589" w:rsidRPr="000618AC" w:rsidRDefault="004A1589" w:rsidP="00C822A0">
      <w:pPr>
        <w:spacing w:after="0" w:line="480" w:lineRule="auto"/>
        <w:rPr>
          <w:rFonts w:ascii="Times New Roman" w:hAnsi="Times New Roman" w:cs="Times New Roman"/>
          <w:b/>
          <w:bCs/>
        </w:rPr>
      </w:pPr>
      <w:r w:rsidRPr="000618AC">
        <w:rPr>
          <w:rFonts w:ascii="Times New Roman" w:hAnsi="Times New Roman" w:cs="Times New Roman"/>
          <w:b/>
          <w:bCs/>
        </w:rPr>
        <w:t>Participant P3</w:t>
      </w:r>
    </w:p>
    <w:p w14:paraId="22D199A3" w14:textId="2C0ED016" w:rsidR="004A1589" w:rsidRPr="004A1589" w:rsidRDefault="004A1589" w:rsidP="004A1589">
      <w:pPr>
        <w:spacing w:line="480" w:lineRule="auto"/>
        <w:rPr>
          <w:rFonts w:ascii="Times New Roman" w:hAnsi="Times New Roman" w:cs="Times New Roman"/>
        </w:rPr>
      </w:pPr>
      <w:r w:rsidRPr="004A1589">
        <w:rPr>
          <w:rFonts w:ascii="Times New Roman" w:hAnsi="Times New Roman" w:cs="Times New Roman"/>
        </w:rPr>
        <w:t>This female individual is the child of unrelated white British parents. She has three older paternal half</w:t>
      </w:r>
      <w:r w:rsidR="00E91F98">
        <w:rPr>
          <w:rFonts w:ascii="Times New Roman" w:hAnsi="Times New Roman" w:cs="Times New Roman"/>
        </w:rPr>
        <w:t>-</w:t>
      </w:r>
      <w:r w:rsidRPr="004A1589">
        <w:rPr>
          <w:rFonts w:ascii="Times New Roman" w:hAnsi="Times New Roman" w:cs="Times New Roman"/>
        </w:rPr>
        <w:t>siblings who are well. Her father had a reported squint</w:t>
      </w:r>
      <w:r w:rsidR="00E91F98">
        <w:rPr>
          <w:rFonts w:ascii="Times New Roman" w:hAnsi="Times New Roman" w:cs="Times New Roman"/>
        </w:rPr>
        <w:t>. T</w:t>
      </w:r>
      <w:r w:rsidRPr="004A1589">
        <w:rPr>
          <w:rFonts w:ascii="Times New Roman" w:hAnsi="Times New Roman" w:cs="Times New Roman"/>
        </w:rPr>
        <w:t>here was no other family history of note.</w:t>
      </w:r>
      <w:r>
        <w:rPr>
          <w:rFonts w:ascii="Times New Roman" w:hAnsi="Times New Roman" w:cs="Times New Roman"/>
        </w:rPr>
        <w:t xml:space="preserve"> The p</w:t>
      </w:r>
      <w:r w:rsidRPr="004A1589">
        <w:rPr>
          <w:rFonts w:ascii="Times New Roman" w:hAnsi="Times New Roman" w:cs="Times New Roman"/>
        </w:rPr>
        <w:t>regnancy with P3 was uneventful. Antenatal scans were normal.  She was born at 42 weeks gestation following induction through forceps delivery. She was well after birth and had a weight of 3.69 kg (50</w:t>
      </w:r>
      <w:r w:rsidRPr="004A1589">
        <w:rPr>
          <w:rFonts w:ascii="Times New Roman" w:hAnsi="Times New Roman" w:cs="Times New Roman"/>
          <w:vertAlign w:val="superscript"/>
        </w:rPr>
        <w:t>th</w:t>
      </w:r>
      <w:r w:rsidRPr="004A1589">
        <w:rPr>
          <w:rFonts w:ascii="Times New Roman" w:hAnsi="Times New Roman" w:cs="Times New Roman"/>
        </w:rPr>
        <w:t xml:space="preserve"> centile).</w:t>
      </w:r>
      <w:r>
        <w:rPr>
          <w:rFonts w:ascii="Times New Roman" w:hAnsi="Times New Roman" w:cs="Times New Roman"/>
        </w:rPr>
        <w:t xml:space="preserve"> </w:t>
      </w:r>
      <w:r w:rsidRPr="004A1589">
        <w:rPr>
          <w:rFonts w:ascii="Times New Roman" w:hAnsi="Times New Roman" w:cs="Times New Roman"/>
        </w:rPr>
        <w:t xml:space="preserve">There were parental concerns regarding the development of individual P3 from 6 months </w:t>
      </w:r>
      <w:r>
        <w:rPr>
          <w:rFonts w:ascii="Times New Roman" w:hAnsi="Times New Roman" w:cs="Times New Roman"/>
        </w:rPr>
        <w:t>of age</w:t>
      </w:r>
      <w:r w:rsidRPr="004A1589">
        <w:rPr>
          <w:rFonts w:ascii="Times New Roman" w:hAnsi="Times New Roman" w:cs="Times New Roman"/>
        </w:rPr>
        <w:t xml:space="preserve"> as she was not achieving milestones. </w:t>
      </w:r>
    </w:p>
    <w:p w14:paraId="5DFFC247" w14:textId="77777777" w:rsidR="004A1589" w:rsidRPr="004A1589" w:rsidRDefault="004A1589" w:rsidP="004A1589">
      <w:pPr>
        <w:spacing w:line="480" w:lineRule="auto"/>
        <w:rPr>
          <w:rFonts w:ascii="Times New Roman" w:hAnsi="Times New Roman" w:cs="Times New Roman"/>
        </w:rPr>
      </w:pPr>
    </w:p>
    <w:p w14:paraId="405F3131" w14:textId="5F61B07A" w:rsidR="004A1589" w:rsidRPr="004A1589" w:rsidRDefault="004A1589" w:rsidP="00C85D23">
      <w:pPr>
        <w:spacing w:line="480" w:lineRule="auto"/>
        <w:rPr>
          <w:rFonts w:ascii="Times New Roman" w:hAnsi="Times New Roman" w:cs="Times New Roman"/>
        </w:rPr>
      </w:pPr>
      <w:r w:rsidRPr="004A1589">
        <w:rPr>
          <w:rFonts w:ascii="Times New Roman" w:hAnsi="Times New Roman" w:cs="Times New Roman"/>
        </w:rPr>
        <w:t xml:space="preserve">Individual P3 was assessed by </w:t>
      </w:r>
      <w:r>
        <w:rPr>
          <w:rFonts w:ascii="Times New Roman" w:hAnsi="Times New Roman" w:cs="Times New Roman"/>
        </w:rPr>
        <w:t>o</w:t>
      </w:r>
      <w:r w:rsidRPr="004A1589">
        <w:rPr>
          <w:rFonts w:ascii="Times New Roman" w:hAnsi="Times New Roman" w:cs="Times New Roman"/>
        </w:rPr>
        <w:t>rthoptics at 16 months due to the family history of squint and was found to have a right head tilt with normal visual acuities and normal eye movements. The head tilt resolved by 22 months of age.</w:t>
      </w:r>
      <w:r>
        <w:rPr>
          <w:rFonts w:ascii="Times New Roman" w:hAnsi="Times New Roman" w:cs="Times New Roman"/>
        </w:rPr>
        <w:t xml:space="preserve"> </w:t>
      </w:r>
      <w:r w:rsidR="00C85D23">
        <w:rPr>
          <w:rFonts w:ascii="Times New Roman" w:hAnsi="Times New Roman" w:cs="Times New Roman"/>
        </w:rPr>
        <w:t>A</w:t>
      </w:r>
      <w:r w:rsidRPr="004A1589">
        <w:rPr>
          <w:rFonts w:ascii="Times New Roman" w:hAnsi="Times New Roman" w:cs="Times New Roman"/>
        </w:rPr>
        <w:t xml:space="preserve">t 24 months </w:t>
      </w:r>
      <w:r>
        <w:rPr>
          <w:rFonts w:ascii="Times New Roman" w:hAnsi="Times New Roman" w:cs="Times New Roman"/>
        </w:rPr>
        <w:t>of age</w:t>
      </w:r>
      <w:r w:rsidR="00C85D23">
        <w:rPr>
          <w:rFonts w:ascii="Times New Roman" w:hAnsi="Times New Roman" w:cs="Times New Roman"/>
        </w:rPr>
        <w:t>,</w:t>
      </w:r>
      <w:r w:rsidRPr="004A1589">
        <w:rPr>
          <w:rFonts w:ascii="Times New Roman" w:hAnsi="Times New Roman" w:cs="Times New Roman"/>
        </w:rPr>
        <w:t xml:space="preserve"> </w:t>
      </w:r>
      <w:r w:rsidR="00C85D23">
        <w:rPr>
          <w:rFonts w:ascii="Times New Roman" w:hAnsi="Times New Roman" w:cs="Times New Roman"/>
        </w:rPr>
        <w:t>i</w:t>
      </w:r>
      <w:r w:rsidR="00C85D23" w:rsidRPr="00C85D23">
        <w:rPr>
          <w:rFonts w:ascii="Times New Roman" w:hAnsi="Times New Roman" w:cs="Times New Roman"/>
        </w:rPr>
        <w:t>ndividual P3</w:t>
      </w:r>
      <w:r w:rsidR="00C85D23">
        <w:rPr>
          <w:rFonts w:ascii="Times New Roman" w:hAnsi="Times New Roman" w:cs="Times New Roman"/>
        </w:rPr>
        <w:t xml:space="preserve"> presented with an episode of</w:t>
      </w:r>
      <w:r w:rsidRPr="004A1589">
        <w:rPr>
          <w:rFonts w:ascii="Times New Roman" w:hAnsi="Times New Roman" w:cs="Times New Roman"/>
        </w:rPr>
        <w:t xml:space="preserve"> vomit</w:t>
      </w:r>
      <w:r>
        <w:rPr>
          <w:rFonts w:ascii="Times New Roman" w:hAnsi="Times New Roman" w:cs="Times New Roman"/>
        </w:rPr>
        <w:t>ing</w:t>
      </w:r>
      <w:r w:rsidRPr="004A1589">
        <w:rPr>
          <w:rFonts w:ascii="Times New Roman" w:hAnsi="Times New Roman" w:cs="Times New Roman"/>
        </w:rPr>
        <w:t>, reduced oral intake and a febrile seizure.  She was found to be hypoglycaemic (</w:t>
      </w:r>
      <w:r>
        <w:rPr>
          <w:rFonts w:ascii="Times New Roman" w:hAnsi="Times New Roman" w:cs="Times New Roman"/>
        </w:rPr>
        <w:t>blood glucose</w:t>
      </w:r>
      <w:r w:rsidRPr="004A1589">
        <w:rPr>
          <w:rFonts w:ascii="Times New Roman" w:hAnsi="Times New Roman" w:cs="Times New Roman"/>
        </w:rPr>
        <w:t xml:space="preserve"> 2.3 mmol/L) with urine dipstick showing protein and ketones. She received a dextrose bolus and maintenance intravenous dextrose infusion until </w:t>
      </w:r>
      <w:r>
        <w:rPr>
          <w:rFonts w:ascii="Times New Roman" w:hAnsi="Times New Roman" w:cs="Times New Roman"/>
        </w:rPr>
        <w:t>her blood glucose</w:t>
      </w:r>
      <w:r w:rsidRPr="004A1589">
        <w:rPr>
          <w:rFonts w:ascii="Times New Roman" w:hAnsi="Times New Roman" w:cs="Times New Roman"/>
        </w:rPr>
        <w:t xml:space="preserve"> levels stabilised. </w:t>
      </w:r>
      <w:r w:rsidR="00C85D23" w:rsidRPr="004A1589">
        <w:rPr>
          <w:rFonts w:ascii="Times New Roman" w:hAnsi="Times New Roman" w:cs="Times New Roman"/>
        </w:rPr>
        <w:t>Blood pressure measurement was within the normal range.</w:t>
      </w:r>
      <w:r w:rsidR="00C85D23">
        <w:rPr>
          <w:rFonts w:ascii="Times New Roman" w:hAnsi="Times New Roman" w:cs="Times New Roman"/>
        </w:rPr>
        <w:t xml:space="preserve"> </w:t>
      </w:r>
      <w:r w:rsidRPr="004A1589">
        <w:rPr>
          <w:rFonts w:ascii="Times New Roman" w:hAnsi="Times New Roman" w:cs="Times New Roman"/>
        </w:rPr>
        <w:t>Blood gas</w:t>
      </w:r>
      <w:r>
        <w:rPr>
          <w:rFonts w:ascii="Times New Roman" w:hAnsi="Times New Roman" w:cs="Times New Roman"/>
        </w:rPr>
        <w:t xml:space="preserve">, </w:t>
      </w:r>
      <w:r w:rsidRPr="004A1589">
        <w:rPr>
          <w:rFonts w:ascii="Times New Roman" w:hAnsi="Times New Roman" w:cs="Times New Roman"/>
        </w:rPr>
        <w:t>electrolyte profile, cortisol, ammonia</w:t>
      </w:r>
      <w:r w:rsidR="00C85D23">
        <w:rPr>
          <w:rFonts w:ascii="Times New Roman" w:hAnsi="Times New Roman" w:cs="Times New Roman"/>
        </w:rPr>
        <w:t xml:space="preserve">, </w:t>
      </w:r>
      <w:r w:rsidRPr="004A1589">
        <w:rPr>
          <w:rFonts w:ascii="Times New Roman" w:hAnsi="Times New Roman" w:cs="Times New Roman"/>
        </w:rPr>
        <w:t>lactate</w:t>
      </w:r>
      <w:r w:rsidR="00C85D23">
        <w:rPr>
          <w:rFonts w:ascii="Times New Roman" w:hAnsi="Times New Roman" w:cs="Times New Roman"/>
        </w:rPr>
        <w:t>, a</w:t>
      </w:r>
      <w:r w:rsidR="00C85D23" w:rsidRPr="00C85D23">
        <w:rPr>
          <w:rFonts w:ascii="Times New Roman" w:hAnsi="Times New Roman" w:cs="Times New Roman"/>
        </w:rPr>
        <w:t xml:space="preserve">cylcarnitines </w:t>
      </w:r>
      <w:r w:rsidR="00C85D23">
        <w:rPr>
          <w:rFonts w:ascii="Times New Roman" w:hAnsi="Times New Roman" w:cs="Times New Roman"/>
        </w:rPr>
        <w:t>and urine organic acids were normal. H</w:t>
      </w:r>
      <w:r w:rsidR="00C85D23" w:rsidRPr="004A1589">
        <w:rPr>
          <w:rFonts w:ascii="Times New Roman" w:hAnsi="Times New Roman" w:cs="Times New Roman"/>
        </w:rPr>
        <w:t xml:space="preserve">er weight was 11.8 kg (50-75th centile; +0.179 SD) and </w:t>
      </w:r>
      <w:r w:rsidR="00E91F98">
        <w:rPr>
          <w:rFonts w:ascii="Times New Roman" w:hAnsi="Times New Roman" w:cs="Times New Roman"/>
        </w:rPr>
        <w:t>OFC</w:t>
      </w:r>
      <w:r w:rsidR="00C85D23" w:rsidRPr="004A1589">
        <w:rPr>
          <w:rFonts w:ascii="Times New Roman" w:hAnsi="Times New Roman" w:cs="Times New Roman"/>
        </w:rPr>
        <w:t xml:space="preserve"> 50 cm (91-98th centile; +1.99 SD).</w:t>
      </w:r>
      <w:r w:rsidR="00C85D23">
        <w:rPr>
          <w:rFonts w:ascii="Times New Roman" w:hAnsi="Times New Roman" w:cs="Times New Roman"/>
        </w:rPr>
        <w:t xml:space="preserve"> </w:t>
      </w:r>
      <w:r w:rsidRPr="004A1589">
        <w:rPr>
          <w:rFonts w:ascii="Times New Roman" w:hAnsi="Times New Roman" w:cs="Times New Roman"/>
        </w:rPr>
        <w:t xml:space="preserve">Over the </w:t>
      </w:r>
      <w:r>
        <w:rPr>
          <w:rFonts w:ascii="Times New Roman" w:hAnsi="Times New Roman" w:cs="Times New Roman"/>
        </w:rPr>
        <w:t>next</w:t>
      </w:r>
      <w:r w:rsidRPr="004A1589">
        <w:rPr>
          <w:rFonts w:ascii="Times New Roman" w:hAnsi="Times New Roman" w:cs="Times New Roman"/>
        </w:rPr>
        <w:t xml:space="preserve"> 24 hours </w:t>
      </w:r>
      <w:r>
        <w:rPr>
          <w:rFonts w:ascii="Times New Roman" w:hAnsi="Times New Roman" w:cs="Times New Roman"/>
        </w:rPr>
        <w:t xml:space="preserve">the </w:t>
      </w:r>
      <w:r w:rsidRPr="004A1589">
        <w:rPr>
          <w:rFonts w:ascii="Times New Roman" w:hAnsi="Times New Roman" w:cs="Times New Roman"/>
        </w:rPr>
        <w:t xml:space="preserve">vomiting </w:t>
      </w:r>
      <w:r w:rsidR="00D23EE7">
        <w:rPr>
          <w:rFonts w:ascii="Times New Roman" w:hAnsi="Times New Roman" w:cs="Times New Roman"/>
        </w:rPr>
        <w:t>resolved,</w:t>
      </w:r>
      <w:r w:rsidRPr="004A1589">
        <w:rPr>
          <w:rFonts w:ascii="Times New Roman" w:hAnsi="Times New Roman" w:cs="Times New Roman"/>
        </w:rPr>
        <w:t xml:space="preserve"> and the intravenous fluids were titrated down as oral intake was tolerated, and glycaemia remained stable.</w:t>
      </w:r>
    </w:p>
    <w:p w14:paraId="1EEF0E27" w14:textId="77777777" w:rsidR="004A1589" w:rsidRPr="004A1589" w:rsidRDefault="004A1589" w:rsidP="004A1589">
      <w:pPr>
        <w:spacing w:line="480" w:lineRule="auto"/>
        <w:rPr>
          <w:rFonts w:ascii="Times New Roman" w:hAnsi="Times New Roman" w:cs="Times New Roman"/>
        </w:rPr>
      </w:pPr>
    </w:p>
    <w:p w14:paraId="6CC52F01" w14:textId="2DB410F3" w:rsidR="004A1589" w:rsidRPr="004A1589" w:rsidRDefault="004A1589" w:rsidP="004A1589">
      <w:pPr>
        <w:spacing w:line="480" w:lineRule="auto"/>
        <w:rPr>
          <w:rFonts w:ascii="Times New Roman" w:hAnsi="Times New Roman" w:cs="Times New Roman"/>
        </w:rPr>
      </w:pPr>
      <w:r w:rsidRPr="004A1589">
        <w:rPr>
          <w:rFonts w:ascii="Times New Roman" w:hAnsi="Times New Roman" w:cs="Times New Roman"/>
        </w:rPr>
        <w:lastRenderedPageBreak/>
        <w:t xml:space="preserve">Individual </w:t>
      </w:r>
      <w:r w:rsidR="00E91F98">
        <w:rPr>
          <w:rFonts w:ascii="Times New Roman" w:hAnsi="Times New Roman" w:cs="Times New Roman"/>
        </w:rPr>
        <w:t xml:space="preserve">P3 </w:t>
      </w:r>
      <w:r w:rsidR="00C85D23">
        <w:rPr>
          <w:rFonts w:ascii="Times New Roman" w:hAnsi="Times New Roman" w:cs="Times New Roman"/>
        </w:rPr>
        <w:t xml:space="preserve">presented again </w:t>
      </w:r>
      <w:r w:rsidRPr="004A1589">
        <w:rPr>
          <w:rFonts w:ascii="Times New Roman" w:hAnsi="Times New Roman" w:cs="Times New Roman"/>
        </w:rPr>
        <w:t xml:space="preserve">at 3 years 9 months </w:t>
      </w:r>
      <w:r w:rsidR="00E91F98">
        <w:rPr>
          <w:rFonts w:ascii="Times New Roman" w:hAnsi="Times New Roman" w:cs="Times New Roman"/>
        </w:rPr>
        <w:t xml:space="preserve">of age </w:t>
      </w:r>
      <w:r w:rsidRPr="004A1589">
        <w:rPr>
          <w:rFonts w:ascii="Times New Roman" w:hAnsi="Times New Roman" w:cs="Times New Roman"/>
        </w:rPr>
        <w:t xml:space="preserve">due to ongoing parental concerns regarding her development. She </w:t>
      </w:r>
      <w:r w:rsidR="00E91F98" w:rsidRPr="004A1589">
        <w:rPr>
          <w:rFonts w:ascii="Times New Roman" w:hAnsi="Times New Roman" w:cs="Times New Roman"/>
        </w:rPr>
        <w:t xml:space="preserve">walked at 2 years </w:t>
      </w:r>
      <w:r w:rsidR="00E91F98">
        <w:rPr>
          <w:rFonts w:ascii="Times New Roman" w:hAnsi="Times New Roman" w:cs="Times New Roman"/>
        </w:rPr>
        <w:t>of age</w:t>
      </w:r>
      <w:r w:rsidR="00E91F98" w:rsidRPr="004A1589">
        <w:rPr>
          <w:rFonts w:ascii="Times New Roman" w:hAnsi="Times New Roman" w:cs="Times New Roman"/>
        </w:rPr>
        <w:t xml:space="preserve"> </w:t>
      </w:r>
      <w:r w:rsidRPr="004A1589">
        <w:rPr>
          <w:rFonts w:ascii="Times New Roman" w:hAnsi="Times New Roman" w:cs="Times New Roman"/>
        </w:rPr>
        <w:t xml:space="preserve">and had limited speech, using 5 to 6 words and singing noises, she communicated </w:t>
      </w:r>
      <w:r w:rsidR="00C85D23">
        <w:rPr>
          <w:rFonts w:ascii="Times New Roman" w:hAnsi="Times New Roman" w:cs="Times New Roman"/>
        </w:rPr>
        <w:t xml:space="preserve">mainly </w:t>
      </w:r>
      <w:r w:rsidRPr="004A1589">
        <w:rPr>
          <w:rFonts w:ascii="Times New Roman" w:hAnsi="Times New Roman" w:cs="Times New Roman"/>
        </w:rPr>
        <w:t>with her body language and showed more understanding than she was able to express; however, this was variable</w:t>
      </w:r>
      <w:r w:rsidR="00C85D23">
        <w:rPr>
          <w:rFonts w:ascii="Times New Roman" w:hAnsi="Times New Roman" w:cs="Times New Roman"/>
        </w:rPr>
        <w:t xml:space="preserve">. She was </w:t>
      </w:r>
      <w:r w:rsidRPr="004A1589">
        <w:rPr>
          <w:rFonts w:ascii="Times New Roman" w:hAnsi="Times New Roman" w:cs="Times New Roman"/>
        </w:rPr>
        <w:t>able to follow 1 to 2 key word instructions. She also had poor attention and concentration.  She had longstanding drooling, teeth grinding and constipation</w:t>
      </w:r>
      <w:r w:rsidR="00C85D23">
        <w:rPr>
          <w:rFonts w:ascii="Times New Roman" w:hAnsi="Times New Roman" w:cs="Times New Roman"/>
        </w:rPr>
        <w:t xml:space="preserve">. Individual P3 </w:t>
      </w:r>
      <w:r w:rsidRPr="004A1589">
        <w:rPr>
          <w:rFonts w:ascii="Times New Roman" w:hAnsi="Times New Roman" w:cs="Times New Roman"/>
        </w:rPr>
        <w:t>was found to have oral sensory defensiveness as she was not willing to put food in her mouth or finger feed herself, accepting food from a spoon only which she could do herself. She was described as not having sense of danger while being sociable and happy.</w:t>
      </w:r>
      <w:r w:rsidR="009816DE">
        <w:rPr>
          <w:rFonts w:ascii="Times New Roman" w:hAnsi="Times New Roman" w:cs="Times New Roman"/>
        </w:rPr>
        <w:t xml:space="preserve"> </w:t>
      </w:r>
      <w:r w:rsidRPr="004A1589">
        <w:rPr>
          <w:rFonts w:ascii="Times New Roman" w:hAnsi="Times New Roman" w:cs="Times New Roman"/>
        </w:rPr>
        <w:t>On examination</w:t>
      </w:r>
      <w:r w:rsidR="0076471D">
        <w:rPr>
          <w:rFonts w:ascii="Times New Roman" w:hAnsi="Times New Roman" w:cs="Times New Roman"/>
        </w:rPr>
        <w:t>, P3</w:t>
      </w:r>
      <w:r w:rsidRPr="004A1589">
        <w:rPr>
          <w:rFonts w:ascii="Times New Roman" w:hAnsi="Times New Roman" w:cs="Times New Roman"/>
        </w:rPr>
        <w:t xml:space="preserve"> </w:t>
      </w:r>
      <w:r w:rsidR="0076471D">
        <w:rPr>
          <w:rFonts w:ascii="Times New Roman" w:hAnsi="Times New Roman" w:cs="Times New Roman"/>
        </w:rPr>
        <w:t xml:space="preserve">had </w:t>
      </w:r>
      <w:r w:rsidRPr="004A1589">
        <w:rPr>
          <w:rFonts w:ascii="Times New Roman" w:hAnsi="Times New Roman" w:cs="Times New Roman"/>
        </w:rPr>
        <w:t>poor balance and coordination, with a wide</w:t>
      </w:r>
      <w:r w:rsidR="009816DE">
        <w:rPr>
          <w:rFonts w:ascii="Times New Roman" w:hAnsi="Times New Roman" w:cs="Times New Roman"/>
        </w:rPr>
        <w:t>-</w:t>
      </w:r>
      <w:r w:rsidRPr="004A1589">
        <w:rPr>
          <w:rFonts w:ascii="Times New Roman" w:hAnsi="Times New Roman" w:cs="Times New Roman"/>
        </w:rPr>
        <w:t>based gait</w:t>
      </w:r>
      <w:r w:rsidR="0076471D">
        <w:rPr>
          <w:rFonts w:ascii="Times New Roman" w:hAnsi="Times New Roman" w:cs="Times New Roman"/>
        </w:rPr>
        <w:t xml:space="preserve">, </w:t>
      </w:r>
      <w:r w:rsidRPr="004A1589">
        <w:rPr>
          <w:rFonts w:ascii="Times New Roman" w:hAnsi="Times New Roman" w:cs="Times New Roman"/>
        </w:rPr>
        <w:t xml:space="preserve">hand posturing, reduced muscle tone and generalised hyperreflexia. In addition, she was noted to have hypermobile joints. </w:t>
      </w:r>
      <w:r w:rsidR="009816DE">
        <w:rPr>
          <w:rFonts w:ascii="Times New Roman" w:hAnsi="Times New Roman" w:cs="Times New Roman"/>
        </w:rPr>
        <w:t>H</w:t>
      </w:r>
      <w:r w:rsidRPr="004A1589">
        <w:rPr>
          <w:rFonts w:ascii="Times New Roman" w:hAnsi="Times New Roman" w:cs="Times New Roman"/>
        </w:rPr>
        <w:t>earing assessment</w:t>
      </w:r>
      <w:r w:rsidR="009816DE">
        <w:rPr>
          <w:rFonts w:ascii="Times New Roman" w:hAnsi="Times New Roman" w:cs="Times New Roman"/>
        </w:rPr>
        <w:t xml:space="preserve"> was normal</w:t>
      </w:r>
      <w:r w:rsidRPr="004A1589">
        <w:rPr>
          <w:rFonts w:ascii="Times New Roman" w:hAnsi="Times New Roman" w:cs="Times New Roman"/>
        </w:rPr>
        <w:t>.</w:t>
      </w:r>
    </w:p>
    <w:p w14:paraId="63A92EC6" w14:textId="77777777" w:rsidR="004A1589" w:rsidRPr="004A1589" w:rsidRDefault="004A1589" w:rsidP="004A1589">
      <w:pPr>
        <w:spacing w:line="480" w:lineRule="auto"/>
        <w:rPr>
          <w:rFonts w:ascii="Times New Roman" w:hAnsi="Times New Roman" w:cs="Times New Roman"/>
        </w:rPr>
      </w:pPr>
    </w:p>
    <w:p w14:paraId="4F50F046" w14:textId="5996543D" w:rsidR="004A1589" w:rsidRPr="004A1589" w:rsidRDefault="004A1589" w:rsidP="004A1589">
      <w:pPr>
        <w:spacing w:line="480" w:lineRule="auto"/>
        <w:rPr>
          <w:rFonts w:ascii="Times New Roman" w:hAnsi="Times New Roman" w:cs="Times New Roman"/>
        </w:rPr>
      </w:pPr>
      <w:r w:rsidRPr="004A1589">
        <w:rPr>
          <w:rFonts w:ascii="Times New Roman" w:hAnsi="Times New Roman" w:cs="Times New Roman"/>
        </w:rPr>
        <w:t>At 4 years 3 months of age, individual P3 had a</w:t>
      </w:r>
      <w:r w:rsidR="0076471D">
        <w:rPr>
          <w:rFonts w:ascii="Times New Roman" w:hAnsi="Times New Roman" w:cs="Times New Roman"/>
        </w:rPr>
        <w:t xml:space="preserve">n OFC </w:t>
      </w:r>
      <w:r w:rsidRPr="004A1589">
        <w:rPr>
          <w:rFonts w:ascii="Times New Roman" w:hAnsi="Times New Roman" w:cs="Times New Roman"/>
        </w:rPr>
        <w:t>of 53 cm (&gt;91st centile; +1.44 SD), her height was 98 cm (9th centile; -1.31 SD) and weight 15.5 kg (12</w:t>
      </w:r>
      <w:r w:rsidRPr="004A1589">
        <w:rPr>
          <w:rFonts w:ascii="Times New Roman" w:hAnsi="Times New Roman" w:cs="Times New Roman"/>
          <w:vertAlign w:val="superscript"/>
        </w:rPr>
        <w:t>th</w:t>
      </w:r>
      <w:r w:rsidRPr="004A1589">
        <w:rPr>
          <w:rFonts w:ascii="Times New Roman" w:hAnsi="Times New Roman" w:cs="Times New Roman"/>
        </w:rPr>
        <w:t xml:space="preserve"> centile; -1.182 SD). She had distinctive features including hypertelorism, straight eyebrows, deep</w:t>
      </w:r>
      <w:r w:rsidR="0076471D">
        <w:rPr>
          <w:rFonts w:ascii="Times New Roman" w:hAnsi="Times New Roman" w:cs="Times New Roman"/>
        </w:rPr>
        <w:t>-</w:t>
      </w:r>
      <w:r w:rsidRPr="004A1589">
        <w:rPr>
          <w:rFonts w:ascii="Times New Roman" w:hAnsi="Times New Roman" w:cs="Times New Roman"/>
        </w:rPr>
        <w:t xml:space="preserve">set eyes, </w:t>
      </w:r>
      <w:r w:rsidR="00D23EE7" w:rsidRPr="004A1589">
        <w:rPr>
          <w:rFonts w:ascii="Times New Roman" w:hAnsi="Times New Roman" w:cs="Times New Roman"/>
        </w:rPr>
        <w:t>low</w:t>
      </w:r>
      <w:r w:rsidR="00D23EE7">
        <w:rPr>
          <w:rFonts w:ascii="Times New Roman" w:hAnsi="Times New Roman" w:cs="Times New Roman"/>
        </w:rPr>
        <w:t xml:space="preserve"> set</w:t>
      </w:r>
      <w:r w:rsidRPr="004A1589">
        <w:rPr>
          <w:rFonts w:ascii="Times New Roman" w:hAnsi="Times New Roman" w:cs="Times New Roman"/>
        </w:rPr>
        <w:t xml:space="preserve"> posteriorly rotated left ear, broad nasal tip, wide mouth with down slanting corners and tented upper lip vermillion and fifth digit clinodactyly bilaterally in hands and feet.  She had hypermobile joints with poor arches and an unsteady, wide based gait. She had autistic behaviour with flapping when excited.</w:t>
      </w:r>
      <w:r w:rsidR="009816DE">
        <w:rPr>
          <w:rFonts w:ascii="Times New Roman" w:hAnsi="Times New Roman" w:cs="Times New Roman"/>
        </w:rPr>
        <w:t xml:space="preserve"> </w:t>
      </w:r>
      <w:r w:rsidRPr="004A1589">
        <w:rPr>
          <w:rFonts w:ascii="Times New Roman" w:hAnsi="Times New Roman" w:cs="Times New Roman"/>
        </w:rPr>
        <w:t xml:space="preserve">MRI scan of her brain at 4 years 7 months old </w:t>
      </w:r>
      <w:r w:rsidR="009816DE">
        <w:rPr>
          <w:rFonts w:ascii="Times New Roman" w:hAnsi="Times New Roman" w:cs="Times New Roman"/>
        </w:rPr>
        <w:t>was normal</w:t>
      </w:r>
      <w:r w:rsidRPr="004A1589">
        <w:rPr>
          <w:rFonts w:ascii="Times New Roman" w:hAnsi="Times New Roman" w:cs="Times New Roman"/>
        </w:rPr>
        <w:t>.</w:t>
      </w:r>
    </w:p>
    <w:p w14:paraId="6F1E8FE2" w14:textId="77777777" w:rsidR="004A1589" w:rsidRPr="004A1589" w:rsidRDefault="004A1589" w:rsidP="004A1589">
      <w:pPr>
        <w:spacing w:line="480" w:lineRule="auto"/>
        <w:rPr>
          <w:rFonts w:ascii="Times New Roman" w:hAnsi="Times New Roman" w:cs="Times New Roman"/>
        </w:rPr>
      </w:pPr>
    </w:p>
    <w:p w14:paraId="2A8D927F" w14:textId="72C20B52" w:rsidR="004A1589" w:rsidRPr="004A1589" w:rsidRDefault="004A1589" w:rsidP="004A1589">
      <w:pPr>
        <w:spacing w:line="480" w:lineRule="auto"/>
        <w:rPr>
          <w:rFonts w:ascii="Times New Roman" w:hAnsi="Times New Roman" w:cs="Times New Roman"/>
        </w:rPr>
      </w:pPr>
      <w:r w:rsidRPr="004A1589">
        <w:rPr>
          <w:rFonts w:ascii="Times New Roman" w:hAnsi="Times New Roman" w:cs="Times New Roman"/>
        </w:rPr>
        <w:t xml:space="preserve">Individual P3 presented again at age 11 </w:t>
      </w:r>
      <w:r w:rsidR="009816DE">
        <w:rPr>
          <w:rFonts w:ascii="Times New Roman" w:hAnsi="Times New Roman" w:cs="Times New Roman"/>
        </w:rPr>
        <w:t xml:space="preserve">years of age </w:t>
      </w:r>
      <w:r w:rsidRPr="004A1589">
        <w:rPr>
          <w:rFonts w:ascii="Times New Roman" w:hAnsi="Times New Roman" w:cs="Times New Roman"/>
        </w:rPr>
        <w:t xml:space="preserve">with episodes of vacant staring, upwards gaze lasting a few seconds, sometimes associated with flickering of the eyelids, while </w:t>
      </w:r>
      <w:r w:rsidRPr="004A1589">
        <w:rPr>
          <w:rFonts w:ascii="Times New Roman" w:hAnsi="Times New Roman" w:cs="Times New Roman"/>
        </w:rPr>
        <w:lastRenderedPageBreak/>
        <w:t xml:space="preserve">unresponsive. These episodes </w:t>
      </w:r>
      <w:r w:rsidR="009816DE">
        <w:rPr>
          <w:rFonts w:ascii="Times New Roman" w:hAnsi="Times New Roman" w:cs="Times New Roman"/>
        </w:rPr>
        <w:t xml:space="preserve">occurred </w:t>
      </w:r>
      <w:r w:rsidRPr="004A1589">
        <w:rPr>
          <w:rFonts w:ascii="Times New Roman" w:hAnsi="Times New Roman" w:cs="Times New Roman"/>
        </w:rPr>
        <w:t xml:space="preserve">at least 3 to 5 a day.  The episodes were more evident when </w:t>
      </w:r>
      <w:r w:rsidR="009816DE">
        <w:rPr>
          <w:rFonts w:ascii="Times New Roman" w:hAnsi="Times New Roman" w:cs="Times New Roman"/>
        </w:rPr>
        <w:t xml:space="preserve">P3 was </w:t>
      </w:r>
      <w:r w:rsidRPr="004A1589">
        <w:rPr>
          <w:rFonts w:ascii="Times New Roman" w:hAnsi="Times New Roman" w:cs="Times New Roman"/>
        </w:rPr>
        <w:t>tired, usually in the morning. Individual P3 was clinically diagnosed with absence seizures. At 12 years old individual P3 had a sleep electroencephalogram (EEG) which was not very successful despite melatonin, obtaining less than a minute of sleep with most of the record performed while participant P3 was awake/drowsy. The background was symmetrical, with right frontal sharp waves and spikes noted infrequently. Features favoured a focal onset epilepsy.</w:t>
      </w:r>
      <w:r w:rsidR="009816DE">
        <w:rPr>
          <w:rFonts w:ascii="Times New Roman" w:hAnsi="Times New Roman" w:cs="Times New Roman"/>
        </w:rPr>
        <w:t xml:space="preserve">  </w:t>
      </w:r>
      <w:r w:rsidR="0076471D">
        <w:rPr>
          <w:rFonts w:ascii="Times New Roman" w:hAnsi="Times New Roman" w:cs="Times New Roman"/>
        </w:rPr>
        <w:t>R</w:t>
      </w:r>
      <w:r w:rsidRPr="004A1589">
        <w:rPr>
          <w:rFonts w:ascii="Times New Roman" w:hAnsi="Times New Roman" w:cs="Times New Roman"/>
        </w:rPr>
        <w:t xml:space="preserve">epeat EEG at 15 years old demonstrated </w:t>
      </w:r>
      <w:r w:rsidR="0076471D">
        <w:rPr>
          <w:rFonts w:ascii="Times New Roman" w:hAnsi="Times New Roman" w:cs="Times New Roman"/>
        </w:rPr>
        <w:t xml:space="preserve">an </w:t>
      </w:r>
      <w:r w:rsidRPr="004A1589">
        <w:rPr>
          <w:rFonts w:ascii="Times New Roman" w:hAnsi="Times New Roman" w:cs="Times New Roman"/>
        </w:rPr>
        <w:t xml:space="preserve">abnormal record with several interictal generalised and focal epileptiform discharges (right and left – frontal) which were accentuated during sleep. Findings were suggestive of a lowered seizure threshold with generalised and focal features. She has a working diagnosis of absence epilepsy, likely juvenile and </w:t>
      </w:r>
      <w:r w:rsidR="009816DE">
        <w:rPr>
          <w:rFonts w:ascii="Times New Roman" w:hAnsi="Times New Roman" w:cs="Times New Roman"/>
        </w:rPr>
        <w:t>was</w:t>
      </w:r>
      <w:r w:rsidRPr="004A1589">
        <w:rPr>
          <w:rFonts w:ascii="Times New Roman" w:hAnsi="Times New Roman" w:cs="Times New Roman"/>
        </w:rPr>
        <w:t xml:space="preserve"> prescribed lamotrigine.</w:t>
      </w:r>
    </w:p>
    <w:p w14:paraId="1439DD71" w14:textId="77777777" w:rsidR="004A1589" w:rsidRDefault="004A1589" w:rsidP="004A1589">
      <w:pPr>
        <w:spacing w:line="480" w:lineRule="auto"/>
        <w:rPr>
          <w:rFonts w:ascii="Times New Roman" w:hAnsi="Times New Roman" w:cs="Times New Roman"/>
        </w:rPr>
      </w:pPr>
    </w:p>
    <w:p w14:paraId="5AB0275F" w14:textId="7F7C2963" w:rsidR="004A1589" w:rsidRPr="004A1589" w:rsidRDefault="0076471D" w:rsidP="004A1589">
      <w:pPr>
        <w:spacing w:line="480" w:lineRule="auto"/>
        <w:rPr>
          <w:rFonts w:ascii="Times New Roman" w:hAnsi="Times New Roman" w:cs="Times New Roman"/>
        </w:rPr>
      </w:pPr>
      <w:r>
        <w:rPr>
          <w:rFonts w:ascii="Times New Roman" w:hAnsi="Times New Roman" w:cs="Times New Roman"/>
        </w:rPr>
        <w:t>I</w:t>
      </w:r>
      <w:r w:rsidRPr="004A1589">
        <w:rPr>
          <w:rFonts w:ascii="Times New Roman" w:hAnsi="Times New Roman" w:cs="Times New Roman"/>
        </w:rPr>
        <w:t>ndividual P3</w:t>
      </w:r>
      <w:r>
        <w:rPr>
          <w:rFonts w:ascii="Times New Roman" w:hAnsi="Times New Roman" w:cs="Times New Roman"/>
        </w:rPr>
        <w:t xml:space="preserve"> was last assessed at </w:t>
      </w:r>
      <w:r w:rsidR="004A1589" w:rsidRPr="004A1589">
        <w:rPr>
          <w:rFonts w:ascii="Times New Roman" w:hAnsi="Times New Roman" w:cs="Times New Roman"/>
        </w:rPr>
        <w:t xml:space="preserve">15 years 9 months </w:t>
      </w:r>
      <w:r>
        <w:rPr>
          <w:rFonts w:ascii="Times New Roman" w:hAnsi="Times New Roman" w:cs="Times New Roman"/>
        </w:rPr>
        <w:t xml:space="preserve">of age. Her </w:t>
      </w:r>
      <w:r w:rsidR="004A1589" w:rsidRPr="004A1589">
        <w:rPr>
          <w:rFonts w:ascii="Times New Roman" w:hAnsi="Times New Roman" w:cs="Times New Roman"/>
        </w:rPr>
        <w:t>weigh</w:t>
      </w:r>
      <w:r>
        <w:rPr>
          <w:rFonts w:ascii="Times New Roman" w:hAnsi="Times New Roman" w:cs="Times New Roman"/>
        </w:rPr>
        <w:t>t was</w:t>
      </w:r>
      <w:r w:rsidR="004A1589" w:rsidRPr="004A1589">
        <w:rPr>
          <w:rFonts w:ascii="Times New Roman" w:hAnsi="Times New Roman" w:cs="Times New Roman"/>
        </w:rPr>
        <w:t xml:space="preserve"> 59 kg (68th centile; +0.46 SD), height 155 cm (9th centile; -1.3 SD), and </w:t>
      </w:r>
      <w:r>
        <w:rPr>
          <w:rFonts w:ascii="Times New Roman" w:hAnsi="Times New Roman" w:cs="Times New Roman"/>
        </w:rPr>
        <w:t>OFC</w:t>
      </w:r>
      <w:r w:rsidR="004A1589" w:rsidRPr="004A1589">
        <w:rPr>
          <w:rFonts w:ascii="Times New Roman" w:hAnsi="Times New Roman" w:cs="Times New Roman"/>
        </w:rPr>
        <w:t xml:space="preserve"> 60 cm (&gt;99.6th centile; +3.45 SD). She </w:t>
      </w:r>
      <w:r>
        <w:rPr>
          <w:rFonts w:ascii="Times New Roman" w:hAnsi="Times New Roman" w:cs="Times New Roman"/>
        </w:rPr>
        <w:t>wa</w:t>
      </w:r>
      <w:r w:rsidR="004A1589" w:rsidRPr="004A1589">
        <w:rPr>
          <w:rFonts w:ascii="Times New Roman" w:hAnsi="Times New Roman" w:cs="Times New Roman"/>
        </w:rPr>
        <w:t>s mobile with an unsteady gate</w:t>
      </w:r>
      <w:r>
        <w:rPr>
          <w:rFonts w:ascii="Times New Roman" w:hAnsi="Times New Roman" w:cs="Times New Roman"/>
        </w:rPr>
        <w:t>. S</w:t>
      </w:r>
      <w:r w:rsidR="004A1589" w:rsidRPr="004A1589">
        <w:rPr>
          <w:rFonts w:ascii="Times New Roman" w:hAnsi="Times New Roman" w:cs="Times New Roman"/>
        </w:rPr>
        <w:t xml:space="preserve">he </w:t>
      </w:r>
      <w:r>
        <w:rPr>
          <w:rFonts w:ascii="Times New Roman" w:hAnsi="Times New Roman" w:cs="Times New Roman"/>
        </w:rPr>
        <w:t>could</w:t>
      </w:r>
      <w:r w:rsidR="004A1589" w:rsidRPr="004A1589">
        <w:rPr>
          <w:rFonts w:ascii="Times New Roman" w:hAnsi="Times New Roman" w:cs="Times New Roman"/>
        </w:rPr>
        <w:t xml:space="preserve"> reach, grab and transfer objects. She </w:t>
      </w:r>
      <w:r>
        <w:rPr>
          <w:rFonts w:ascii="Times New Roman" w:hAnsi="Times New Roman" w:cs="Times New Roman"/>
        </w:rPr>
        <w:t>could</w:t>
      </w:r>
      <w:r w:rsidR="004A1589" w:rsidRPr="004A1589">
        <w:rPr>
          <w:rFonts w:ascii="Times New Roman" w:hAnsi="Times New Roman" w:cs="Times New Roman"/>
        </w:rPr>
        <w:t xml:space="preserve"> pinch but struggle</w:t>
      </w:r>
      <w:r>
        <w:rPr>
          <w:rFonts w:ascii="Times New Roman" w:hAnsi="Times New Roman" w:cs="Times New Roman"/>
        </w:rPr>
        <w:t>d</w:t>
      </w:r>
      <w:r w:rsidR="004A1589" w:rsidRPr="004A1589">
        <w:rPr>
          <w:rFonts w:ascii="Times New Roman" w:hAnsi="Times New Roman" w:cs="Times New Roman"/>
        </w:rPr>
        <w:t xml:space="preserve"> with fine motor skills. She ha</w:t>
      </w:r>
      <w:r>
        <w:rPr>
          <w:rFonts w:ascii="Times New Roman" w:hAnsi="Times New Roman" w:cs="Times New Roman"/>
        </w:rPr>
        <w:t xml:space="preserve">d </w:t>
      </w:r>
      <w:r w:rsidR="004A1589" w:rsidRPr="004A1589">
        <w:rPr>
          <w:rFonts w:ascii="Times New Roman" w:hAnsi="Times New Roman" w:cs="Times New Roman"/>
        </w:rPr>
        <w:t xml:space="preserve">limited speech, still using around 6 words, </w:t>
      </w:r>
      <w:r>
        <w:rPr>
          <w:rFonts w:ascii="Times New Roman" w:hAnsi="Times New Roman" w:cs="Times New Roman"/>
        </w:rPr>
        <w:t xml:space="preserve">and </w:t>
      </w:r>
      <w:r w:rsidR="004A1589" w:rsidRPr="004A1589">
        <w:rPr>
          <w:rFonts w:ascii="Times New Roman" w:hAnsi="Times New Roman" w:cs="Times New Roman"/>
        </w:rPr>
        <w:t xml:space="preserve">not using sentences. She </w:t>
      </w:r>
      <w:r>
        <w:rPr>
          <w:rFonts w:ascii="Times New Roman" w:hAnsi="Times New Roman" w:cs="Times New Roman"/>
        </w:rPr>
        <w:t>ate</w:t>
      </w:r>
      <w:r w:rsidR="004A1589" w:rsidRPr="004A1589">
        <w:rPr>
          <w:rFonts w:ascii="Times New Roman" w:hAnsi="Times New Roman" w:cs="Times New Roman"/>
        </w:rPr>
        <w:t xml:space="preserve"> and drinks well. Individual P3 attend</w:t>
      </w:r>
      <w:r>
        <w:rPr>
          <w:rFonts w:ascii="Times New Roman" w:hAnsi="Times New Roman" w:cs="Times New Roman"/>
        </w:rPr>
        <w:t>ed</w:t>
      </w:r>
      <w:r w:rsidR="004A1589" w:rsidRPr="004A1589">
        <w:rPr>
          <w:rFonts w:ascii="Times New Roman" w:hAnsi="Times New Roman" w:cs="Times New Roman"/>
        </w:rPr>
        <w:t xml:space="preserve"> a special school with additional support.</w:t>
      </w:r>
    </w:p>
    <w:p w14:paraId="32E36026" w14:textId="77777777" w:rsidR="004A1589" w:rsidRPr="004A1589" w:rsidRDefault="004A1589" w:rsidP="004A1589">
      <w:pPr>
        <w:spacing w:line="480" w:lineRule="auto"/>
        <w:rPr>
          <w:rFonts w:ascii="Times New Roman" w:hAnsi="Times New Roman" w:cs="Times New Roman"/>
        </w:rPr>
      </w:pPr>
    </w:p>
    <w:p w14:paraId="28B8F4A9" w14:textId="65E739D3" w:rsidR="00C822A0" w:rsidRPr="0043426A" w:rsidRDefault="00E9662F" w:rsidP="0057195C">
      <w:pPr>
        <w:spacing w:after="0" w:line="480" w:lineRule="auto"/>
        <w:rPr>
          <w:rFonts w:ascii="Times New Roman" w:hAnsi="Times New Roman" w:cs="Times New Roman"/>
        </w:rPr>
      </w:pPr>
      <w:r w:rsidRPr="0057195C">
        <w:rPr>
          <w:rFonts w:ascii="Times New Roman" w:hAnsi="Times New Roman" w:cs="Times New Roman"/>
        </w:rPr>
        <w:t>Individual P3’s genetic investigations have included</w:t>
      </w:r>
      <w:r w:rsidR="004D3F6D" w:rsidRPr="0057195C">
        <w:rPr>
          <w:rFonts w:ascii="Times New Roman" w:hAnsi="Times New Roman" w:cs="Times New Roman"/>
        </w:rPr>
        <w:t xml:space="preserve"> routine karyotype, array CGH, </w:t>
      </w:r>
      <w:r w:rsidR="000B01B0" w:rsidRPr="0057195C">
        <w:rPr>
          <w:rFonts w:ascii="Times New Roman" w:hAnsi="Times New Roman" w:cs="Times New Roman"/>
          <w:i/>
          <w:iCs/>
        </w:rPr>
        <w:t>SN</w:t>
      </w:r>
      <w:r w:rsidR="0064670A" w:rsidRPr="0057195C">
        <w:rPr>
          <w:rFonts w:ascii="Times New Roman" w:hAnsi="Times New Roman" w:cs="Times New Roman"/>
          <w:i/>
          <w:iCs/>
        </w:rPr>
        <w:t>RPN</w:t>
      </w:r>
      <w:r w:rsidR="00910CE2" w:rsidRPr="0057195C">
        <w:rPr>
          <w:rFonts w:ascii="Times New Roman" w:hAnsi="Times New Roman" w:cs="Times New Roman"/>
        </w:rPr>
        <w:t xml:space="preserve"> methylation analysis</w:t>
      </w:r>
      <w:r w:rsidR="001B4850" w:rsidRPr="0057195C">
        <w:rPr>
          <w:rFonts w:ascii="Times New Roman" w:hAnsi="Times New Roman" w:cs="Times New Roman"/>
        </w:rPr>
        <w:t xml:space="preserve">, </w:t>
      </w:r>
      <w:r w:rsidR="00016A7D" w:rsidRPr="0057195C">
        <w:rPr>
          <w:rFonts w:ascii="Times New Roman" w:hAnsi="Times New Roman" w:cs="Times New Roman"/>
        </w:rPr>
        <w:t>and trio clinical exome sequencing (</w:t>
      </w:r>
      <w:r w:rsidR="00D87AAF" w:rsidRPr="005C6335">
        <w:rPr>
          <w:rFonts w:ascii="Times New Roman" w:hAnsi="Times New Roman" w:cs="Times New Roman"/>
        </w:rPr>
        <w:t>TruSight One Expanded sequencing panel</w:t>
      </w:r>
      <w:r w:rsidR="00B71CD4" w:rsidRPr="005C6335">
        <w:rPr>
          <w:rFonts w:ascii="Times New Roman" w:hAnsi="Times New Roman" w:cs="Times New Roman"/>
        </w:rPr>
        <w:t>)</w:t>
      </w:r>
      <w:r w:rsidR="00D87AAF" w:rsidRPr="005C6335">
        <w:rPr>
          <w:rFonts w:ascii="Times New Roman" w:hAnsi="Times New Roman" w:cs="Times New Roman"/>
        </w:rPr>
        <w:t>.</w:t>
      </w:r>
      <w:r w:rsidR="00B71CD4" w:rsidRPr="005C6335">
        <w:rPr>
          <w:rFonts w:ascii="Times New Roman" w:hAnsi="Times New Roman" w:cs="Times New Roman"/>
        </w:rPr>
        <w:t xml:space="preserve"> </w:t>
      </w:r>
      <w:r w:rsidR="006376AC">
        <w:rPr>
          <w:rFonts w:ascii="Times New Roman" w:hAnsi="Times New Roman" w:cs="Times New Roman"/>
        </w:rPr>
        <w:t>A</w:t>
      </w:r>
      <w:r w:rsidR="00872E05" w:rsidRPr="005C6335">
        <w:rPr>
          <w:rFonts w:ascii="Times New Roman" w:hAnsi="Times New Roman" w:cs="Times New Roman"/>
        </w:rPr>
        <w:t xml:space="preserve"> </w:t>
      </w:r>
      <w:r w:rsidR="00B71CD4" w:rsidRPr="0057195C">
        <w:rPr>
          <w:rFonts w:ascii="Times New Roman" w:hAnsi="Times New Roman" w:cs="Times New Roman"/>
          <w:i/>
          <w:iCs/>
        </w:rPr>
        <w:t>de novo</w:t>
      </w:r>
      <w:r w:rsidR="00B71CD4" w:rsidRPr="0057195C">
        <w:rPr>
          <w:rFonts w:ascii="Times New Roman" w:hAnsi="Times New Roman" w:cs="Times New Roman"/>
        </w:rPr>
        <w:t xml:space="preserve"> </w:t>
      </w:r>
      <w:r w:rsidR="00872E05" w:rsidRPr="0057195C">
        <w:rPr>
          <w:rFonts w:ascii="Times New Roman" w:hAnsi="Times New Roman" w:cs="Times New Roman"/>
          <w:i/>
          <w:iCs/>
        </w:rPr>
        <w:t>GATAD2B</w:t>
      </w:r>
      <w:r w:rsidR="00872E05" w:rsidRPr="005C6335">
        <w:rPr>
          <w:rFonts w:ascii="Times New Roman" w:hAnsi="Times New Roman" w:cs="Times New Roman"/>
        </w:rPr>
        <w:t xml:space="preserve"> </w:t>
      </w:r>
      <w:r w:rsidR="0061789C">
        <w:rPr>
          <w:rFonts w:ascii="Times New Roman" w:hAnsi="Times New Roman" w:cs="Times New Roman"/>
        </w:rPr>
        <w:t xml:space="preserve">intronic </w:t>
      </w:r>
      <w:r w:rsidR="00872E05" w:rsidRPr="005C6335">
        <w:rPr>
          <w:rFonts w:ascii="Times New Roman" w:hAnsi="Times New Roman" w:cs="Times New Roman"/>
        </w:rPr>
        <w:t xml:space="preserve">variant </w:t>
      </w:r>
      <w:r w:rsidR="006376AC">
        <w:rPr>
          <w:rFonts w:ascii="Times New Roman" w:hAnsi="Times New Roman" w:cs="Times New Roman"/>
        </w:rPr>
        <w:t>(</w:t>
      </w:r>
      <w:r w:rsidR="006376AC" w:rsidRPr="00131418">
        <w:rPr>
          <w:rFonts w:ascii="Times New Roman" w:hAnsi="Times New Roman" w:cs="Times New Roman"/>
        </w:rPr>
        <w:t>NM_020699.4: c.1217-399C&gt;T</w:t>
      </w:r>
      <w:r w:rsidR="006376AC">
        <w:rPr>
          <w:rFonts w:ascii="Times New Roman" w:hAnsi="Times New Roman" w:cs="Times New Roman"/>
        </w:rPr>
        <w:t xml:space="preserve">) </w:t>
      </w:r>
      <w:r w:rsidR="00872E05" w:rsidRPr="005C6335">
        <w:rPr>
          <w:rFonts w:ascii="Times New Roman" w:hAnsi="Times New Roman" w:cs="Times New Roman"/>
        </w:rPr>
        <w:t>was detected through analysis of AbSplice scores for SNVs near splice sites related to developmentally regulated splicing events</w:t>
      </w:r>
      <w:r w:rsidR="00B71CD4" w:rsidRPr="0057195C">
        <w:rPr>
          <w:rFonts w:ascii="Times New Roman" w:hAnsi="Times New Roman" w:cs="Times New Roman"/>
        </w:rPr>
        <w:t xml:space="preserve"> as described above.</w:t>
      </w:r>
      <w:r w:rsidR="00C822A0" w:rsidRPr="0043426A">
        <w:rPr>
          <w:rFonts w:ascii="Times New Roman" w:hAnsi="Times New Roman" w:cs="Times New Roman"/>
        </w:rPr>
        <w:br w:type="page"/>
      </w:r>
    </w:p>
    <w:p w14:paraId="5A8ED055" w14:textId="77777777" w:rsidR="00C822A0" w:rsidRPr="0043426A" w:rsidRDefault="00C822A0" w:rsidP="00C822A0">
      <w:pPr>
        <w:spacing w:line="480" w:lineRule="auto"/>
        <w:rPr>
          <w:rFonts w:ascii="Times New Roman" w:hAnsi="Times New Roman" w:cs="Times New Roman"/>
        </w:rPr>
      </w:pPr>
      <w:r w:rsidRPr="0043426A">
        <w:rPr>
          <w:rFonts w:ascii="Times New Roman" w:hAnsi="Times New Roman" w:cs="Times New Roman"/>
          <w:noProof/>
        </w:rPr>
        <w:lastRenderedPageBreak/>
        <w:drawing>
          <wp:inline distT="0" distB="0" distL="0" distR="0" wp14:anchorId="0AB4B162" wp14:editId="5105B9D1">
            <wp:extent cx="6120130" cy="5665470"/>
            <wp:effectExtent l="0" t="0" r="0" b="0"/>
            <wp:docPr id="14614298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130" cy="5665470"/>
                    </a:xfrm>
                    <a:prstGeom prst="rect">
                      <a:avLst/>
                    </a:prstGeom>
                    <a:noFill/>
                    <a:ln>
                      <a:noFill/>
                    </a:ln>
                  </pic:spPr>
                </pic:pic>
              </a:graphicData>
            </a:graphic>
          </wp:inline>
        </w:drawing>
      </w:r>
    </w:p>
    <w:p w14:paraId="33DB3E06" w14:textId="263FD040" w:rsidR="00C822A0" w:rsidRPr="0043426A" w:rsidRDefault="00C822A0" w:rsidP="00C822A0">
      <w:pPr>
        <w:spacing w:line="480" w:lineRule="auto"/>
        <w:rPr>
          <w:rFonts w:ascii="Times New Roman" w:hAnsi="Times New Roman" w:cs="Times New Roman"/>
        </w:rPr>
      </w:pPr>
      <w:r w:rsidRPr="000618AC">
        <w:rPr>
          <w:rFonts w:ascii="Times New Roman" w:hAnsi="Times New Roman" w:cs="Times New Roman"/>
          <w:b/>
          <w:bCs/>
        </w:rPr>
        <w:t>Supplementary Fig</w:t>
      </w:r>
      <w:r w:rsidR="002D4CF6" w:rsidRPr="000618AC">
        <w:rPr>
          <w:rFonts w:ascii="Times New Roman" w:hAnsi="Times New Roman" w:cs="Times New Roman"/>
          <w:b/>
          <w:bCs/>
        </w:rPr>
        <w:t>.</w:t>
      </w:r>
      <w:r w:rsidRPr="000618AC">
        <w:rPr>
          <w:rFonts w:ascii="Times New Roman" w:hAnsi="Times New Roman" w:cs="Times New Roman"/>
          <w:b/>
          <w:bCs/>
        </w:rPr>
        <w:t xml:space="preserve"> 1. </w:t>
      </w:r>
      <w:r w:rsidRPr="000618AC">
        <w:rPr>
          <w:rFonts w:ascii="Times New Roman" w:hAnsi="Times New Roman" w:cs="Times New Roman"/>
          <w:b/>
          <w:bCs/>
          <w:i/>
          <w:iCs/>
        </w:rPr>
        <w:t>COQ4</w:t>
      </w:r>
      <w:r w:rsidRPr="000618AC">
        <w:rPr>
          <w:rFonts w:ascii="Times New Roman" w:hAnsi="Times New Roman" w:cs="Times New Roman"/>
          <w:b/>
          <w:bCs/>
        </w:rPr>
        <w:t xml:space="preserve"> RNA-seq data. </w:t>
      </w:r>
      <w:r w:rsidRPr="000618AC">
        <w:rPr>
          <w:rFonts w:ascii="Times New Roman" w:hAnsi="Times New Roman" w:cs="Times New Roman"/>
        </w:rPr>
        <w:t>A S</w:t>
      </w:r>
      <w:r w:rsidRPr="0043426A">
        <w:rPr>
          <w:rFonts w:ascii="Times New Roman" w:hAnsi="Times New Roman" w:cs="Times New Roman"/>
        </w:rPr>
        <w:t xml:space="preserve">ashimi plot of fibroblast-derived RNA-seq data from individual P1 (red, top three replicates) and control (blue, bottom four replicates). The </w:t>
      </w:r>
      <w:r w:rsidRPr="0057195C">
        <w:rPr>
          <w:rFonts w:ascii="Times New Roman" w:hAnsi="Times New Roman" w:cs="Times New Roman"/>
          <w:i/>
          <w:iCs/>
        </w:rPr>
        <w:t>COQ4</w:t>
      </w:r>
      <w:r w:rsidRPr="0043426A">
        <w:rPr>
          <w:rFonts w:ascii="Times New Roman" w:hAnsi="Times New Roman" w:cs="Times New Roman"/>
        </w:rPr>
        <w:t xml:space="preserve"> c.205A&gt;G/c.211G&gt;A variants are located at the 5’ end of exon 3 (arrow).  For clarity, minimum junction coverage has been set to 3 (junctions with 2 or less reads are not visible). Transcripts of </w:t>
      </w:r>
      <w:r w:rsidRPr="0043426A">
        <w:rPr>
          <w:rFonts w:ascii="Times New Roman" w:hAnsi="Times New Roman" w:cs="Times New Roman"/>
          <w:i/>
          <w:iCs/>
        </w:rPr>
        <w:t>COQ4</w:t>
      </w:r>
      <w:r w:rsidRPr="0043426A">
        <w:rPr>
          <w:rFonts w:ascii="Times New Roman" w:hAnsi="Times New Roman" w:cs="Times New Roman"/>
        </w:rPr>
        <w:t xml:space="preserve"> with exons annotated are shown below. Genomic coordinates are GRCh38. In P1</w:t>
      </w:r>
      <w:r w:rsidR="0076471D">
        <w:rPr>
          <w:rFonts w:ascii="Times New Roman" w:hAnsi="Times New Roman" w:cs="Times New Roman"/>
        </w:rPr>
        <w:t>,</w:t>
      </w:r>
      <w:r w:rsidRPr="0043426A">
        <w:rPr>
          <w:rFonts w:ascii="Times New Roman" w:hAnsi="Times New Roman" w:cs="Times New Roman"/>
        </w:rPr>
        <w:t xml:space="preserve"> </w:t>
      </w:r>
      <w:r w:rsidRPr="0043426A">
        <w:rPr>
          <w:rFonts w:ascii="Times New Roman" w:hAnsi="Times New Roman" w:cs="Times New Roman"/>
          <w:i/>
          <w:iCs/>
        </w:rPr>
        <w:t>COQ4</w:t>
      </w:r>
      <w:r w:rsidRPr="0043426A">
        <w:rPr>
          <w:rFonts w:ascii="Times New Roman" w:hAnsi="Times New Roman" w:cs="Times New Roman"/>
        </w:rPr>
        <w:t xml:space="preserve"> transcripts are significantly reduced (~40-60 reads with exon 3 compared with ~200 in controls). In addition, the proportion of transcripts skipping exon 3 in P1 is ~25% (compared with ~1% in the controls).</w:t>
      </w:r>
    </w:p>
    <w:p w14:paraId="7CE72A4B" w14:textId="77777777" w:rsidR="00C822A0" w:rsidRPr="0043426A" w:rsidRDefault="00C822A0" w:rsidP="00C822A0">
      <w:pPr>
        <w:spacing w:line="480" w:lineRule="auto"/>
        <w:rPr>
          <w:rFonts w:ascii="Times New Roman" w:hAnsi="Times New Roman" w:cs="Times New Roman"/>
        </w:rPr>
      </w:pPr>
      <w:r w:rsidRPr="0043426A">
        <w:rPr>
          <w:rFonts w:ascii="Times New Roman" w:hAnsi="Times New Roman" w:cs="Times New Roman"/>
          <w:noProof/>
        </w:rPr>
        <w:lastRenderedPageBreak/>
        <w:drawing>
          <wp:inline distT="0" distB="0" distL="0" distR="0" wp14:anchorId="63B67020" wp14:editId="68F8565C">
            <wp:extent cx="6113904" cy="3160713"/>
            <wp:effectExtent l="0" t="0" r="1270" b="1905"/>
            <wp:docPr id="9" name="Picture 8" descr="A screenshot of a computer&#10;&#10;AI-generated content may be incorrect.">
              <a:extLst xmlns:a="http://schemas.openxmlformats.org/drawingml/2006/main">
                <a:ext uri="{FF2B5EF4-FFF2-40B4-BE49-F238E27FC236}">
                  <a16:creationId xmlns:a16="http://schemas.microsoft.com/office/drawing/2014/main" id="{F57D8C45-61FC-2076-6D0F-88DC5D8213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screenshot of a computer&#10;&#10;AI-generated content may be incorrect.">
                      <a:extLst>
                        <a:ext uri="{FF2B5EF4-FFF2-40B4-BE49-F238E27FC236}">
                          <a16:creationId xmlns:a16="http://schemas.microsoft.com/office/drawing/2014/main" id="{F57D8C45-61FC-2076-6D0F-88DC5D82139E}"/>
                        </a:ext>
                      </a:extLst>
                    </pic:cNvPr>
                    <pic:cNvPicPr>
                      <a:picLocks noChangeAspect="1"/>
                    </pic:cNvPicPr>
                  </pic:nvPicPr>
                  <pic:blipFill>
                    <a:blip r:embed="rId8"/>
                    <a:stretch>
                      <a:fillRect/>
                    </a:stretch>
                  </pic:blipFill>
                  <pic:spPr>
                    <a:xfrm>
                      <a:off x="0" y="0"/>
                      <a:ext cx="6113904" cy="3160713"/>
                    </a:xfrm>
                    <a:prstGeom prst="rect">
                      <a:avLst/>
                    </a:prstGeom>
                  </pic:spPr>
                </pic:pic>
              </a:graphicData>
            </a:graphic>
          </wp:inline>
        </w:drawing>
      </w:r>
    </w:p>
    <w:p w14:paraId="4B4E6F57" w14:textId="72A23DE6" w:rsidR="00C822A0" w:rsidRPr="0043426A" w:rsidRDefault="00C822A0" w:rsidP="00C822A0">
      <w:pPr>
        <w:spacing w:line="480" w:lineRule="auto"/>
        <w:rPr>
          <w:rFonts w:ascii="Times New Roman" w:hAnsi="Times New Roman" w:cs="Times New Roman"/>
        </w:rPr>
      </w:pPr>
      <w:r w:rsidRPr="000618AC">
        <w:rPr>
          <w:rFonts w:ascii="Times New Roman" w:hAnsi="Times New Roman" w:cs="Times New Roman"/>
          <w:b/>
          <w:bCs/>
        </w:rPr>
        <w:t xml:space="preserve">Supplementary </w:t>
      </w:r>
      <w:r w:rsidR="002D4CF6" w:rsidRPr="000618AC">
        <w:rPr>
          <w:rFonts w:ascii="Times New Roman" w:hAnsi="Times New Roman" w:cs="Times New Roman"/>
          <w:b/>
          <w:bCs/>
        </w:rPr>
        <w:t xml:space="preserve">Fig. </w:t>
      </w:r>
      <w:r w:rsidRPr="000618AC">
        <w:rPr>
          <w:rFonts w:ascii="Times New Roman" w:hAnsi="Times New Roman" w:cs="Times New Roman"/>
          <w:b/>
          <w:bCs/>
        </w:rPr>
        <w:t>2.</w:t>
      </w:r>
      <w:r w:rsidRPr="0043426A">
        <w:rPr>
          <w:rFonts w:ascii="Times New Roman" w:hAnsi="Times New Roman" w:cs="Times New Roman"/>
        </w:rPr>
        <w:t xml:space="preserve"> Integrative Genomics Viewer plot of the RNA-seq data from individual P1. The </w:t>
      </w:r>
      <w:r w:rsidRPr="0057195C">
        <w:rPr>
          <w:rFonts w:ascii="Times New Roman" w:hAnsi="Times New Roman" w:cs="Times New Roman"/>
          <w:i/>
          <w:iCs/>
        </w:rPr>
        <w:t>COQ4</w:t>
      </w:r>
      <w:r w:rsidRPr="0043426A">
        <w:rPr>
          <w:rFonts w:ascii="Times New Roman" w:hAnsi="Times New Roman" w:cs="Times New Roman"/>
        </w:rPr>
        <w:t xml:space="preserve"> c.205A&gt;G and c.211G&gt;A variants are present</w:t>
      </w:r>
      <w:r w:rsidR="00B559EB" w:rsidRPr="00B559EB">
        <w:t xml:space="preserve"> </w:t>
      </w:r>
      <w:r w:rsidR="00B559EB" w:rsidRPr="00B559EB">
        <w:rPr>
          <w:rFonts w:ascii="Times New Roman" w:hAnsi="Times New Roman" w:cs="Times New Roman"/>
        </w:rPr>
        <w:t xml:space="preserve">in a </w:t>
      </w:r>
      <w:r w:rsidR="00B559EB" w:rsidRPr="0057195C">
        <w:rPr>
          <w:rFonts w:ascii="Times New Roman" w:hAnsi="Times New Roman" w:cs="Times New Roman"/>
          <w:i/>
          <w:iCs/>
        </w:rPr>
        <w:t>trans</w:t>
      </w:r>
      <w:r w:rsidR="00B559EB" w:rsidRPr="00B559EB">
        <w:rPr>
          <w:rFonts w:ascii="Times New Roman" w:hAnsi="Times New Roman" w:cs="Times New Roman"/>
        </w:rPr>
        <w:t xml:space="preserve"> arrangement</w:t>
      </w:r>
      <w:r w:rsidRPr="0043426A">
        <w:rPr>
          <w:rFonts w:ascii="Times New Roman" w:hAnsi="Times New Roman" w:cs="Times New Roman"/>
        </w:rPr>
        <w:t xml:space="preserve">. The G alleles of both variants are seen in around 75% of transcripts indicating slightly more of the c.205A&gt;G, p.(Met69Val) allele is present. </w:t>
      </w:r>
    </w:p>
    <w:p w14:paraId="1B122C42" w14:textId="77777777" w:rsidR="00C822A0" w:rsidRPr="0043426A" w:rsidRDefault="00C822A0" w:rsidP="00C822A0">
      <w:pPr>
        <w:spacing w:line="480" w:lineRule="auto"/>
        <w:rPr>
          <w:rFonts w:ascii="Times New Roman" w:hAnsi="Times New Roman" w:cs="Times New Roman"/>
        </w:rPr>
      </w:pPr>
    </w:p>
    <w:p w14:paraId="233896AD" w14:textId="77777777" w:rsidR="00C822A0" w:rsidRDefault="00C822A0" w:rsidP="00C822A0">
      <w:pPr>
        <w:rPr>
          <w:rFonts w:ascii="Times New Roman" w:hAnsi="Times New Roman" w:cs="Times New Roman"/>
        </w:rPr>
      </w:pPr>
      <w:r>
        <w:rPr>
          <w:rFonts w:ascii="Times New Roman" w:hAnsi="Times New Roman" w:cs="Times New Roman"/>
        </w:rPr>
        <w:br w:type="page"/>
      </w:r>
    </w:p>
    <w:p w14:paraId="4CF93540" w14:textId="01DBDED1" w:rsidR="00C822A0" w:rsidRPr="000618AC" w:rsidRDefault="00C822A0" w:rsidP="00C822A0">
      <w:pPr>
        <w:spacing w:after="0" w:line="480" w:lineRule="auto"/>
        <w:rPr>
          <w:rFonts w:ascii="Times New Roman" w:hAnsi="Times New Roman" w:cs="Times New Roman"/>
          <w:b/>
          <w:bCs/>
        </w:rPr>
      </w:pPr>
      <w:r w:rsidRPr="000618AC">
        <w:rPr>
          <w:rFonts w:ascii="Times New Roman" w:hAnsi="Times New Roman" w:cs="Times New Roman"/>
          <w:b/>
          <w:bCs/>
        </w:rPr>
        <w:lastRenderedPageBreak/>
        <w:t xml:space="preserve">Supplementary Table </w:t>
      </w:r>
      <w:r w:rsidR="00923C55">
        <w:rPr>
          <w:rFonts w:ascii="Times New Roman" w:hAnsi="Times New Roman" w:cs="Times New Roman"/>
          <w:b/>
          <w:bCs/>
        </w:rPr>
        <w:t>6</w:t>
      </w:r>
      <w:r w:rsidRPr="000618AC">
        <w:rPr>
          <w:rFonts w:ascii="Times New Roman" w:hAnsi="Times New Roman" w:cs="Times New Roman"/>
          <w:b/>
          <w:bCs/>
        </w:rPr>
        <w:t>. Primers used for PCR of cDNA</w:t>
      </w:r>
      <w:r w:rsidR="00A54A52">
        <w:rPr>
          <w:rFonts w:ascii="Times New Roman" w:hAnsi="Times New Roman" w:cs="Times New Roman"/>
          <w:b/>
          <w:bCs/>
        </w:rPr>
        <w:t>.</w:t>
      </w:r>
    </w:p>
    <w:tbl>
      <w:tblPr>
        <w:tblStyle w:val="TableGrid"/>
        <w:tblW w:w="0" w:type="auto"/>
        <w:tblLook w:val="04A0" w:firstRow="1" w:lastRow="0" w:firstColumn="1" w:lastColumn="0" w:noHBand="0" w:noVBand="1"/>
      </w:tblPr>
      <w:tblGrid>
        <w:gridCol w:w="2869"/>
        <w:gridCol w:w="3558"/>
        <w:gridCol w:w="2589"/>
      </w:tblGrid>
      <w:tr w:rsidR="00C822A0" w:rsidRPr="005217A6" w14:paraId="5B0AE45F" w14:textId="77777777" w:rsidTr="007151F9">
        <w:tc>
          <w:tcPr>
            <w:tcW w:w="2869" w:type="dxa"/>
          </w:tcPr>
          <w:p w14:paraId="0F7CC041" w14:textId="77777777" w:rsidR="00C822A0" w:rsidRPr="0043426A" w:rsidRDefault="00C822A0" w:rsidP="007151F9">
            <w:pPr>
              <w:spacing w:line="480" w:lineRule="auto"/>
              <w:rPr>
                <w:rFonts w:ascii="Times New Roman" w:hAnsi="Times New Roman" w:cs="Times New Roman"/>
              </w:rPr>
            </w:pPr>
            <w:r w:rsidRPr="0043426A">
              <w:rPr>
                <w:rFonts w:ascii="Times New Roman" w:hAnsi="Times New Roman" w:cs="Times New Roman"/>
              </w:rPr>
              <w:t xml:space="preserve">Primer </w:t>
            </w:r>
          </w:p>
        </w:tc>
        <w:tc>
          <w:tcPr>
            <w:tcW w:w="3558" w:type="dxa"/>
          </w:tcPr>
          <w:p w14:paraId="3FE83596" w14:textId="77777777" w:rsidR="00C822A0" w:rsidRPr="0043426A" w:rsidRDefault="00C822A0" w:rsidP="007151F9">
            <w:pPr>
              <w:spacing w:line="480" w:lineRule="auto"/>
              <w:rPr>
                <w:rFonts w:ascii="Times New Roman" w:hAnsi="Times New Roman" w:cs="Times New Roman"/>
              </w:rPr>
            </w:pPr>
            <w:r w:rsidRPr="0043426A">
              <w:rPr>
                <w:rFonts w:ascii="Times New Roman" w:hAnsi="Times New Roman" w:cs="Times New Roman"/>
              </w:rPr>
              <w:t>Primer sequence</w:t>
            </w:r>
          </w:p>
        </w:tc>
        <w:tc>
          <w:tcPr>
            <w:tcW w:w="2589" w:type="dxa"/>
          </w:tcPr>
          <w:p w14:paraId="4A5C8944" w14:textId="77777777" w:rsidR="00C822A0" w:rsidRPr="0043426A" w:rsidRDefault="00C822A0" w:rsidP="007151F9">
            <w:pPr>
              <w:spacing w:line="480" w:lineRule="auto"/>
              <w:rPr>
                <w:rFonts w:ascii="Times New Roman" w:hAnsi="Times New Roman" w:cs="Times New Roman"/>
              </w:rPr>
            </w:pPr>
            <w:r w:rsidRPr="0043426A">
              <w:rPr>
                <w:rFonts w:ascii="Times New Roman" w:hAnsi="Times New Roman" w:cs="Times New Roman"/>
              </w:rPr>
              <w:t>Location</w:t>
            </w:r>
          </w:p>
        </w:tc>
      </w:tr>
      <w:tr w:rsidR="00C822A0" w:rsidRPr="005217A6" w14:paraId="3F328CC2" w14:textId="77777777" w:rsidTr="007151F9">
        <w:tc>
          <w:tcPr>
            <w:tcW w:w="2869" w:type="dxa"/>
          </w:tcPr>
          <w:p w14:paraId="4BE7F537" w14:textId="77777777" w:rsidR="00C822A0" w:rsidRPr="0043426A" w:rsidRDefault="00C822A0" w:rsidP="007151F9">
            <w:pPr>
              <w:spacing w:line="480" w:lineRule="auto"/>
              <w:rPr>
                <w:rFonts w:ascii="Times New Roman" w:hAnsi="Times New Roman" w:cs="Times New Roman"/>
              </w:rPr>
            </w:pPr>
            <w:r w:rsidRPr="0043426A">
              <w:rPr>
                <w:rFonts w:ascii="Times New Roman" w:hAnsi="Times New Roman" w:cs="Times New Roman"/>
                <w:i/>
                <w:iCs/>
              </w:rPr>
              <w:t>COQ4</w:t>
            </w:r>
            <w:r w:rsidRPr="0043426A">
              <w:rPr>
                <w:rFonts w:ascii="Times New Roman" w:hAnsi="Times New Roman" w:cs="Times New Roman"/>
              </w:rPr>
              <w:t xml:space="preserve"> 2F</w:t>
            </w:r>
          </w:p>
        </w:tc>
        <w:tc>
          <w:tcPr>
            <w:tcW w:w="3558" w:type="dxa"/>
          </w:tcPr>
          <w:p w14:paraId="1CB71D9E" w14:textId="15FA9DAA" w:rsidR="00C822A0" w:rsidRPr="0043426A" w:rsidRDefault="00E13466" w:rsidP="007151F9">
            <w:pPr>
              <w:spacing w:line="480" w:lineRule="auto"/>
              <w:rPr>
                <w:rFonts w:ascii="Times New Roman" w:hAnsi="Times New Roman" w:cs="Times New Roman"/>
              </w:rPr>
            </w:pPr>
            <w:r>
              <w:rPr>
                <w:rFonts w:ascii="Times New Roman" w:hAnsi="Times New Roman" w:cs="Times New Roman"/>
              </w:rPr>
              <w:t>c</w:t>
            </w:r>
            <w:r w:rsidR="00C822A0" w:rsidRPr="0043426A">
              <w:rPr>
                <w:rFonts w:ascii="Times New Roman" w:hAnsi="Times New Roman" w:cs="Times New Roman"/>
              </w:rPr>
              <w:t>gctatactcgcaccacct</w:t>
            </w:r>
          </w:p>
        </w:tc>
        <w:tc>
          <w:tcPr>
            <w:tcW w:w="2589" w:type="dxa"/>
          </w:tcPr>
          <w:p w14:paraId="37F7F9AF" w14:textId="77777777" w:rsidR="00C822A0" w:rsidRPr="0043426A" w:rsidRDefault="00C822A0" w:rsidP="007151F9">
            <w:pPr>
              <w:spacing w:line="480" w:lineRule="auto"/>
              <w:rPr>
                <w:rFonts w:ascii="Times New Roman" w:hAnsi="Times New Roman" w:cs="Times New Roman"/>
              </w:rPr>
            </w:pPr>
            <w:r w:rsidRPr="0043426A">
              <w:rPr>
                <w:rFonts w:ascii="Times New Roman" w:hAnsi="Times New Roman" w:cs="Times New Roman"/>
              </w:rPr>
              <w:t>Exon 2 (NM_016035.5)</w:t>
            </w:r>
          </w:p>
        </w:tc>
      </w:tr>
      <w:tr w:rsidR="00C822A0" w:rsidRPr="005217A6" w14:paraId="40291EA4" w14:textId="77777777" w:rsidTr="007151F9">
        <w:tc>
          <w:tcPr>
            <w:tcW w:w="2869" w:type="dxa"/>
          </w:tcPr>
          <w:p w14:paraId="114ED4AF" w14:textId="77777777" w:rsidR="00C822A0" w:rsidRPr="0043426A" w:rsidRDefault="00C822A0" w:rsidP="007151F9">
            <w:pPr>
              <w:spacing w:line="480" w:lineRule="auto"/>
              <w:rPr>
                <w:rFonts w:ascii="Times New Roman" w:hAnsi="Times New Roman" w:cs="Times New Roman"/>
              </w:rPr>
            </w:pPr>
            <w:r w:rsidRPr="0043426A">
              <w:rPr>
                <w:rFonts w:ascii="Times New Roman" w:hAnsi="Times New Roman" w:cs="Times New Roman"/>
                <w:i/>
                <w:iCs/>
              </w:rPr>
              <w:t>COQ4</w:t>
            </w:r>
            <w:r w:rsidRPr="0043426A">
              <w:rPr>
                <w:rFonts w:ascii="Times New Roman" w:hAnsi="Times New Roman" w:cs="Times New Roman"/>
              </w:rPr>
              <w:t xml:space="preserve"> i2F</w:t>
            </w:r>
          </w:p>
        </w:tc>
        <w:tc>
          <w:tcPr>
            <w:tcW w:w="3558" w:type="dxa"/>
          </w:tcPr>
          <w:p w14:paraId="1841E7C3" w14:textId="4A7F4418" w:rsidR="00C822A0" w:rsidRPr="0043426A" w:rsidRDefault="00E13466" w:rsidP="007151F9">
            <w:pPr>
              <w:spacing w:line="480" w:lineRule="auto"/>
              <w:rPr>
                <w:rFonts w:ascii="Times New Roman" w:hAnsi="Times New Roman" w:cs="Times New Roman"/>
              </w:rPr>
            </w:pPr>
            <w:r>
              <w:rPr>
                <w:rFonts w:ascii="Times New Roman" w:hAnsi="Times New Roman" w:cs="Times New Roman"/>
              </w:rPr>
              <w:t>t</w:t>
            </w:r>
            <w:r w:rsidR="00C822A0" w:rsidRPr="0043426A">
              <w:rPr>
                <w:rFonts w:ascii="Times New Roman" w:hAnsi="Times New Roman" w:cs="Times New Roman"/>
              </w:rPr>
              <w:t>atcctgtaggaaacaaaggc</w:t>
            </w:r>
          </w:p>
        </w:tc>
        <w:tc>
          <w:tcPr>
            <w:tcW w:w="2589" w:type="dxa"/>
          </w:tcPr>
          <w:p w14:paraId="3364E16F" w14:textId="77777777" w:rsidR="00C822A0" w:rsidRPr="0043426A" w:rsidRDefault="00C822A0" w:rsidP="007151F9">
            <w:pPr>
              <w:spacing w:line="480" w:lineRule="auto"/>
              <w:rPr>
                <w:rFonts w:ascii="Times New Roman" w:hAnsi="Times New Roman" w:cs="Times New Roman"/>
              </w:rPr>
            </w:pPr>
            <w:r w:rsidRPr="0043426A">
              <w:rPr>
                <w:rFonts w:ascii="Times New Roman" w:hAnsi="Times New Roman" w:cs="Times New Roman"/>
              </w:rPr>
              <w:t xml:space="preserve">Intron 2 </w:t>
            </w:r>
          </w:p>
        </w:tc>
      </w:tr>
      <w:tr w:rsidR="00C822A0" w:rsidRPr="005217A6" w14:paraId="17D20F5D" w14:textId="77777777" w:rsidTr="007151F9">
        <w:tc>
          <w:tcPr>
            <w:tcW w:w="2869" w:type="dxa"/>
          </w:tcPr>
          <w:p w14:paraId="04893FB7" w14:textId="77777777" w:rsidR="00C822A0" w:rsidRPr="0043426A" w:rsidRDefault="00C822A0" w:rsidP="007151F9">
            <w:pPr>
              <w:spacing w:line="480" w:lineRule="auto"/>
              <w:rPr>
                <w:rFonts w:ascii="Times New Roman" w:hAnsi="Times New Roman" w:cs="Times New Roman"/>
              </w:rPr>
            </w:pPr>
            <w:r w:rsidRPr="0043426A">
              <w:rPr>
                <w:rFonts w:ascii="Times New Roman" w:hAnsi="Times New Roman" w:cs="Times New Roman"/>
                <w:i/>
                <w:iCs/>
              </w:rPr>
              <w:t>COQ4</w:t>
            </w:r>
            <w:r w:rsidRPr="0043426A">
              <w:rPr>
                <w:rFonts w:ascii="Times New Roman" w:hAnsi="Times New Roman" w:cs="Times New Roman"/>
              </w:rPr>
              <w:t xml:space="preserve"> 4R</w:t>
            </w:r>
          </w:p>
        </w:tc>
        <w:tc>
          <w:tcPr>
            <w:tcW w:w="3558" w:type="dxa"/>
          </w:tcPr>
          <w:p w14:paraId="205E038F" w14:textId="0F64358C" w:rsidR="00C822A0" w:rsidRPr="0043426A" w:rsidRDefault="00E13466" w:rsidP="007151F9">
            <w:pPr>
              <w:spacing w:line="480" w:lineRule="auto"/>
              <w:rPr>
                <w:rFonts w:ascii="Times New Roman" w:hAnsi="Times New Roman" w:cs="Times New Roman"/>
              </w:rPr>
            </w:pPr>
            <w:r>
              <w:rPr>
                <w:rFonts w:ascii="Times New Roman" w:hAnsi="Times New Roman" w:cs="Times New Roman"/>
              </w:rPr>
              <w:t>t</w:t>
            </w:r>
            <w:r w:rsidR="00C822A0" w:rsidRPr="0043426A">
              <w:rPr>
                <w:rFonts w:ascii="Times New Roman" w:hAnsi="Times New Roman" w:cs="Times New Roman"/>
              </w:rPr>
              <w:t>ggagcttgcccaggtcg</w:t>
            </w:r>
          </w:p>
        </w:tc>
        <w:tc>
          <w:tcPr>
            <w:tcW w:w="2589" w:type="dxa"/>
          </w:tcPr>
          <w:p w14:paraId="51BB41A4" w14:textId="77777777" w:rsidR="00C822A0" w:rsidRPr="0043426A" w:rsidRDefault="00C822A0" w:rsidP="007151F9">
            <w:pPr>
              <w:spacing w:line="480" w:lineRule="auto"/>
              <w:rPr>
                <w:rFonts w:ascii="Times New Roman" w:hAnsi="Times New Roman" w:cs="Times New Roman"/>
              </w:rPr>
            </w:pPr>
            <w:r w:rsidRPr="0043426A">
              <w:rPr>
                <w:rFonts w:ascii="Times New Roman" w:hAnsi="Times New Roman" w:cs="Times New Roman"/>
              </w:rPr>
              <w:t xml:space="preserve">Exon 4 </w:t>
            </w:r>
          </w:p>
        </w:tc>
      </w:tr>
      <w:tr w:rsidR="00C822A0" w:rsidRPr="005217A6" w14:paraId="555A4347" w14:textId="77777777" w:rsidTr="007151F9">
        <w:tc>
          <w:tcPr>
            <w:tcW w:w="2869" w:type="dxa"/>
          </w:tcPr>
          <w:p w14:paraId="70A43401" w14:textId="77777777" w:rsidR="00C822A0" w:rsidRPr="0043426A" w:rsidRDefault="00C822A0" w:rsidP="007151F9">
            <w:pPr>
              <w:spacing w:line="480" w:lineRule="auto"/>
              <w:rPr>
                <w:rFonts w:ascii="Times New Roman" w:hAnsi="Times New Roman" w:cs="Times New Roman"/>
              </w:rPr>
            </w:pPr>
            <w:r w:rsidRPr="0043426A">
              <w:rPr>
                <w:rFonts w:ascii="Times New Roman" w:hAnsi="Times New Roman" w:cs="Times New Roman"/>
                <w:i/>
                <w:iCs/>
              </w:rPr>
              <w:t>NCAPD2</w:t>
            </w:r>
            <w:r w:rsidRPr="0043426A">
              <w:rPr>
                <w:rFonts w:ascii="Times New Roman" w:hAnsi="Times New Roman" w:cs="Times New Roman"/>
              </w:rPr>
              <w:t xml:space="preserve"> 13F</w:t>
            </w:r>
          </w:p>
        </w:tc>
        <w:tc>
          <w:tcPr>
            <w:tcW w:w="3558" w:type="dxa"/>
          </w:tcPr>
          <w:p w14:paraId="666C06AB" w14:textId="1266F3C2" w:rsidR="00C822A0" w:rsidRPr="0043426A" w:rsidRDefault="00E13466" w:rsidP="007151F9">
            <w:pPr>
              <w:spacing w:line="480" w:lineRule="auto"/>
              <w:rPr>
                <w:rFonts w:ascii="Times New Roman" w:hAnsi="Times New Roman" w:cs="Times New Roman"/>
              </w:rPr>
            </w:pPr>
            <w:r>
              <w:rPr>
                <w:rFonts w:ascii="Times New Roman" w:hAnsi="Times New Roman" w:cs="Times New Roman"/>
              </w:rPr>
              <w:t>c</w:t>
            </w:r>
            <w:r w:rsidR="00C822A0" w:rsidRPr="0043426A">
              <w:rPr>
                <w:rFonts w:ascii="Times New Roman" w:hAnsi="Times New Roman" w:cs="Times New Roman"/>
              </w:rPr>
              <w:t>gcatctatcaactgcttgc</w:t>
            </w:r>
          </w:p>
        </w:tc>
        <w:tc>
          <w:tcPr>
            <w:tcW w:w="2589" w:type="dxa"/>
          </w:tcPr>
          <w:p w14:paraId="5948B525" w14:textId="77777777" w:rsidR="00C822A0" w:rsidRPr="0043426A" w:rsidRDefault="00C822A0" w:rsidP="007151F9">
            <w:pPr>
              <w:spacing w:line="480" w:lineRule="auto"/>
              <w:rPr>
                <w:rFonts w:ascii="Times New Roman" w:hAnsi="Times New Roman" w:cs="Times New Roman"/>
              </w:rPr>
            </w:pPr>
            <w:r w:rsidRPr="0043426A">
              <w:rPr>
                <w:rFonts w:ascii="Times New Roman" w:hAnsi="Times New Roman" w:cs="Times New Roman"/>
              </w:rPr>
              <w:t>Exon 13 (NM_014865.4)</w:t>
            </w:r>
          </w:p>
        </w:tc>
      </w:tr>
      <w:tr w:rsidR="00C822A0" w:rsidRPr="005217A6" w14:paraId="467A3249" w14:textId="77777777" w:rsidTr="007151F9">
        <w:tc>
          <w:tcPr>
            <w:tcW w:w="2869" w:type="dxa"/>
          </w:tcPr>
          <w:p w14:paraId="02D3D7C8" w14:textId="77777777" w:rsidR="00C822A0" w:rsidRPr="0043426A" w:rsidRDefault="00C822A0" w:rsidP="007151F9">
            <w:pPr>
              <w:spacing w:line="480" w:lineRule="auto"/>
              <w:rPr>
                <w:rFonts w:ascii="Times New Roman" w:hAnsi="Times New Roman" w:cs="Times New Roman"/>
              </w:rPr>
            </w:pPr>
            <w:r w:rsidRPr="0043426A">
              <w:rPr>
                <w:rFonts w:ascii="Times New Roman" w:hAnsi="Times New Roman" w:cs="Times New Roman"/>
                <w:i/>
                <w:iCs/>
              </w:rPr>
              <w:t>NCAPD2</w:t>
            </w:r>
            <w:r w:rsidRPr="0043426A">
              <w:rPr>
                <w:rFonts w:ascii="Times New Roman" w:hAnsi="Times New Roman" w:cs="Times New Roman"/>
              </w:rPr>
              <w:t xml:space="preserve"> 17R</w:t>
            </w:r>
          </w:p>
        </w:tc>
        <w:tc>
          <w:tcPr>
            <w:tcW w:w="3558" w:type="dxa"/>
          </w:tcPr>
          <w:p w14:paraId="1409D718" w14:textId="12A22049" w:rsidR="00C822A0" w:rsidRPr="0043426A" w:rsidRDefault="00E13466" w:rsidP="007151F9">
            <w:pPr>
              <w:spacing w:line="480" w:lineRule="auto"/>
              <w:rPr>
                <w:rFonts w:ascii="Times New Roman" w:hAnsi="Times New Roman" w:cs="Times New Roman"/>
              </w:rPr>
            </w:pPr>
            <w:r>
              <w:rPr>
                <w:rFonts w:ascii="Times New Roman" w:hAnsi="Times New Roman" w:cs="Times New Roman"/>
              </w:rPr>
              <w:t>a</w:t>
            </w:r>
            <w:r w:rsidR="00C822A0" w:rsidRPr="0043426A">
              <w:rPr>
                <w:rFonts w:ascii="Times New Roman" w:hAnsi="Times New Roman" w:cs="Times New Roman"/>
              </w:rPr>
              <w:t>gattctgaatcaaagcctgg</w:t>
            </w:r>
          </w:p>
        </w:tc>
        <w:tc>
          <w:tcPr>
            <w:tcW w:w="2589" w:type="dxa"/>
          </w:tcPr>
          <w:p w14:paraId="588D797A" w14:textId="77777777" w:rsidR="00C822A0" w:rsidRPr="0043426A" w:rsidRDefault="00C822A0" w:rsidP="007151F9">
            <w:pPr>
              <w:spacing w:line="480" w:lineRule="auto"/>
              <w:rPr>
                <w:rFonts w:ascii="Times New Roman" w:hAnsi="Times New Roman" w:cs="Times New Roman"/>
              </w:rPr>
            </w:pPr>
            <w:r w:rsidRPr="0043426A">
              <w:rPr>
                <w:rFonts w:ascii="Times New Roman" w:hAnsi="Times New Roman" w:cs="Times New Roman"/>
              </w:rPr>
              <w:t>Exon 17</w:t>
            </w:r>
          </w:p>
        </w:tc>
      </w:tr>
      <w:tr w:rsidR="00C822A0" w:rsidRPr="005217A6" w14:paraId="7A6341BE" w14:textId="77777777" w:rsidTr="007151F9">
        <w:tc>
          <w:tcPr>
            <w:tcW w:w="2869" w:type="dxa"/>
          </w:tcPr>
          <w:p w14:paraId="58E7E2C0" w14:textId="77777777" w:rsidR="00C822A0" w:rsidRPr="0043426A" w:rsidRDefault="00C822A0" w:rsidP="007151F9">
            <w:pPr>
              <w:spacing w:line="480" w:lineRule="auto"/>
              <w:rPr>
                <w:rFonts w:ascii="Times New Roman" w:hAnsi="Times New Roman" w:cs="Times New Roman"/>
              </w:rPr>
            </w:pPr>
            <w:r w:rsidRPr="0043426A">
              <w:rPr>
                <w:rFonts w:ascii="Times New Roman" w:hAnsi="Times New Roman" w:cs="Times New Roman"/>
                <w:i/>
                <w:iCs/>
              </w:rPr>
              <w:t>NCAPD2</w:t>
            </w:r>
            <w:r w:rsidRPr="0043426A">
              <w:rPr>
                <w:rFonts w:ascii="Times New Roman" w:hAnsi="Times New Roman" w:cs="Times New Roman"/>
              </w:rPr>
              <w:t xml:space="preserve"> 21F</w:t>
            </w:r>
          </w:p>
        </w:tc>
        <w:tc>
          <w:tcPr>
            <w:tcW w:w="3558" w:type="dxa"/>
          </w:tcPr>
          <w:p w14:paraId="52F2BD7C" w14:textId="70BD5CF2" w:rsidR="00C822A0" w:rsidRPr="0043426A" w:rsidRDefault="00E13466" w:rsidP="007151F9">
            <w:pPr>
              <w:spacing w:line="480" w:lineRule="auto"/>
              <w:rPr>
                <w:rFonts w:ascii="Times New Roman" w:hAnsi="Times New Roman" w:cs="Times New Roman"/>
              </w:rPr>
            </w:pPr>
            <w:r>
              <w:rPr>
                <w:rFonts w:ascii="Times New Roman" w:hAnsi="Times New Roman" w:cs="Times New Roman"/>
              </w:rPr>
              <w:t>g</w:t>
            </w:r>
            <w:r w:rsidR="00C822A0" w:rsidRPr="0043426A">
              <w:rPr>
                <w:rFonts w:ascii="Times New Roman" w:hAnsi="Times New Roman" w:cs="Times New Roman"/>
              </w:rPr>
              <w:t>agaaccagtcaggaggac</w:t>
            </w:r>
          </w:p>
        </w:tc>
        <w:tc>
          <w:tcPr>
            <w:tcW w:w="2589" w:type="dxa"/>
          </w:tcPr>
          <w:p w14:paraId="455C20CD" w14:textId="77777777" w:rsidR="00C822A0" w:rsidRPr="0043426A" w:rsidRDefault="00C822A0" w:rsidP="007151F9">
            <w:pPr>
              <w:spacing w:line="480" w:lineRule="auto"/>
              <w:rPr>
                <w:rFonts w:ascii="Times New Roman" w:hAnsi="Times New Roman" w:cs="Times New Roman"/>
              </w:rPr>
            </w:pPr>
            <w:r w:rsidRPr="0043426A">
              <w:rPr>
                <w:rFonts w:ascii="Times New Roman" w:hAnsi="Times New Roman" w:cs="Times New Roman"/>
              </w:rPr>
              <w:t xml:space="preserve">Exon 21 </w:t>
            </w:r>
          </w:p>
        </w:tc>
      </w:tr>
      <w:tr w:rsidR="00C822A0" w:rsidRPr="005217A6" w14:paraId="3BFBE007" w14:textId="77777777" w:rsidTr="007151F9">
        <w:tc>
          <w:tcPr>
            <w:tcW w:w="2869" w:type="dxa"/>
          </w:tcPr>
          <w:p w14:paraId="4CDE1E18" w14:textId="77777777" w:rsidR="00C822A0" w:rsidRPr="0043426A" w:rsidRDefault="00C822A0" w:rsidP="007151F9">
            <w:pPr>
              <w:spacing w:line="480" w:lineRule="auto"/>
              <w:rPr>
                <w:rFonts w:ascii="Times New Roman" w:hAnsi="Times New Roman" w:cs="Times New Roman"/>
              </w:rPr>
            </w:pPr>
            <w:r w:rsidRPr="0043426A">
              <w:rPr>
                <w:rFonts w:ascii="Times New Roman" w:hAnsi="Times New Roman" w:cs="Times New Roman"/>
                <w:i/>
                <w:iCs/>
              </w:rPr>
              <w:t>NCAPD2</w:t>
            </w:r>
            <w:r w:rsidRPr="0043426A">
              <w:rPr>
                <w:rFonts w:ascii="Times New Roman" w:hAnsi="Times New Roman" w:cs="Times New Roman"/>
              </w:rPr>
              <w:t xml:space="preserve"> 25R</w:t>
            </w:r>
          </w:p>
        </w:tc>
        <w:tc>
          <w:tcPr>
            <w:tcW w:w="3558" w:type="dxa"/>
          </w:tcPr>
          <w:p w14:paraId="0035532B" w14:textId="2BA3943F" w:rsidR="00C822A0" w:rsidRPr="0043426A" w:rsidRDefault="00E13466" w:rsidP="007151F9">
            <w:pPr>
              <w:spacing w:line="480" w:lineRule="auto"/>
              <w:rPr>
                <w:rFonts w:ascii="Times New Roman" w:hAnsi="Times New Roman" w:cs="Times New Roman"/>
              </w:rPr>
            </w:pPr>
            <w:r>
              <w:rPr>
                <w:rFonts w:ascii="Times New Roman" w:hAnsi="Times New Roman" w:cs="Times New Roman"/>
              </w:rPr>
              <w:t>t</w:t>
            </w:r>
            <w:r w:rsidR="00C822A0" w:rsidRPr="0043426A">
              <w:rPr>
                <w:rFonts w:ascii="Times New Roman" w:hAnsi="Times New Roman" w:cs="Times New Roman"/>
              </w:rPr>
              <w:t>gaacagaagacgaagctgg</w:t>
            </w:r>
          </w:p>
        </w:tc>
        <w:tc>
          <w:tcPr>
            <w:tcW w:w="2589" w:type="dxa"/>
          </w:tcPr>
          <w:p w14:paraId="18C440EF" w14:textId="77777777" w:rsidR="00C822A0" w:rsidRPr="0043426A" w:rsidRDefault="00C822A0" w:rsidP="007151F9">
            <w:pPr>
              <w:spacing w:line="480" w:lineRule="auto"/>
              <w:rPr>
                <w:rFonts w:ascii="Times New Roman" w:hAnsi="Times New Roman" w:cs="Times New Roman"/>
              </w:rPr>
            </w:pPr>
            <w:r w:rsidRPr="0043426A">
              <w:rPr>
                <w:rFonts w:ascii="Times New Roman" w:hAnsi="Times New Roman" w:cs="Times New Roman"/>
              </w:rPr>
              <w:t xml:space="preserve">Exon 25 </w:t>
            </w:r>
          </w:p>
        </w:tc>
      </w:tr>
      <w:tr w:rsidR="00C822A0" w:rsidRPr="005217A6" w14:paraId="556C8071" w14:textId="77777777" w:rsidTr="007151F9">
        <w:tc>
          <w:tcPr>
            <w:tcW w:w="2869" w:type="dxa"/>
          </w:tcPr>
          <w:p w14:paraId="48CE2E29" w14:textId="77777777" w:rsidR="00C822A0" w:rsidRPr="0043426A" w:rsidRDefault="00C822A0" w:rsidP="007151F9">
            <w:pPr>
              <w:spacing w:line="480" w:lineRule="auto"/>
              <w:rPr>
                <w:rFonts w:ascii="Times New Roman" w:hAnsi="Times New Roman" w:cs="Times New Roman"/>
                <w:i/>
                <w:iCs/>
              </w:rPr>
            </w:pPr>
            <w:r w:rsidRPr="004404C0">
              <w:rPr>
                <w:rFonts w:ascii="Times New Roman" w:hAnsi="Times New Roman" w:cs="Times New Roman"/>
                <w:i/>
                <w:iCs/>
              </w:rPr>
              <w:t xml:space="preserve">GATAD2B </w:t>
            </w:r>
            <w:r w:rsidRPr="007151F9">
              <w:rPr>
                <w:rFonts w:ascii="Times New Roman" w:hAnsi="Times New Roman" w:cs="Times New Roman"/>
              </w:rPr>
              <w:t>6F</w:t>
            </w:r>
          </w:p>
        </w:tc>
        <w:tc>
          <w:tcPr>
            <w:tcW w:w="3558" w:type="dxa"/>
          </w:tcPr>
          <w:p w14:paraId="28CDC119" w14:textId="3D7AF0C1" w:rsidR="00C822A0" w:rsidRPr="0043426A" w:rsidRDefault="00E13466" w:rsidP="007151F9">
            <w:pPr>
              <w:spacing w:line="480" w:lineRule="auto"/>
              <w:rPr>
                <w:rFonts w:ascii="Times New Roman" w:hAnsi="Times New Roman" w:cs="Times New Roman"/>
              </w:rPr>
            </w:pPr>
            <w:r>
              <w:rPr>
                <w:rFonts w:ascii="Times New Roman" w:hAnsi="Times New Roman" w:cs="Times New Roman"/>
              </w:rPr>
              <w:t>t</w:t>
            </w:r>
            <w:r w:rsidR="00C822A0" w:rsidRPr="004404C0">
              <w:rPr>
                <w:rFonts w:ascii="Times New Roman" w:hAnsi="Times New Roman" w:cs="Times New Roman"/>
              </w:rPr>
              <w:t>tcttgcctagtgcagccaa</w:t>
            </w:r>
          </w:p>
        </w:tc>
        <w:tc>
          <w:tcPr>
            <w:tcW w:w="2589" w:type="dxa"/>
          </w:tcPr>
          <w:p w14:paraId="7875ACA0" w14:textId="77777777" w:rsidR="00C822A0" w:rsidRPr="0043426A" w:rsidRDefault="00C822A0" w:rsidP="007151F9">
            <w:pPr>
              <w:spacing w:line="480" w:lineRule="auto"/>
              <w:rPr>
                <w:rFonts w:ascii="Times New Roman" w:hAnsi="Times New Roman" w:cs="Times New Roman"/>
              </w:rPr>
            </w:pPr>
            <w:r>
              <w:rPr>
                <w:rFonts w:ascii="Times New Roman" w:hAnsi="Times New Roman" w:cs="Times New Roman"/>
              </w:rPr>
              <w:t>Exon 6 (</w:t>
            </w:r>
            <w:r w:rsidRPr="00947C7B">
              <w:rPr>
                <w:rFonts w:ascii="Times New Roman" w:hAnsi="Times New Roman" w:cs="Times New Roman"/>
              </w:rPr>
              <w:t>NM_020699.4</w:t>
            </w:r>
            <w:r>
              <w:rPr>
                <w:rFonts w:ascii="Times New Roman" w:hAnsi="Times New Roman" w:cs="Times New Roman"/>
              </w:rPr>
              <w:t>)</w:t>
            </w:r>
          </w:p>
        </w:tc>
      </w:tr>
      <w:tr w:rsidR="00C822A0" w:rsidRPr="005217A6" w14:paraId="5B66E87F" w14:textId="77777777" w:rsidTr="007151F9">
        <w:tc>
          <w:tcPr>
            <w:tcW w:w="2869" w:type="dxa"/>
          </w:tcPr>
          <w:p w14:paraId="3E8854E1" w14:textId="77777777" w:rsidR="00C822A0" w:rsidRPr="0043426A" w:rsidRDefault="00C822A0" w:rsidP="007151F9">
            <w:pPr>
              <w:spacing w:line="480" w:lineRule="auto"/>
              <w:rPr>
                <w:rFonts w:ascii="Times New Roman" w:hAnsi="Times New Roman" w:cs="Times New Roman"/>
                <w:i/>
                <w:iCs/>
              </w:rPr>
            </w:pPr>
            <w:r w:rsidRPr="004404C0">
              <w:rPr>
                <w:rFonts w:ascii="Times New Roman" w:hAnsi="Times New Roman" w:cs="Times New Roman"/>
                <w:i/>
                <w:iCs/>
              </w:rPr>
              <w:t>GATAD2B</w:t>
            </w:r>
            <w:r w:rsidRPr="007151F9">
              <w:rPr>
                <w:rFonts w:ascii="Times New Roman" w:hAnsi="Times New Roman" w:cs="Times New Roman"/>
              </w:rPr>
              <w:t xml:space="preserve"> 7R</w:t>
            </w:r>
          </w:p>
        </w:tc>
        <w:tc>
          <w:tcPr>
            <w:tcW w:w="3558" w:type="dxa"/>
          </w:tcPr>
          <w:p w14:paraId="0F2D0FD0" w14:textId="3072FAF9" w:rsidR="00C822A0" w:rsidRPr="0043426A" w:rsidRDefault="00E13466" w:rsidP="007151F9">
            <w:pPr>
              <w:spacing w:line="480" w:lineRule="auto"/>
              <w:rPr>
                <w:rFonts w:ascii="Times New Roman" w:hAnsi="Times New Roman" w:cs="Times New Roman"/>
              </w:rPr>
            </w:pPr>
            <w:r>
              <w:rPr>
                <w:rFonts w:ascii="Times New Roman" w:hAnsi="Times New Roman" w:cs="Times New Roman"/>
              </w:rPr>
              <w:t>g</w:t>
            </w:r>
            <w:r w:rsidR="00C822A0" w:rsidRPr="00947C7B">
              <w:rPr>
                <w:rFonts w:ascii="Times New Roman" w:hAnsi="Times New Roman" w:cs="Times New Roman"/>
              </w:rPr>
              <w:t>aggtcatacactgctcaca</w:t>
            </w:r>
          </w:p>
        </w:tc>
        <w:tc>
          <w:tcPr>
            <w:tcW w:w="2589" w:type="dxa"/>
          </w:tcPr>
          <w:p w14:paraId="4EC44A65" w14:textId="77777777" w:rsidR="00C822A0" w:rsidRPr="0043426A" w:rsidRDefault="00C822A0" w:rsidP="007151F9">
            <w:pPr>
              <w:spacing w:line="480" w:lineRule="auto"/>
              <w:rPr>
                <w:rFonts w:ascii="Times New Roman" w:hAnsi="Times New Roman" w:cs="Times New Roman"/>
              </w:rPr>
            </w:pPr>
            <w:r>
              <w:rPr>
                <w:rFonts w:ascii="Times New Roman" w:hAnsi="Times New Roman" w:cs="Times New Roman"/>
              </w:rPr>
              <w:t>Exon 7</w:t>
            </w:r>
          </w:p>
        </w:tc>
      </w:tr>
      <w:tr w:rsidR="00C822A0" w:rsidRPr="005217A6" w14:paraId="696897CE" w14:textId="77777777" w:rsidTr="007151F9">
        <w:tc>
          <w:tcPr>
            <w:tcW w:w="2869" w:type="dxa"/>
          </w:tcPr>
          <w:p w14:paraId="15F227E1" w14:textId="71021B8E" w:rsidR="00C822A0" w:rsidRPr="007151F9" w:rsidRDefault="00C822A0" w:rsidP="007151F9">
            <w:pPr>
              <w:spacing w:line="480" w:lineRule="auto"/>
              <w:rPr>
                <w:rFonts w:ascii="Times New Roman" w:hAnsi="Times New Roman" w:cs="Times New Roman"/>
              </w:rPr>
            </w:pPr>
            <w:r w:rsidRPr="004404C0">
              <w:rPr>
                <w:rFonts w:ascii="Times New Roman" w:hAnsi="Times New Roman" w:cs="Times New Roman"/>
                <w:i/>
                <w:iCs/>
              </w:rPr>
              <w:t>GATAD2B</w:t>
            </w:r>
            <w:r>
              <w:rPr>
                <w:rFonts w:ascii="Times New Roman" w:hAnsi="Times New Roman" w:cs="Times New Roman"/>
                <w:i/>
                <w:iCs/>
              </w:rPr>
              <w:t xml:space="preserve"> </w:t>
            </w:r>
            <w:r>
              <w:rPr>
                <w:rFonts w:ascii="Times New Roman" w:hAnsi="Times New Roman" w:cs="Times New Roman"/>
              </w:rPr>
              <w:t>pseudo</w:t>
            </w:r>
            <w:r w:rsidR="00282096">
              <w:rPr>
                <w:rFonts w:ascii="Times New Roman" w:hAnsi="Times New Roman" w:cs="Times New Roman"/>
              </w:rPr>
              <w:t>F</w:t>
            </w:r>
          </w:p>
        </w:tc>
        <w:tc>
          <w:tcPr>
            <w:tcW w:w="3558" w:type="dxa"/>
          </w:tcPr>
          <w:p w14:paraId="05F0B11E" w14:textId="4612FAA6" w:rsidR="00C822A0" w:rsidRPr="00947C7B" w:rsidRDefault="00E13466" w:rsidP="007151F9">
            <w:pPr>
              <w:spacing w:line="480" w:lineRule="auto"/>
              <w:rPr>
                <w:rFonts w:ascii="Times New Roman" w:hAnsi="Times New Roman" w:cs="Times New Roman"/>
              </w:rPr>
            </w:pPr>
            <w:r>
              <w:rPr>
                <w:rFonts w:ascii="Times New Roman" w:hAnsi="Times New Roman" w:cs="Times New Roman"/>
              </w:rPr>
              <w:t>t</w:t>
            </w:r>
            <w:r w:rsidR="00C822A0" w:rsidRPr="00E14F2E">
              <w:rPr>
                <w:rFonts w:ascii="Times New Roman" w:hAnsi="Times New Roman" w:cs="Times New Roman"/>
              </w:rPr>
              <w:t>gtcattgacagccaaggctg</w:t>
            </w:r>
          </w:p>
        </w:tc>
        <w:tc>
          <w:tcPr>
            <w:tcW w:w="2589" w:type="dxa"/>
          </w:tcPr>
          <w:p w14:paraId="7DC77F39" w14:textId="77777777" w:rsidR="00C822A0" w:rsidRDefault="00C822A0" w:rsidP="007151F9">
            <w:pPr>
              <w:spacing w:line="480" w:lineRule="auto"/>
              <w:rPr>
                <w:rFonts w:ascii="Times New Roman" w:hAnsi="Times New Roman" w:cs="Times New Roman"/>
              </w:rPr>
            </w:pPr>
            <w:r>
              <w:rPr>
                <w:rFonts w:ascii="Times New Roman" w:hAnsi="Times New Roman" w:cs="Times New Roman"/>
              </w:rPr>
              <w:t>Exon 6 / pseudoexon</w:t>
            </w:r>
          </w:p>
        </w:tc>
      </w:tr>
      <w:tr w:rsidR="00C822A0" w:rsidRPr="005217A6" w14:paraId="33109ACF" w14:textId="77777777" w:rsidTr="007151F9">
        <w:tc>
          <w:tcPr>
            <w:tcW w:w="2869" w:type="dxa"/>
          </w:tcPr>
          <w:p w14:paraId="6C949B77" w14:textId="77777777" w:rsidR="00C822A0" w:rsidRPr="007151F9" w:rsidRDefault="00C822A0" w:rsidP="007151F9">
            <w:pPr>
              <w:spacing w:line="480" w:lineRule="auto"/>
              <w:rPr>
                <w:rFonts w:ascii="Times New Roman" w:hAnsi="Times New Roman" w:cs="Times New Roman"/>
              </w:rPr>
            </w:pPr>
            <w:r w:rsidRPr="004404C0">
              <w:rPr>
                <w:rFonts w:ascii="Times New Roman" w:hAnsi="Times New Roman" w:cs="Times New Roman"/>
                <w:i/>
                <w:iCs/>
              </w:rPr>
              <w:t>GATAD2B</w:t>
            </w:r>
            <w:r>
              <w:rPr>
                <w:rFonts w:ascii="Times New Roman" w:hAnsi="Times New Roman" w:cs="Times New Roman"/>
              </w:rPr>
              <w:t xml:space="preserve"> 8R</w:t>
            </w:r>
          </w:p>
        </w:tc>
        <w:tc>
          <w:tcPr>
            <w:tcW w:w="3558" w:type="dxa"/>
          </w:tcPr>
          <w:p w14:paraId="1C1D1812" w14:textId="61268420" w:rsidR="00C822A0" w:rsidRPr="00947C7B" w:rsidRDefault="00E13466" w:rsidP="007151F9">
            <w:pPr>
              <w:spacing w:line="480" w:lineRule="auto"/>
              <w:rPr>
                <w:rFonts w:ascii="Times New Roman" w:hAnsi="Times New Roman" w:cs="Times New Roman"/>
              </w:rPr>
            </w:pPr>
            <w:r>
              <w:rPr>
                <w:rFonts w:ascii="Times New Roman" w:hAnsi="Times New Roman" w:cs="Times New Roman"/>
              </w:rPr>
              <w:t>a</w:t>
            </w:r>
            <w:r w:rsidR="00C822A0" w:rsidRPr="00E14F2E">
              <w:rPr>
                <w:rFonts w:ascii="Times New Roman" w:hAnsi="Times New Roman" w:cs="Times New Roman"/>
              </w:rPr>
              <w:t>tgtctcatgatggtctcttg</w:t>
            </w:r>
          </w:p>
        </w:tc>
        <w:tc>
          <w:tcPr>
            <w:tcW w:w="2589" w:type="dxa"/>
          </w:tcPr>
          <w:p w14:paraId="23313D7D" w14:textId="77777777" w:rsidR="00C822A0" w:rsidRDefault="00C822A0" w:rsidP="007151F9">
            <w:pPr>
              <w:spacing w:line="480" w:lineRule="auto"/>
              <w:rPr>
                <w:rFonts w:ascii="Times New Roman" w:hAnsi="Times New Roman" w:cs="Times New Roman"/>
              </w:rPr>
            </w:pPr>
            <w:r>
              <w:rPr>
                <w:rFonts w:ascii="Times New Roman" w:hAnsi="Times New Roman" w:cs="Times New Roman"/>
              </w:rPr>
              <w:t>Exon 8</w:t>
            </w:r>
          </w:p>
        </w:tc>
      </w:tr>
    </w:tbl>
    <w:p w14:paraId="1F0FCC18" w14:textId="77777777" w:rsidR="00C822A0" w:rsidRPr="0043426A" w:rsidRDefault="00C822A0" w:rsidP="00C822A0">
      <w:pPr>
        <w:spacing w:after="0" w:line="480" w:lineRule="auto"/>
        <w:rPr>
          <w:rFonts w:ascii="Times New Roman" w:hAnsi="Times New Roman" w:cs="Times New Roman"/>
        </w:rPr>
      </w:pPr>
    </w:p>
    <w:p w14:paraId="3C1586D7" w14:textId="77777777" w:rsidR="00C822A0" w:rsidRPr="0043426A" w:rsidRDefault="00C822A0" w:rsidP="00C822A0">
      <w:pPr>
        <w:spacing w:line="480" w:lineRule="auto"/>
        <w:rPr>
          <w:rFonts w:ascii="Times New Roman" w:hAnsi="Times New Roman" w:cs="Times New Roman"/>
        </w:rPr>
      </w:pPr>
      <w:r w:rsidRPr="0043426A">
        <w:rPr>
          <w:rFonts w:ascii="Times New Roman" w:hAnsi="Times New Roman" w:cs="Times New Roman"/>
        </w:rPr>
        <w:br w:type="page"/>
      </w:r>
    </w:p>
    <w:p w14:paraId="20E2C2F2" w14:textId="77777777" w:rsidR="00C822A0" w:rsidRPr="0043426A" w:rsidRDefault="00C822A0" w:rsidP="00C822A0">
      <w:pPr>
        <w:spacing w:line="480" w:lineRule="auto"/>
        <w:rPr>
          <w:rFonts w:ascii="Times New Roman" w:hAnsi="Times New Roman" w:cs="Times New Roman"/>
        </w:rPr>
      </w:pPr>
      <w:r w:rsidRPr="0043426A">
        <w:rPr>
          <w:rFonts w:ascii="Times New Roman" w:hAnsi="Times New Roman" w:cs="Times New Roman"/>
          <w:noProof/>
        </w:rPr>
        <w:lastRenderedPageBreak/>
        <w:drawing>
          <wp:inline distT="0" distB="0" distL="0" distR="0" wp14:anchorId="1A16065A" wp14:editId="59FE78FE">
            <wp:extent cx="5731510" cy="5036185"/>
            <wp:effectExtent l="0" t="0" r="0" b="0"/>
            <wp:docPr id="15514343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5036185"/>
                    </a:xfrm>
                    <a:prstGeom prst="rect">
                      <a:avLst/>
                    </a:prstGeom>
                    <a:noFill/>
                    <a:ln>
                      <a:noFill/>
                    </a:ln>
                  </pic:spPr>
                </pic:pic>
              </a:graphicData>
            </a:graphic>
          </wp:inline>
        </w:drawing>
      </w:r>
    </w:p>
    <w:p w14:paraId="365D736A" w14:textId="304A1018" w:rsidR="00C822A0" w:rsidRPr="0043426A" w:rsidRDefault="00C822A0" w:rsidP="00C822A0">
      <w:pPr>
        <w:spacing w:after="0" w:line="480" w:lineRule="auto"/>
        <w:rPr>
          <w:rFonts w:ascii="Times New Roman" w:hAnsi="Times New Roman" w:cs="Times New Roman"/>
        </w:rPr>
      </w:pPr>
      <w:r w:rsidRPr="000618AC">
        <w:rPr>
          <w:rFonts w:ascii="Times New Roman" w:hAnsi="Times New Roman" w:cs="Times New Roman"/>
          <w:b/>
          <w:bCs/>
        </w:rPr>
        <w:t xml:space="preserve">Supplementary </w:t>
      </w:r>
      <w:r w:rsidR="002D4CF6" w:rsidRPr="000618AC">
        <w:rPr>
          <w:rFonts w:ascii="Times New Roman" w:hAnsi="Times New Roman" w:cs="Times New Roman"/>
          <w:b/>
          <w:bCs/>
        </w:rPr>
        <w:t xml:space="preserve">Fig. </w:t>
      </w:r>
      <w:r w:rsidRPr="000618AC">
        <w:rPr>
          <w:rFonts w:ascii="Times New Roman" w:hAnsi="Times New Roman" w:cs="Times New Roman"/>
          <w:b/>
          <w:bCs/>
        </w:rPr>
        <w:t xml:space="preserve">3. RNA analysis of </w:t>
      </w:r>
      <w:r w:rsidRPr="000618AC">
        <w:rPr>
          <w:rFonts w:ascii="Times New Roman" w:hAnsi="Times New Roman" w:cs="Times New Roman"/>
          <w:b/>
          <w:bCs/>
          <w:i/>
          <w:iCs/>
        </w:rPr>
        <w:t xml:space="preserve">COQ4 </w:t>
      </w:r>
      <w:r w:rsidRPr="000618AC">
        <w:rPr>
          <w:rFonts w:ascii="Times New Roman" w:hAnsi="Times New Roman" w:cs="Times New Roman"/>
          <w:b/>
          <w:bCs/>
          <w:lang w:val="en-US"/>
        </w:rPr>
        <w:t>c.205A&gt;G/c.211G&gt;A</w:t>
      </w:r>
      <w:r w:rsidRPr="000618AC">
        <w:rPr>
          <w:rFonts w:ascii="Times New Roman" w:hAnsi="Times New Roman" w:cs="Times New Roman"/>
          <w:b/>
          <w:bCs/>
        </w:rPr>
        <w:t>. A</w:t>
      </w:r>
      <w:r w:rsidR="000618AC">
        <w:rPr>
          <w:rFonts w:ascii="Times New Roman" w:hAnsi="Times New Roman" w:cs="Times New Roman"/>
          <w:b/>
          <w:bCs/>
        </w:rPr>
        <w:t xml:space="preserve"> </w:t>
      </w:r>
      <w:r w:rsidRPr="0043426A">
        <w:rPr>
          <w:rFonts w:ascii="Times New Roman" w:hAnsi="Times New Roman" w:cs="Times New Roman"/>
        </w:rPr>
        <w:t xml:space="preserve">Gel electrophoresis of a 100 bp DNA ladder and PCR products from participant P1 blood-derived cDNA, control samples (N) and no RNA. Exon models (based on NM_016035.5) of expected products are shown on the right. Both </w:t>
      </w:r>
      <w:r w:rsidRPr="0043426A">
        <w:rPr>
          <w:rFonts w:ascii="Times New Roman" w:hAnsi="Times New Roman" w:cs="Times New Roman"/>
          <w:lang w:val="en-US"/>
        </w:rPr>
        <w:t xml:space="preserve">variants are </w:t>
      </w:r>
      <w:r w:rsidRPr="0043426A">
        <w:rPr>
          <w:rFonts w:ascii="Times New Roman" w:hAnsi="Times New Roman" w:cs="Times New Roman"/>
        </w:rPr>
        <w:t xml:space="preserve">located at the 5’ end of exon 3 (red asterisk). The i2F primer is located in intron 2. The i2F/4R primers work on residual genomic DNA to produce a product of 770 bp (top). The 2F/4R primers (located in exons 2 and 4 respectively) have an expected product size of 241 bp (middle). Exon 3 is 97 bp in size. Therefore, a product missing exon 3 (bottom) will be 144 bp in size. The 770 bp band from genomic DNA is </w:t>
      </w:r>
      <w:r w:rsidRPr="0043426A">
        <w:rPr>
          <w:rFonts w:ascii="Times New Roman" w:hAnsi="Times New Roman" w:cs="Times New Roman"/>
          <w:noProof/>
        </w:rPr>
        <w:t xml:space="preserve">stronger in the controls. There is no evidence of either variant causing intron retention. Transcripts with and without exon 3 are present in P1 and the controls. However, P1 has a </w:t>
      </w:r>
      <w:r w:rsidRPr="0043426A">
        <w:rPr>
          <w:rFonts w:ascii="Times New Roman" w:hAnsi="Times New Roman" w:cs="Times New Roman"/>
          <w:noProof/>
        </w:rPr>
        <w:lastRenderedPageBreak/>
        <w:t xml:space="preserve">weaker 241 bp band (transcript with exon 3) and a stronger 144 bp band (transcript skipping exon 3). </w:t>
      </w:r>
      <w:r w:rsidR="000618AC" w:rsidRPr="000618AC">
        <w:rPr>
          <w:rFonts w:ascii="Times New Roman" w:hAnsi="Times New Roman" w:cs="Times New Roman"/>
          <w:b/>
          <w:bCs/>
          <w:noProof/>
        </w:rPr>
        <w:t>B</w:t>
      </w:r>
      <w:r w:rsidRPr="0043426A">
        <w:rPr>
          <w:rFonts w:ascii="Times New Roman" w:hAnsi="Times New Roman" w:cs="Times New Roman"/>
          <w:noProof/>
        </w:rPr>
        <w:t xml:space="preserve"> </w:t>
      </w:r>
      <w:r w:rsidRPr="0043426A">
        <w:rPr>
          <w:rFonts w:ascii="Times New Roman" w:hAnsi="Times New Roman" w:cs="Times New Roman"/>
        </w:rPr>
        <w:t xml:space="preserve">Sanger sequencing chromatograms from a control sample (top) show a mixture of transcripts with and without exon 3. In contrast, the sequence from P1 </w:t>
      </w:r>
      <w:r w:rsidR="0061789C">
        <w:rPr>
          <w:rFonts w:ascii="Times New Roman" w:hAnsi="Times New Roman" w:cs="Times New Roman"/>
        </w:rPr>
        <w:t xml:space="preserve">(bottom) </w:t>
      </w:r>
      <w:r w:rsidRPr="0043426A">
        <w:rPr>
          <w:rFonts w:ascii="Times New Roman" w:hAnsi="Times New Roman" w:cs="Times New Roman"/>
        </w:rPr>
        <w:t>is almost exclusively from transcripts lacking exon 3. When exon 3 is skipped the predicted protein consequence is an out-of-frame deletion</w:t>
      </w:r>
    </w:p>
    <w:p w14:paraId="3A217782" w14:textId="77777777" w:rsidR="00C822A0" w:rsidRPr="0043426A" w:rsidRDefault="00C822A0" w:rsidP="00C822A0">
      <w:pPr>
        <w:spacing w:line="480" w:lineRule="auto"/>
        <w:rPr>
          <w:rFonts w:ascii="Times New Roman" w:hAnsi="Times New Roman" w:cs="Times New Roman"/>
        </w:rPr>
      </w:pPr>
      <w:r w:rsidRPr="0043426A">
        <w:rPr>
          <w:rFonts w:ascii="Times New Roman" w:hAnsi="Times New Roman" w:cs="Times New Roman"/>
        </w:rPr>
        <w:br w:type="page"/>
      </w:r>
    </w:p>
    <w:p w14:paraId="30F29370" w14:textId="77777777" w:rsidR="00C822A0" w:rsidRPr="0043426A" w:rsidRDefault="00C822A0" w:rsidP="00C822A0">
      <w:pPr>
        <w:spacing w:after="0" w:line="480" w:lineRule="auto"/>
        <w:ind w:left="-426"/>
        <w:rPr>
          <w:rFonts w:ascii="Times New Roman" w:hAnsi="Times New Roman" w:cs="Times New Roman"/>
        </w:rPr>
      </w:pPr>
    </w:p>
    <w:p w14:paraId="650F0807" w14:textId="77777777" w:rsidR="00C822A0" w:rsidRPr="0043426A" w:rsidRDefault="00C822A0" w:rsidP="00C822A0">
      <w:pPr>
        <w:spacing w:after="0" w:line="480" w:lineRule="auto"/>
        <w:jc w:val="center"/>
        <w:rPr>
          <w:rFonts w:ascii="Times New Roman" w:hAnsi="Times New Roman" w:cs="Times New Roman"/>
        </w:rPr>
      </w:pPr>
      <w:r w:rsidRPr="0043426A">
        <w:rPr>
          <w:rFonts w:ascii="Times New Roman" w:hAnsi="Times New Roman" w:cs="Times New Roman"/>
          <w:noProof/>
        </w:rPr>
        <w:drawing>
          <wp:inline distT="0" distB="0" distL="0" distR="0" wp14:anchorId="1274A15C" wp14:editId="1F5F0E48">
            <wp:extent cx="6120130" cy="4608830"/>
            <wp:effectExtent l="0" t="0" r="4445" b="0"/>
            <wp:docPr id="2915538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4608830"/>
                    </a:xfrm>
                    <a:prstGeom prst="rect">
                      <a:avLst/>
                    </a:prstGeom>
                    <a:noFill/>
                    <a:ln>
                      <a:noFill/>
                    </a:ln>
                  </pic:spPr>
                </pic:pic>
              </a:graphicData>
            </a:graphic>
          </wp:inline>
        </w:drawing>
      </w:r>
    </w:p>
    <w:p w14:paraId="0CB3D44E" w14:textId="77777777" w:rsidR="00C822A0" w:rsidRPr="0043426A" w:rsidRDefault="00C822A0" w:rsidP="00C822A0">
      <w:pPr>
        <w:spacing w:after="0" w:line="480" w:lineRule="auto"/>
        <w:rPr>
          <w:rFonts w:ascii="Times New Roman" w:hAnsi="Times New Roman" w:cs="Times New Roman"/>
        </w:rPr>
      </w:pPr>
    </w:p>
    <w:p w14:paraId="69E46D0E" w14:textId="3DF6097E" w:rsidR="00C822A0" w:rsidRPr="0043426A" w:rsidRDefault="00C822A0" w:rsidP="00C822A0">
      <w:pPr>
        <w:spacing w:after="0" w:line="360" w:lineRule="auto"/>
        <w:rPr>
          <w:rFonts w:ascii="Times New Roman" w:hAnsi="Times New Roman" w:cs="Times New Roman"/>
        </w:rPr>
      </w:pPr>
      <w:r w:rsidRPr="000618AC">
        <w:rPr>
          <w:rFonts w:ascii="Times New Roman" w:hAnsi="Times New Roman" w:cs="Times New Roman"/>
          <w:b/>
          <w:bCs/>
        </w:rPr>
        <w:t xml:space="preserve">Supplementary </w:t>
      </w:r>
      <w:r w:rsidR="002D4CF6" w:rsidRPr="000618AC">
        <w:rPr>
          <w:rFonts w:ascii="Times New Roman" w:hAnsi="Times New Roman" w:cs="Times New Roman"/>
          <w:b/>
          <w:bCs/>
        </w:rPr>
        <w:t xml:space="preserve">Fig. </w:t>
      </w:r>
      <w:r w:rsidRPr="000618AC">
        <w:rPr>
          <w:rFonts w:ascii="Times New Roman" w:hAnsi="Times New Roman" w:cs="Times New Roman"/>
          <w:b/>
          <w:bCs/>
        </w:rPr>
        <w:t xml:space="preserve">4. RNA analysis of </w:t>
      </w:r>
      <w:r w:rsidRPr="000618AC">
        <w:rPr>
          <w:rFonts w:ascii="Times New Roman" w:hAnsi="Times New Roman" w:cs="Times New Roman"/>
          <w:b/>
          <w:bCs/>
          <w:i/>
          <w:iCs/>
        </w:rPr>
        <w:t>NCAPD2</w:t>
      </w:r>
      <w:r w:rsidRPr="000618AC">
        <w:rPr>
          <w:rFonts w:ascii="Times New Roman" w:hAnsi="Times New Roman" w:cs="Times New Roman"/>
          <w:b/>
          <w:bCs/>
        </w:rPr>
        <w:t xml:space="preserve"> c.1954+1G&gt;A. A</w:t>
      </w:r>
      <w:r w:rsidRPr="0043426A">
        <w:rPr>
          <w:rFonts w:ascii="Times New Roman" w:hAnsi="Times New Roman" w:cs="Times New Roman"/>
        </w:rPr>
        <w:t xml:space="preserve"> Gel electrophoresis of PCR products from participant P2 blood-derived cDNA, control samples (N), no RNA and a 100 bp DNA ladder. Exon models (based on NM_014865.4) of expected products and location of primers are shown on the left. The c.1954+1G&gt;A variant is located at the 5’ end of intron 15 (red asterisk). The 13F/17R primers (located in exons 13 and 17 respectively) have an expected product size (top) of 605 bp. Exon 15 is 240 bp in size. Therefore, a product missing exon 15 will be 365 bp in size (bottom). Individual P2 has some full-length product but has a bright band at 365 bp in size. </w:t>
      </w:r>
      <w:r w:rsidRPr="000618AC">
        <w:rPr>
          <w:rFonts w:ascii="Times New Roman" w:hAnsi="Times New Roman" w:cs="Times New Roman"/>
          <w:b/>
          <w:bCs/>
        </w:rPr>
        <w:t>B</w:t>
      </w:r>
      <w:r w:rsidRPr="0043426A">
        <w:rPr>
          <w:rFonts w:ascii="Times New Roman" w:hAnsi="Times New Roman" w:cs="Times New Roman"/>
        </w:rPr>
        <w:t xml:space="preserve"> Sanger sequencing chromatograms from a control sample (top) and demonstrating skipping of exon 15 in individual P2 (bottom). The predicted protein consequence is an in-frame deletion of 80 codons: r.1715_1954del, p.(Gly572_Thr651del).</w:t>
      </w:r>
    </w:p>
    <w:p w14:paraId="7B389F2E" w14:textId="77777777" w:rsidR="00C822A0" w:rsidRPr="0043426A" w:rsidRDefault="00C822A0" w:rsidP="00C822A0">
      <w:pPr>
        <w:spacing w:line="360" w:lineRule="auto"/>
        <w:rPr>
          <w:rFonts w:ascii="Times New Roman" w:hAnsi="Times New Roman" w:cs="Times New Roman"/>
        </w:rPr>
      </w:pPr>
      <w:r w:rsidRPr="0043426A">
        <w:rPr>
          <w:rFonts w:ascii="Times New Roman" w:hAnsi="Times New Roman" w:cs="Times New Roman"/>
        </w:rPr>
        <w:br w:type="page"/>
      </w:r>
    </w:p>
    <w:p w14:paraId="2862E67C" w14:textId="4FFEE0EF" w:rsidR="0061789C" w:rsidRPr="0043426A" w:rsidRDefault="0061789C" w:rsidP="00C822A0">
      <w:pPr>
        <w:spacing w:after="0" w:line="480" w:lineRule="auto"/>
        <w:rPr>
          <w:rFonts w:ascii="Times New Roman" w:hAnsi="Times New Roman" w:cs="Times New Roman"/>
        </w:rPr>
      </w:pPr>
      <w:r w:rsidRPr="0061789C">
        <w:rPr>
          <w:noProof/>
        </w:rPr>
        <w:lastRenderedPageBreak/>
        <w:drawing>
          <wp:inline distT="0" distB="0" distL="0" distR="0" wp14:anchorId="4CB4D1F7" wp14:editId="3C5F515A">
            <wp:extent cx="6120000" cy="4460400"/>
            <wp:effectExtent l="0" t="0" r="0" b="0"/>
            <wp:docPr id="261518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000" cy="4460400"/>
                    </a:xfrm>
                    <a:prstGeom prst="rect">
                      <a:avLst/>
                    </a:prstGeom>
                    <a:noFill/>
                    <a:ln>
                      <a:noFill/>
                    </a:ln>
                  </pic:spPr>
                </pic:pic>
              </a:graphicData>
            </a:graphic>
          </wp:inline>
        </w:drawing>
      </w:r>
    </w:p>
    <w:p w14:paraId="292DC0CC" w14:textId="77777777" w:rsidR="006F3777" w:rsidRDefault="006F3777" w:rsidP="00C822A0">
      <w:pPr>
        <w:spacing w:after="0" w:line="360" w:lineRule="auto"/>
        <w:rPr>
          <w:rFonts w:ascii="Times New Roman" w:hAnsi="Times New Roman" w:cs="Times New Roman"/>
          <w:b/>
          <w:bCs/>
        </w:rPr>
      </w:pPr>
    </w:p>
    <w:p w14:paraId="100BB0EF" w14:textId="7B19D5D8" w:rsidR="00C822A0" w:rsidRDefault="00C822A0" w:rsidP="00C822A0">
      <w:pPr>
        <w:spacing w:after="0" w:line="360" w:lineRule="auto"/>
        <w:rPr>
          <w:rFonts w:ascii="Times New Roman" w:hAnsi="Times New Roman" w:cs="Times New Roman"/>
        </w:rPr>
      </w:pPr>
      <w:r w:rsidRPr="000618AC">
        <w:rPr>
          <w:rFonts w:ascii="Times New Roman" w:hAnsi="Times New Roman" w:cs="Times New Roman"/>
          <w:b/>
          <w:bCs/>
        </w:rPr>
        <w:t xml:space="preserve">Supplementary </w:t>
      </w:r>
      <w:r w:rsidR="002D4CF6" w:rsidRPr="000618AC">
        <w:rPr>
          <w:rFonts w:ascii="Times New Roman" w:hAnsi="Times New Roman" w:cs="Times New Roman"/>
          <w:b/>
          <w:bCs/>
        </w:rPr>
        <w:t xml:space="preserve">Fig. </w:t>
      </w:r>
      <w:r w:rsidRPr="000618AC">
        <w:rPr>
          <w:rFonts w:ascii="Times New Roman" w:hAnsi="Times New Roman" w:cs="Times New Roman"/>
          <w:b/>
          <w:bCs/>
        </w:rPr>
        <w:t xml:space="preserve">5. RNA analysis of </w:t>
      </w:r>
      <w:r w:rsidRPr="000618AC">
        <w:rPr>
          <w:rFonts w:ascii="Times New Roman" w:hAnsi="Times New Roman" w:cs="Times New Roman"/>
          <w:b/>
          <w:bCs/>
          <w:i/>
          <w:iCs/>
        </w:rPr>
        <w:t>NCAPD2</w:t>
      </w:r>
      <w:r w:rsidRPr="000618AC">
        <w:rPr>
          <w:rFonts w:ascii="Times New Roman" w:hAnsi="Times New Roman" w:cs="Times New Roman"/>
          <w:b/>
          <w:bCs/>
        </w:rPr>
        <w:t xml:space="preserve"> c.3019G&gt;A. A</w:t>
      </w:r>
      <w:r w:rsidRPr="0043426A">
        <w:rPr>
          <w:rFonts w:ascii="Times New Roman" w:hAnsi="Times New Roman" w:cs="Times New Roman"/>
        </w:rPr>
        <w:t xml:space="preserve"> Gel electrophoresis of PCR products from participant P2 blood-derived cDNA, control samples (N), no RNA and a 100 bp DNA ladder. Exon models (based on NM_014865.4) of expected products and location of primers are shown on the left. The c.3019G&gt;A variant is located at the 3’ edge of exon 23 (green asterisk). The 21F/25R primers (located in exons 21 and 25 respectively) have an expected product size (top) of 470 bp. Exon 23 is 112 bp in size.  Therefore, a product missing exon 23 will be 358 bp in size (bottom). Individual P2 has some full-length product but also produces a smaller product at 358 bp. </w:t>
      </w:r>
      <w:r w:rsidRPr="000618AC">
        <w:rPr>
          <w:rFonts w:ascii="Times New Roman" w:hAnsi="Times New Roman" w:cs="Times New Roman"/>
          <w:b/>
          <w:bCs/>
        </w:rPr>
        <w:t>B</w:t>
      </w:r>
      <w:r w:rsidRPr="0043426A">
        <w:rPr>
          <w:rFonts w:ascii="Times New Roman" w:hAnsi="Times New Roman" w:cs="Times New Roman"/>
        </w:rPr>
        <w:t xml:space="preserve"> Sanger sequencing chromatograms from a control sample (top) and demonstrating skipping of exon 23 in individual P2 (bottom). The r.3019a allele (green peak, green highlight) can be seen in a significant proportion of reads. The skipping of exon 3 is ‘leaky’ and is only happening to some strands with r.3019a. When exon 23 is skipped the predicted protein consequence is an out-of-frame deletion: r.2908_3019del, p.(Asn970AlafsTer40). When exon 23 is not skipped the predicted protein consequence is a missense variant p.(Gly1007Ser).</w:t>
      </w:r>
    </w:p>
    <w:p w14:paraId="2B8F8336" w14:textId="77777777" w:rsidR="00C822A0" w:rsidRDefault="00C822A0" w:rsidP="00C822A0">
      <w:pPr>
        <w:spacing w:after="0" w:line="360" w:lineRule="auto"/>
        <w:rPr>
          <w:rFonts w:ascii="Times New Roman" w:hAnsi="Times New Roman" w:cs="Times New Roman"/>
        </w:rPr>
      </w:pPr>
    </w:p>
    <w:p w14:paraId="71830692" w14:textId="77777777" w:rsidR="00C822A0" w:rsidRDefault="00C822A0" w:rsidP="00C822A0">
      <w:pPr>
        <w:spacing w:after="0" w:line="360" w:lineRule="auto"/>
        <w:rPr>
          <w:rFonts w:ascii="Times New Roman" w:hAnsi="Times New Roman" w:cs="Times New Roman"/>
        </w:rPr>
      </w:pPr>
    </w:p>
    <w:p w14:paraId="4AA00174" w14:textId="77777777" w:rsidR="00C822A0" w:rsidRDefault="00C822A0" w:rsidP="00C822A0">
      <w:pPr>
        <w:spacing w:after="0" w:line="360" w:lineRule="auto"/>
        <w:rPr>
          <w:rFonts w:ascii="Times New Roman" w:hAnsi="Times New Roman" w:cs="Times New Roman"/>
        </w:rPr>
      </w:pPr>
      <w:r w:rsidRPr="00712287">
        <w:rPr>
          <w:noProof/>
        </w:rPr>
        <w:drawing>
          <wp:inline distT="0" distB="0" distL="0" distR="0" wp14:anchorId="67EB043E" wp14:editId="3E0EB1D7">
            <wp:extent cx="5472000" cy="4931047"/>
            <wp:effectExtent l="0" t="0" r="0" b="0"/>
            <wp:docPr id="9185444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a:extLst>
                        <a:ext uri="{28A0092B-C50C-407E-A947-70E740481C1C}">
                          <a14:useLocalDpi xmlns:a14="http://schemas.microsoft.com/office/drawing/2010/main" val="0"/>
                        </a:ext>
                      </a:extLst>
                    </a:blip>
                    <a:srcRect l="-2" r="4428" b="2417"/>
                    <a:stretch>
                      <a:fillRect/>
                    </a:stretch>
                  </pic:blipFill>
                  <pic:spPr bwMode="auto">
                    <a:xfrm>
                      <a:off x="0" y="0"/>
                      <a:ext cx="5477709" cy="4936192"/>
                    </a:xfrm>
                    <a:prstGeom prst="rect">
                      <a:avLst/>
                    </a:prstGeom>
                    <a:noFill/>
                    <a:ln>
                      <a:noFill/>
                    </a:ln>
                    <a:extLst>
                      <a:ext uri="{53640926-AAD7-44D8-BBD7-CCE9431645EC}">
                        <a14:shadowObscured xmlns:a14="http://schemas.microsoft.com/office/drawing/2010/main"/>
                      </a:ext>
                    </a:extLst>
                  </pic:spPr>
                </pic:pic>
              </a:graphicData>
            </a:graphic>
          </wp:inline>
        </w:drawing>
      </w:r>
    </w:p>
    <w:p w14:paraId="7764A710" w14:textId="77777777" w:rsidR="00C822A0" w:rsidRDefault="00C822A0" w:rsidP="00C822A0">
      <w:pPr>
        <w:spacing w:after="0" w:line="360" w:lineRule="auto"/>
        <w:rPr>
          <w:rFonts w:ascii="Times New Roman" w:hAnsi="Times New Roman" w:cs="Times New Roman"/>
        </w:rPr>
      </w:pPr>
    </w:p>
    <w:p w14:paraId="6B6A0E8A" w14:textId="733432D3" w:rsidR="00C822A0" w:rsidRDefault="00C822A0" w:rsidP="00C822A0">
      <w:pPr>
        <w:spacing w:after="0" w:line="360" w:lineRule="auto"/>
        <w:rPr>
          <w:rFonts w:ascii="Times New Roman" w:hAnsi="Times New Roman" w:cs="Times New Roman"/>
          <w:noProof/>
          <w:color w:val="000000"/>
        </w:rPr>
      </w:pPr>
      <w:r w:rsidRPr="000618AC">
        <w:rPr>
          <w:rFonts w:ascii="Times New Roman" w:hAnsi="Times New Roman" w:cs="Times New Roman"/>
          <w:b/>
          <w:bCs/>
        </w:rPr>
        <w:t xml:space="preserve">Supplementary </w:t>
      </w:r>
      <w:r w:rsidR="002D4CF6" w:rsidRPr="000618AC">
        <w:rPr>
          <w:rFonts w:ascii="Times New Roman" w:hAnsi="Times New Roman" w:cs="Times New Roman"/>
          <w:b/>
          <w:bCs/>
        </w:rPr>
        <w:t xml:space="preserve">Fig. </w:t>
      </w:r>
      <w:r w:rsidRPr="000618AC">
        <w:rPr>
          <w:rFonts w:ascii="Times New Roman" w:hAnsi="Times New Roman" w:cs="Times New Roman"/>
          <w:b/>
          <w:bCs/>
        </w:rPr>
        <w:t xml:space="preserve">6. RNA analysis of </w:t>
      </w:r>
      <w:r w:rsidRPr="000618AC">
        <w:rPr>
          <w:rFonts w:ascii="Times New Roman" w:hAnsi="Times New Roman" w:cs="Times New Roman"/>
          <w:b/>
          <w:bCs/>
          <w:i/>
          <w:iCs/>
        </w:rPr>
        <w:t>GATAD2B</w:t>
      </w:r>
      <w:r w:rsidRPr="000618AC">
        <w:rPr>
          <w:rFonts w:ascii="Times New Roman" w:hAnsi="Times New Roman" w:cs="Times New Roman"/>
          <w:b/>
          <w:bCs/>
        </w:rPr>
        <w:t xml:space="preserve"> c.1217-399C&gt;T.</w:t>
      </w:r>
      <w:r w:rsidRPr="0043426A">
        <w:rPr>
          <w:rFonts w:ascii="Times New Roman" w:hAnsi="Times New Roman" w:cs="Times New Roman"/>
        </w:rPr>
        <w:t xml:space="preserve"> </w:t>
      </w:r>
      <w:r w:rsidRPr="000618AC">
        <w:rPr>
          <w:rFonts w:ascii="Times New Roman" w:hAnsi="Times New Roman" w:cs="Times New Roman"/>
          <w:b/>
          <w:bCs/>
        </w:rPr>
        <w:t>A</w:t>
      </w:r>
      <w:r w:rsidRPr="0043426A">
        <w:rPr>
          <w:rFonts w:ascii="Times New Roman" w:hAnsi="Times New Roman" w:cs="Times New Roman"/>
        </w:rPr>
        <w:t xml:space="preserve"> Gel electrophoresis of PCR products from participant P</w:t>
      </w:r>
      <w:r>
        <w:rPr>
          <w:rFonts w:ascii="Times New Roman" w:hAnsi="Times New Roman" w:cs="Times New Roman"/>
        </w:rPr>
        <w:t>3</w:t>
      </w:r>
      <w:r w:rsidRPr="0043426A">
        <w:rPr>
          <w:rFonts w:ascii="Times New Roman" w:hAnsi="Times New Roman" w:cs="Times New Roman"/>
        </w:rPr>
        <w:t xml:space="preserve"> blood-derived cDNA, control samples (N</w:t>
      </w:r>
      <w:r>
        <w:rPr>
          <w:rFonts w:ascii="Times New Roman" w:hAnsi="Times New Roman" w:cs="Times New Roman"/>
        </w:rPr>
        <w:t>1/2</w:t>
      </w:r>
      <w:r w:rsidRPr="0043426A">
        <w:rPr>
          <w:rFonts w:ascii="Times New Roman" w:hAnsi="Times New Roman" w:cs="Times New Roman"/>
        </w:rPr>
        <w:t>), no RNA and a 100 bp DNA ladder.</w:t>
      </w:r>
      <w:r>
        <w:rPr>
          <w:rFonts w:ascii="Times New Roman" w:hAnsi="Times New Roman" w:cs="Times New Roman"/>
        </w:rPr>
        <w:t xml:space="preserve"> </w:t>
      </w:r>
      <w:r w:rsidRPr="00947C7B">
        <w:rPr>
          <w:rFonts w:ascii="Times New Roman" w:hAnsi="Times New Roman" w:cs="Times New Roman"/>
        </w:rPr>
        <w:t xml:space="preserve">Exon models (based on </w:t>
      </w:r>
      <w:r w:rsidRPr="004404C0">
        <w:rPr>
          <w:rFonts w:ascii="Times New Roman" w:hAnsi="Times New Roman" w:cs="Times New Roman"/>
        </w:rPr>
        <w:t>NM_020699.4</w:t>
      </w:r>
      <w:r w:rsidRPr="00947C7B">
        <w:rPr>
          <w:rFonts w:ascii="Times New Roman" w:hAnsi="Times New Roman" w:cs="Times New Roman"/>
        </w:rPr>
        <w:t>) of expected products</w:t>
      </w:r>
      <w:r>
        <w:rPr>
          <w:rFonts w:ascii="Times New Roman" w:hAnsi="Times New Roman" w:cs="Times New Roman"/>
        </w:rPr>
        <w:t>, pseudoexon (P)</w:t>
      </w:r>
      <w:r w:rsidRPr="00947C7B">
        <w:rPr>
          <w:rFonts w:ascii="Times New Roman" w:hAnsi="Times New Roman" w:cs="Times New Roman"/>
        </w:rPr>
        <w:t xml:space="preserve"> and location of primers are shown on the left.</w:t>
      </w:r>
      <w:r>
        <w:rPr>
          <w:rFonts w:ascii="Times New Roman" w:hAnsi="Times New Roman" w:cs="Times New Roman"/>
        </w:rPr>
        <w:t xml:space="preserve"> </w:t>
      </w:r>
      <w:r w:rsidRPr="0043426A">
        <w:rPr>
          <w:rFonts w:ascii="Times New Roman" w:hAnsi="Times New Roman" w:cs="Times New Roman"/>
        </w:rPr>
        <w:t xml:space="preserve">The </w:t>
      </w:r>
      <w:r>
        <w:rPr>
          <w:rFonts w:ascii="Times New Roman" w:hAnsi="Times New Roman" w:cs="Times New Roman"/>
        </w:rPr>
        <w:t>6</w:t>
      </w:r>
      <w:r w:rsidRPr="0043426A">
        <w:rPr>
          <w:rFonts w:ascii="Times New Roman" w:hAnsi="Times New Roman" w:cs="Times New Roman"/>
        </w:rPr>
        <w:t>F/</w:t>
      </w:r>
      <w:r>
        <w:rPr>
          <w:rFonts w:ascii="Times New Roman" w:hAnsi="Times New Roman" w:cs="Times New Roman"/>
        </w:rPr>
        <w:t>7</w:t>
      </w:r>
      <w:r w:rsidRPr="0043426A">
        <w:rPr>
          <w:rFonts w:ascii="Times New Roman" w:hAnsi="Times New Roman" w:cs="Times New Roman"/>
        </w:rPr>
        <w:t xml:space="preserve">R primers (located in exons </w:t>
      </w:r>
      <w:r>
        <w:rPr>
          <w:rFonts w:ascii="Times New Roman" w:hAnsi="Times New Roman" w:cs="Times New Roman"/>
        </w:rPr>
        <w:t>6</w:t>
      </w:r>
      <w:r w:rsidRPr="0043426A">
        <w:rPr>
          <w:rFonts w:ascii="Times New Roman" w:hAnsi="Times New Roman" w:cs="Times New Roman"/>
        </w:rPr>
        <w:t xml:space="preserve"> and </w:t>
      </w:r>
      <w:r>
        <w:rPr>
          <w:rFonts w:ascii="Times New Roman" w:hAnsi="Times New Roman" w:cs="Times New Roman"/>
        </w:rPr>
        <w:t>7</w:t>
      </w:r>
      <w:r w:rsidRPr="0043426A">
        <w:rPr>
          <w:rFonts w:ascii="Times New Roman" w:hAnsi="Times New Roman" w:cs="Times New Roman"/>
        </w:rPr>
        <w:t xml:space="preserve"> respectively) have an expected product size (</w:t>
      </w:r>
      <w:r>
        <w:rPr>
          <w:rFonts w:ascii="Times New Roman" w:hAnsi="Times New Roman" w:cs="Times New Roman"/>
        </w:rPr>
        <w:t>bottom</w:t>
      </w:r>
      <w:r w:rsidRPr="0043426A">
        <w:rPr>
          <w:rFonts w:ascii="Times New Roman" w:hAnsi="Times New Roman" w:cs="Times New Roman"/>
        </w:rPr>
        <w:t xml:space="preserve">) of </w:t>
      </w:r>
      <w:r>
        <w:rPr>
          <w:rFonts w:ascii="Times New Roman" w:hAnsi="Times New Roman" w:cs="Times New Roman"/>
        </w:rPr>
        <w:t>206</w:t>
      </w:r>
      <w:r w:rsidRPr="0043426A">
        <w:rPr>
          <w:rFonts w:ascii="Times New Roman" w:hAnsi="Times New Roman" w:cs="Times New Roman"/>
        </w:rPr>
        <w:t xml:space="preserve"> bp. </w:t>
      </w:r>
      <w:r>
        <w:rPr>
          <w:rFonts w:ascii="Times New Roman" w:hAnsi="Times New Roman" w:cs="Times New Roman"/>
        </w:rPr>
        <w:t xml:space="preserve">The pseudoexon is 98 bp in size. </w:t>
      </w:r>
      <w:r w:rsidRPr="0043426A">
        <w:rPr>
          <w:rFonts w:ascii="Times New Roman" w:hAnsi="Times New Roman" w:cs="Times New Roman"/>
        </w:rPr>
        <w:t>Therefore, a product</w:t>
      </w:r>
      <w:r>
        <w:rPr>
          <w:rFonts w:ascii="Times New Roman" w:hAnsi="Times New Roman" w:cs="Times New Roman"/>
        </w:rPr>
        <w:t xml:space="preserve"> with the pseudoexon insertion (top) is 304 bp. </w:t>
      </w:r>
      <w:r w:rsidRPr="0043426A">
        <w:rPr>
          <w:rFonts w:ascii="Times New Roman" w:hAnsi="Times New Roman" w:cs="Times New Roman"/>
        </w:rPr>
        <w:t>Individual P</w:t>
      </w:r>
      <w:r>
        <w:rPr>
          <w:rFonts w:ascii="Times New Roman" w:hAnsi="Times New Roman" w:cs="Times New Roman"/>
        </w:rPr>
        <w:t>3</w:t>
      </w:r>
      <w:r w:rsidRPr="0043426A">
        <w:rPr>
          <w:rFonts w:ascii="Times New Roman" w:hAnsi="Times New Roman" w:cs="Times New Roman"/>
        </w:rPr>
        <w:t xml:space="preserve"> produces </w:t>
      </w:r>
      <w:r>
        <w:rPr>
          <w:rFonts w:ascii="Times New Roman" w:hAnsi="Times New Roman" w:cs="Times New Roman"/>
        </w:rPr>
        <w:t>some transcripts with the pseudoexon. There is an additional intermediate band which is l</w:t>
      </w:r>
      <w:r>
        <w:rPr>
          <w:rFonts w:ascii="Times New Roman" w:hAnsi="Times New Roman" w:cs="Times New Roman"/>
          <w:color w:val="000000"/>
        </w:rPr>
        <w:t xml:space="preserve">ikely heteroduplex formed between the wild-type and pseudoexon alleles. </w:t>
      </w:r>
      <w:r w:rsidRPr="000618AC">
        <w:rPr>
          <w:rFonts w:ascii="Times New Roman" w:hAnsi="Times New Roman" w:cs="Times New Roman"/>
          <w:b/>
          <w:bCs/>
        </w:rPr>
        <w:t>B</w:t>
      </w:r>
      <w:r w:rsidRPr="0043426A">
        <w:rPr>
          <w:rFonts w:ascii="Times New Roman" w:hAnsi="Times New Roman" w:cs="Times New Roman"/>
        </w:rPr>
        <w:t xml:space="preserve"> Sanger sequencing chromatograms from </w:t>
      </w:r>
      <w:r>
        <w:rPr>
          <w:rFonts w:ascii="Times New Roman" w:hAnsi="Times New Roman" w:cs="Times New Roman"/>
        </w:rPr>
        <w:t xml:space="preserve">reverse and forward directions. The mutant allele is low level but the small additional peaks on the </w:t>
      </w:r>
      <w:r w:rsidRPr="0043426A">
        <w:rPr>
          <w:rFonts w:ascii="Times New Roman" w:hAnsi="Times New Roman" w:cs="Times New Roman"/>
        </w:rPr>
        <w:t>chromatogram</w:t>
      </w:r>
      <w:r>
        <w:rPr>
          <w:rFonts w:ascii="Times New Roman" w:hAnsi="Times New Roman" w:cs="Times New Roman"/>
        </w:rPr>
        <w:t xml:space="preserve"> match the expected pseudoexon sequence (</w:t>
      </w:r>
      <w:r>
        <w:rPr>
          <w:rFonts w:ascii="Times New Roman" w:hAnsi="Times New Roman" w:cs="Times New Roman"/>
          <w:noProof/>
          <w:color w:val="000000"/>
        </w:rPr>
        <w:t xml:space="preserve">more obvious in reverse direction). </w:t>
      </w:r>
    </w:p>
    <w:p w14:paraId="5EBCBC8B" w14:textId="77777777" w:rsidR="00C822A0" w:rsidRDefault="00C822A0" w:rsidP="00C822A0">
      <w:pPr>
        <w:rPr>
          <w:rFonts w:ascii="Times New Roman" w:hAnsi="Times New Roman" w:cs="Times New Roman"/>
          <w:noProof/>
          <w:color w:val="000000"/>
        </w:rPr>
      </w:pPr>
      <w:r>
        <w:rPr>
          <w:rFonts w:ascii="Times New Roman" w:hAnsi="Times New Roman" w:cs="Times New Roman"/>
          <w:noProof/>
          <w:color w:val="000000"/>
        </w:rPr>
        <w:br w:type="page"/>
      </w:r>
    </w:p>
    <w:p w14:paraId="0999F671" w14:textId="77777777" w:rsidR="00C822A0" w:rsidRDefault="00C822A0" w:rsidP="00C822A0">
      <w:pPr>
        <w:spacing w:after="0" w:line="360" w:lineRule="auto"/>
        <w:rPr>
          <w:rFonts w:ascii="Times New Roman" w:hAnsi="Times New Roman" w:cs="Times New Roman"/>
        </w:rPr>
      </w:pPr>
    </w:p>
    <w:p w14:paraId="72900DA3" w14:textId="77777777" w:rsidR="00C822A0" w:rsidRDefault="00C822A0" w:rsidP="00C822A0">
      <w:pPr>
        <w:spacing w:after="0" w:line="360" w:lineRule="auto"/>
        <w:jc w:val="center"/>
        <w:rPr>
          <w:rFonts w:ascii="Times New Roman" w:hAnsi="Times New Roman" w:cs="Times New Roman"/>
        </w:rPr>
      </w:pPr>
      <w:r w:rsidRPr="00712287">
        <w:rPr>
          <w:noProof/>
        </w:rPr>
        <w:drawing>
          <wp:inline distT="0" distB="0" distL="0" distR="0" wp14:anchorId="54C94D7C" wp14:editId="49AE79B8">
            <wp:extent cx="5731510" cy="4721225"/>
            <wp:effectExtent l="0" t="0" r="2540" b="0"/>
            <wp:docPr id="103295466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4721225"/>
                    </a:xfrm>
                    <a:prstGeom prst="rect">
                      <a:avLst/>
                    </a:prstGeom>
                    <a:noFill/>
                    <a:ln>
                      <a:noFill/>
                    </a:ln>
                  </pic:spPr>
                </pic:pic>
              </a:graphicData>
            </a:graphic>
          </wp:inline>
        </w:drawing>
      </w:r>
    </w:p>
    <w:p w14:paraId="1B681616" w14:textId="77777777" w:rsidR="00C822A0" w:rsidRDefault="00C822A0" w:rsidP="00C822A0">
      <w:pPr>
        <w:spacing w:after="0" w:line="360" w:lineRule="auto"/>
        <w:rPr>
          <w:rFonts w:ascii="Times New Roman" w:hAnsi="Times New Roman" w:cs="Times New Roman"/>
        </w:rPr>
      </w:pPr>
    </w:p>
    <w:p w14:paraId="032404D1" w14:textId="38ADD0D1" w:rsidR="00C822A0" w:rsidRPr="00724D5D" w:rsidRDefault="00C822A0" w:rsidP="00C822A0">
      <w:pPr>
        <w:spacing w:after="0" w:line="360" w:lineRule="auto"/>
        <w:rPr>
          <w:rFonts w:ascii="Times New Roman" w:hAnsi="Times New Roman" w:cs="Times New Roman"/>
        </w:rPr>
      </w:pPr>
      <w:r w:rsidRPr="000618AC">
        <w:rPr>
          <w:rFonts w:ascii="Times New Roman" w:hAnsi="Times New Roman" w:cs="Times New Roman"/>
          <w:b/>
          <w:bCs/>
        </w:rPr>
        <w:t xml:space="preserve">Supplementary </w:t>
      </w:r>
      <w:r w:rsidR="002D4CF6" w:rsidRPr="000618AC">
        <w:rPr>
          <w:rFonts w:ascii="Times New Roman" w:hAnsi="Times New Roman" w:cs="Times New Roman"/>
          <w:b/>
          <w:bCs/>
        </w:rPr>
        <w:t xml:space="preserve">Fig. </w:t>
      </w:r>
      <w:r w:rsidRPr="000618AC">
        <w:rPr>
          <w:rFonts w:ascii="Times New Roman" w:hAnsi="Times New Roman" w:cs="Times New Roman"/>
          <w:b/>
          <w:bCs/>
        </w:rPr>
        <w:t xml:space="preserve">7. RNA analysis of the </w:t>
      </w:r>
      <w:r w:rsidRPr="000618AC">
        <w:rPr>
          <w:rFonts w:ascii="Times New Roman" w:hAnsi="Times New Roman" w:cs="Times New Roman"/>
          <w:b/>
          <w:bCs/>
          <w:i/>
          <w:iCs/>
        </w:rPr>
        <w:t>GATAD2B</w:t>
      </w:r>
      <w:r w:rsidRPr="000618AC">
        <w:rPr>
          <w:rFonts w:ascii="Times New Roman" w:hAnsi="Times New Roman" w:cs="Times New Roman"/>
          <w:b/>
          <w:bCs/>
        </w:rPr>
        <w:t xml:space="preserve"> pse</w:t>
      </w:r>
      <w:r w:rsidR="00D23EE7" w:rsidRPr="000618AC">
        <w:rPr>
          <w:rFonts w:ascii="Times New Roman" w:hAnsi="Times New Roman" w:cs="Times New Roman"/>
          <w:b/>
          <w:bCs/>
        </w:rPr>
        <w:t>u</w:t>
      </w:r>
      <w:r w:rsidRPr="000618AC">
        <w:rPr>
          <w:rFonts w:ascii="Times New Roman" w:hAnsi="Times New Roman" w:cs="Times New Roman"/>
          <w:b/>
          <w:bCs/>
        </w:rPr>
        <w:t>doexon. A</w:t>
      </w:r>
      <w:r w:rsidRPr="0043426A">
        <w:rPr>
          <w:rFonts w:ascii="Times New Roman" w:hAnsi="Times New Roman" w:cs="Times New Roman"/>
        </w:rPr>
        <w:t xml:space="preserve"> Gel electrophoresis of PCR products from a 100 bp DNA ladder</w:t>
      </w:r>
      <w:r>
        <w:rPr>
          <w:rFonts w:ascii="Times New Roman" w:hAnsi="Times New Roman" w:cs="Times New Roman"/>
        </w:rPr>
        <w:t xml:space="preserve">, </w:t>
      </w:r>
      <w:r w:rsidRPr="0043426A">
        <w:rPr>
          <w:rFonts w:ascii="Times New Roman" w:hAnsi="Times New Roman" w:cs="Times New Roman"/>
        </w:rPr>
        <w:t>participant P</w:t>
      </w:r>
      <w:r>
        <w:rPr>
          <w:rFonts w:ascii="Times New Roman" w:hAnsi="Times New Roman" w:cs="Times New Roman"/>
        </w:rPr>
        <w:t>3</w:t>
      </w:r>
      <w:r w:rsidRPr="0043426A">
        <w:rPr>
          <w:rFonts w:ascii="Times New Roman" w:hAnsi="Times New Roman" w:cs="Times New Roman"/>
        </w:rPr>
        <w:t xml:space="preserve"> blood-derived cDNA, control samples (N</w:t>
      </w:r>
      <w:r>
        <w:rPr>
          <w:rFonts w:ascii="Times New Roman" w:hAnsi="Times New Roman" w:cs="Times New Roman"/>
        </w:rPr>
        <w:t>1/2</w:t>
      </w:r>
      <w:r w:rsidRPr="0043426A">
        <w:rPr>
          <w:rFonts w:ascii="Times New Roman" w:hAnsi="Times New Roman" w:cs="Times New Roman"/>
        </w:rPr>
        <w:t xml:space="preserve">), </w:t>
      </w:r>
      <w:r>
        <w:rPr>
          <w:rFonts w:ascii="Times New Roman" w:hAnsi="Times New Roman" w:cs="Times New Roman"/>
        </w:rPr>
        <w:t xml:space="preserve">and </w:t>
      </w:r>
      <w:r w:rsidRPr="0043426A">
        <w:rPr>
          <w:rFonts w:ascii="Times New Roman" w:hAnsi="Times New Roman" w:cs="Times New Roman"/>
        </w:rPr>
        <w:t>no RNA.</w:t>
      </w:r>
      <w:r>
        <w:rPr>
          <w:rFonts w:ascii="Times New Roman" w:hAnsi="Times New Roman" w:cs="Times New Roman"/>
        </w:rPr>
        <w:t xml:space="preserve"> An e</w:t>
      </w:r>
      <w:r w:rsidRPr="00947C7B">
        <w:rPr>
          <w:rFonts w:ascii="Times New Roman" w:hAnsi="Times New Roman" w:cs="Times New Roman"/>
        </w:rPr>
        <w:t xml:space="preserve">xon model (based on </w:t>
      </w:r>
      <w:r w:rsidRPr="004404C0">
        <w:rPr>
          <w:rFonts w:ascii="Times New Roman" w:hAnsi="Times New Roman" w:cs="Times New Roman"/>
        </w:rPr>
        <w:t>NM_020699.4</w:t>
      </w:r>
      <w:r w:rsidRPr="00947C7B">
        <w:rPr>
          <w:rFonts w:ascii="Times New Roman" w:hAnsi="Times New Roman" w:cs="Times New Roman"/>
        </w:rPr>
        <w:t>) of</w:t>
      </w:r>
      <w:r>
        <w:rPr>
          <w:rFonts w:ascii="Times New Roman" w:hAnsi="Times New Roman" w:cs="Times New Roman"/>
        </w:rPr>
        <w:t xml:space="preserve"> the</w:t>
      </w:r>
      <w:r w:rsidRPr="00947C7B">
        <w:rPr>
          <w:rFonts w:ascii="Times New Roman" w:hAnsi="Times New Roman" w:cs="Times New Roman"/>
        </w:rPr>
        <w:t xml:space="preserve"> expected product</w:t>
      </w:r>
      <w:r>
        <w:rPr>
          <w:rFonts w:ascii="Times New Roman" w:hAnsi="Times New Roman" w:cs="Times New Roman"/>
        </w:rPr>
        <w:t xml:space="preserve"> </w:t>
      </w:r>
      <w:r w:rsidR="00803489">
        <w:rPr>
          <w:rFonts w:ascii="Times New Roman" w:hAnsi="Times New Roman" w:cs="Times New Roman"/>
        </w:rPr>
        <w:t>including</w:t>
      </w:r>
      <w:r>
        <w:rPr>
          <w:rFonts w:ascii="Times New Roman" w:hAnsi="Times New Roman" w:cs="Times New Roman"/>
        </w:rPr>
        <w:t xml:space="preserve"> pseudoexon (P)</w:t>
      </w:r>
      <w:r w:rsidRPr="00947C7B">
        <w:rPr>
          <w:rFonts w:ascii="Times New Roman" w:hAnsi="Times New Roman" w:cs="Times New Roman"/>
        </w:rPr>
        <w:t xml:space="preserve"> and location of primers </w:t>
      </w:r>
      <w:r>
        <w:rPr>
          <w:rFonts w:ascii="Times New Roman" w:hAnsi="Times New Roman" w:cs="Times New Roman"/>
        </w:rPr>
        <w:t>is</w:t>
      </w:r>
      <w:r w:rsidRPr="00947C7B">
        <w:rPr>
          <w:rFonts w:ascii="Times New Roman" w:hAnsi="Times New Roman" w:cs="Times New Roman"/>
        </w:rPr>
        <w:t xml:space="preserve"> shown on the left.</w:t>
      </w:r>
      <w:r>
        <w:rPr>
          <w:rFonts w:ascii="Times New Roman" w:hAnsi="Times New Roman" w:cs="Times New Roman"/>
        </w:rPr>
        <w:t xml:space="preserve"> </w:t>
      </w:r>
      <w:r w:rsidRPr="0043426A">
        <w:rPr>
          <w:rFonts w:ascii="Times New Roman" w:hAnsi="Times New Roman" w:cs="Times New Roman"/>
        </w:rPr>
        <w:t xml:space="preserve">The </w:t>
      </w:r>
      <w:r>
        <w:rPr>
          <w:rFonts w:ascii="Times New Roman" w:hAnsi="Times New Roman" w:cs="Times New Roman"/>
        </w:rPr>
        <w:t>pseudoexon</w:t>
      </w:r>
      <w:r w:rsidRPr="0043426A">
        <w:rPr>
          <w:rFonts w:ascii="Times New Roman" w:hAnsi="Times New Roman" w:cs="Times New Roman"/>
        </w:rPr>
        <w:t>F</w:t>
      </w:r>
      <w:r>
        <w:rPr>
          <w:rFonts w:ascii="Times New Roman" w:hAnsi="Times New Roman" w:cs="Times New Roman"/>
        </w:rPr>
        <w:t xml:space="preserve"> primer (designed to span the junction between exon 6 and the pseudoexon) and 8R primer </w:t>
      </w:r>
      <w:r w:rsidRPr="0043426A">
        <w:rPr>
          <w:rFonts w:ascii="Times New Roman" w:hAnsi="Times New Roman" w:cs="Times New Roman"/>
        </w:rPr>
        <w:t xml:space="preserve">(located in exon </w:t>
      </w:r>
      <w:r>
        <w:rPr>
          <w:rFonts w:ascii="Times New Roman" w:hAnsi="Times New Roman" w:cs="Times New Roman"/>
        </w:rPr>
        <w:t>8</w:t>
      </w:r>
      <w:r w:rsidRPr="0043426A">
        <w:rPr>
          <w:rFonts w:ascii="Times New Roman" w:hAnsi="Times New Roman" w:cs="Times New Roman"/>
        </w:rPr>
        <w:t xml:space="preserve">) have an expected product size of </w:t>
      </w:r>
      <w:r>
        <w:rPr>
          <w:rFonts w:ascii="Times New Roman" w:hAnsi="Times New Roman" w:cs="Times New Roman"/>
        </w:rPr>
        <w:t>414</w:t>
      </w:r>
      <w:r w:rsidRPr="0043426A">
        <w:rPr>
          <w:rFonts w:ascii="Times New Roman" w:hAnsi="Times New Roman" w:cs="Times New Roman"/>
        </w:rPr>
        <w:t xml:space="preserve"> bp.</w:t>
      </w:r>
      <w:r>
        <w:rPr>
          <w:rFonts w:ascii="Times New Roman" w:hAnsi="Times New Roman" w:cs="Times New Roman"/>
        </w:rPr>
        <w:t xml:space="preserve"> </w:t>
      </w:r>
      <w:r w:rsidRPr="0043426A">
        <w:rPr>
          <w:rFonts w:ascii="Times New Roman" w:hAnsi="Times New Roman" w:cs="Times New Roman"/>
        </w:rPr>
        <w:t>Individual P</w:t>
      </w:r>
      <w:r>
        <w:rPr>
          <w:rFonts w:ascii="Times New Roman" w:hAnsi="Times New Roman" w:cs="Times New Roman"/>
        </w:rPr>
        <w:t>3</w:t>
      </w:r>
      <w:r w:rsidRPr="0043426A">
        <w:rPr>
          <w:rFonts w:ascii="Times New Roman" w:hAnsi="Times New Roman" w:cs="Times New Roman"/>
        </w:rPr>
        <w:t xml:space="preserve"> </w:t>
      </w:r>
      <w:r>
        <w:rPr>
          <w:rFonts w:ascii="Times New Roman" w:hAnsi="Times New Roman" w:cs="Times New Roman"/>
        </w:rPr>
        <w:t>has</w:t>
      </w:r>
      <w:r w:rsidRPr="0043426A">
        <w:rPr>
          <w:rFonts w:ascii="Times New Roman" w:hAnsi="Times New Roman" w:cs="Times New Roman"/>
        </w:rPr>
        <w:t xml:space="preserve"> </w:t>
      </w:r>
      <w:r>
        <w:rPr>
          <w:rFonts w:ascii="Times New Roman" w:hAnsi="Times New Roman" w:cs="Times New Roman"/>
        </w:rPr>
        <w:t xml:space="preserve">the expected 414 bp PCR product specific to the pseudoexon. </w:t>
      </w:r>
      <w:r w:rsidRPr="000618AC">
        <w:rPr>
          <w:rFonts w:ascii="Times New Roman" w:hAnsi="Times New Roman" w:cs="Times New Roman"/>
          <w:b/>
          <w:bCs/>
        </w:rPr>
        <w:t>B</w:t>
      </w:r>
      <w:r w:rsidRPr="0043426A">
        <w:rPr>
          <w:rFonts w:ascii="Times New Roman" w:hAnsi="Times New Roman" w:cs="Times New Roman"/>
        </w:rPr>
        <w:t xml:space="preserve"> Sanger sequencing chromatograms from </w:t>
      </w:r>
      <w:r>
        <w:rPr>
          <w:rFonts w:ascii="Times New Roman" w:hAnsi="Times New Roman" w:cs="Times New Roman"/>
        </w:rPr>
        <w:t xml:space="preserve">reverse and forward directions. Exon 6 ends with CAA G and exon 7 begins with </w:t>
      </w:r>
      <w:r w:rsidRPr="00724D5D">
        <w:rPr>
          <w:rFonts w:ascii="Times New Roman" w:hAnsi="Times New Roman" w:cs="Times New Roman"/>
        </w:rPr>
        <w:t>GC</w:t>
      </w:r>
      <w:r>
        <w:rPr>
          <w:rFonts w:ascii="Times New Roman" w:hAnsi="Times New Roman" w:cs="Times New Roman"/>
        </w:rPr>
        <w:t xml:space="preserve"> </w:t>
      </w:r>
      <w:r w:rsidRPr="00724D5D">
        <w:rPr>
          <w:rFonts w:ascii="Times New Roman" w:hAnsi="Times New Roman" w:cs="Times New Roman"/>
        </w:rPr>
        <w:t>AAA</w:t>
      </w:r>
      <w:r>
        <w:rPr>
          <w:rFonts w:ascii="Times New Roman" w:hAnsi="Times New Roman" w:cs="Times New Roman"/>
        </w:rPr>
        <w:t xml:space="preserve">. In contrast, the pseudoexon begins with GC TGG. Therefore, codon 407 is AAA (Lys) in the wildtype but changed to TGG (Trp) in the mutant allele. </w:t>
      </w:r>
      <w:r w:rsidRPr="00724D5D">
        <w:rPr>
          <w:rFonts w:ascii="Times New Roman" w:hAnsi="Times New Roman" w:cs="Times New Roman"/>
        </w:rPr>
        <w:t xml:space="preserve">The predicted protein consequence is an </w:t>
      </w:r>
      <w:r>
        <w:rPr>
          <w:rFonts w:ascii="Times New Roman" w:hAnsi="Times New Roman" w:cs="Times New Roman"/>
        </w:rPr>
        <w:t>out-of</w:t>
      </w:r>
      <w:r w:rsidRPr="00724D5D">
        <w:rPr>
          <w:rFonts w:ascii="Times New Roman" w:hAnsi="Times New Roman" w:cs="Times New Roman"/>
        </w:rPr>
        <w:t>-frame</w:t>
      </w:r>
      <w:r>
        <w:rPr>
          <w:rFonts w:ascii="Times New Roman" w:hAnsi="Times New Roman" w:cs="Times New Roman"/>
        </w:rPr>
        <w:t xml:space="preserve"> insertion: </w:t>
      </w:r>
      <w:r w:rsidRPr="007151F9">
        <w:rPr>
          <w:rFonts w:ascii="Times New Roman" w:hAnsi="Times New Roman" w:cs="Times New Roman"/>
        </w:rPr>
        <w:t>r.1216_1217ins1217-498_1217-401</w:t>
      </w:r>
      <w:r>
        <w:rPr>
          <w:rFonts w:ascii="Times New Roman" w:hAnsi="Times New Roman" w:cs="Times New Roman"/>
        </w:rPr>
        <w:t xml:space="preserve">, </w:t>
      </w:r>
      <w:r w:rsidRPr="007151F9">
        <w:rPr>
          <w:rFonts w:ascii="Times New Roman" w:hAnsi="Times New Roman" w:cs="Times New Roman"/>
        </w:rPr>
        <w:t>p.(Lys407TrpfsTer28)</w:t>
      </w:r>
    </w:p>
    <w:p w14:paraId="5A250521" w14:textId="77777777" w:rsidR="00AD3ED4" w:rsidRDefault="00AD3ED4"/>
    <w:sectPr w:rsidR="00AD3ED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F5E3C" w14:textId="77777777" w:rsidR="00CE5418" w:rsidRDefault="00CE5418" w:rsidP="00C822A0">
      <w:pPr>
        <w:spacing w:after="0" w:line="240" w:lineRule="auto"/>
      </w:pPr>
      <w:r>
        <w:separator/>
      </w:r>
    </w:p>
  </w:endnote>
  <w:endnote w:type="continuationSeparator" w:id="0">
    <w:p w14:paraId="7585729A" w14:textId="77777777" w:rsidR="00CE5418" w:rsidRDefault="00CE5418" w:rsidP="00C822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6480707"/>
      <w:docPartObj>
        <w:docPartGallery w:val="Page Numbers (Bottom of Page)"/>
        <w:docPartUnique/>
      </w:docPartObj>
    </w:sdtPr>
    <w:sdtEndPr>
      <w:rPr>
        <w:rFonts w:ascii="Times New Roman" w:hAnsi="Times New Roman" w:cs="Times New Roman"/>
        <w:noProof/>
      </w:rPr>
    </w:sdtEndPr>
    <w:sdtContent>
      <w:p w14:paraId="4AC1956F" w14:textId="1FEAA681" w:rsidR="00A10052" w:rsidRPr="00A10052" w:rsidRDefault="00A10052">
        <w:pPr>
          <w:pStyle w:val="Footer"/>
          <w:jc w:val="center"/>
          <w:rPr>
            <w:rFonts w:ascii="Times New Roman" w:hAnsi="Times New Roman" w:cs="Times New Roman"/>
          </w:rPr>
        </w:pPr>
        <w:r w:rsidRPr="00A10052">
          <w:rPr>
            <w:rFonts w:ascii="Times New Roman" w:hAnsi="Times New Roman" w:cs="Times New Roman"/>
          </w:rPr>
          <w:fldChar w:fldCharType="begin"/>
        </w:r>
        <w:r w:rsidRPr="00A10052">
          <w:rPr>
            <w:rFonts w:ascii="Times New Roman" w:hAnsi="Times New Roman" w:cs="Times New Roman"/>
          </w:rPr>
          <w:instrText xml:space="preserve"> PAGE   \* MERGEFORMAT </w:instrText>
        </w:r>
        <w:r w:rsidRPr="00A10052">
          <w:rPr>
            <w:rFonts w:ascii="Times New Roman" w:hAnsi="Times New Roman" w:cs="Times New Roman"/>
          </w:rPr>
          <w:fldChar w:fldCharType="separate"/>
        </w:r>
        <w:r w:rsidRPr="00A10052">
          <w:rPr>
            <w:rFonts w:ascii="Times New Roman" w:hAnsi="Times New Roman" w:cs="Times New Roman"/>
            <w:noProof/>
          </w:rPr>
          <w:t>2</w:t>
        </w:r>
        <w:r w:rsidRPr="00A10052">
          <w:rPr>
            <w:rFonts w:ascii="Times New Roman" w:hAnsi="Times New Roman" w:cs="Times New Roman"/>
            <w:noProof/>
          </w:rPr>
          <w:fldChar w:fldCharType="end"/>
        </w:r>
      </w:p>
    </w:sdtContent>
  </w:sdt>
  <w:p w14:paraId="01A4FA37" w14:textId="77777777" w:rsidR="00A10052" w:rsidRDefault="00A100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1B064" w14:textId="77777777" w:rsidR="00CE5418" w:rsidRDefault="00CE5418" w:rsidP="00C822A0">
      <w:pPr>
        <w:spacing w:after="0" w:line="240" w:lineRule="auto"/>
      </w:pPr>
      <w:r>
        <w:separator/>
      </w:r>
    </w:p>
  </w:footnote>
  <w:footnote w:type="continuationSeparator" w:id="0">
    <w:p w14:paraId="1A14155C" w14:textId="77777777" w:rsidR="00CE5418" w:rsidRDefault="00CE5418" w:rsidP="00C822A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2A0"/>
    <w:rsid w:val="00000163"/>
    <w:rsid w:val="0000573D"/>
    <w:rsid w:val="00016A7D"/>
    <w:rsid w:val="00054ED3"/>
    <w:rsid w:val="000555D7"/>
    <w:rsid w:val="000618AC"/>
    <w:rsid w:val="00062B39"/>
    <w:rsid w:val="00066D74"/>
    <w:rsid w:val="000705A6"/>
    <w:rsid w:val="00095328"/>
    <w:rsid w:val="000B01B0"/>
    <w:rsid w:val="000B0470"/>
    <w:rsid w:val="000C7504"/>
    <w:rsid w:val="000D4FEA"/>
    <w:rsid w:val="000D72EC"/>
    <w:rsid w:val="000E3735"/>
    <w:rsid w:val="000F37A0"/>
    <w:rsid w:val="000F67B2"/>
    <w:rsid w:val="00107AA3"/>
    <w:rsid w:val="0011620D"/>
    <w:rsid w:val="001252CF"/>
    <w:rsid w:val="00132170"/>
    <w:rsid w:val="00134585"/>
    <w:rsid w:val="00142F9E"/>
    <w:rsid w:val="00174E65"/>
    <w:rsid w:val="00185653"/>
    <w:rsid w:val="00190127"/>
    <w:rsid w:val="00194674"/>
    <w:rsid w:val="001A1F67"/>
    <w:rsid w:val="001B3654"/>
    <w:rsid w:val="001B4850"/>
    <w:rsid w:val="001B7F19"/>
    <w:rsid w:val="001F66AE"/>
    <w:rsid w:val="00222F61"/>
    <w:rsid w:val="00232695"/>
    <w:rsid w:val="00246867"/>
    <w:rsid w:val="00282096"/>
    <w:rsid w:val="002959CD"/>
    <w:rsid w:val="00295F41"/>
    <w:rsid w:val="002B367A"/>
    <w:rsid w:val="002C153B"/>
    <w:rsid w:val="002C2923"/>
    <w:rsid w:val="002C4BCC"/>
    <w:rsid w:val="002C7E1D"/>
    <w:rsid w:val="002D4CF6"/>
    <w:rsid w:val="002D4F50"/>
    <w:rsid w:val="002D5F37"/>
    <w:rsid w:val="002D71D3"/>
    <w:rsid w:val="002E4ADC"/>
    <w:rsid w:val="00324DFD"/>
    <w:rsid w:val="00364ABA"/>
    <w:rsid w:val="00366614"/>
    <w:rsid w:val="00367EE2"/>
    <w:rsid w:val="00375E13"/>
    <w:rsid w:val="003778B4"/>
    <w:rsid w:val="00386FC7"/>
    <w:rsid w:val="00393E36"/>
    <w:rsid w:val="003A329F"/>
    <w:rsid w:val="003B0A41"/>
    <w:rsid w:val="003B0E30"/>
    <w:rsid w:val="003B2820"/>
    <w:rsid w:val="003D15A2"/>
    <w:rsid w:val="003D33FB"/>
    <w:rsid w:val="003D3ED2"/>
    <w:rsid w:val="003E1071"/>
    <w:rsid w:val="003F3185"/>
    <w:rsid w:val="003F5710"/>
    <w:rsid w:val="0040687A"/>
    <w:rsid w:val="0042187F"/>
    <w:rsid w:val="00426141"/>
    <w:rsid w:val="00434E63"/>
    <w:rsid w:val="004352AD"/>
    <w:rsid w:val="00454C30"/>
    <w:rsid w:val="004639EB"/>
    <w:rsid w:val="00464C1C"/>
    <w:rsid w:val="00472BBA"/>
    <w:rsid w:val="00482F30"/>
    <w:rsid w:val="00491289"/>
    <w:rsid w:val="004919E4"/>
    <w:rsid w:val="004A1589"/>
    <w:rsid w:val="004C4152"/>
    <w:rsid w:val="004C79F7"/>
    <w:rsid w:val="004D074D"/>
    <w:rsid w:val="004D1175"/>
    <w:rsid w:val="004D3CE2"/>
    <w:rsid w:val="004D3F6D"/>
    <w:rsid w:val="004D58D4"/>
    <w:rsid w:val="004E6E4A"/>
    <w:rsid w:val="004F757F"/>
    <w:rsid w:val="00507873"/>
    <w:rsid w:val="00507AE7"/>
    <w:rsid w:val="005110F5"/>
    <w:rsid w:val="0051633B"/>
    <w:rsid w:val="0054736A"/>
    <w:rsid w:val="00550D1D"/>
    <w:rsid w:val="00550F5B"/>
    <w:rsid w:val="005510FD"/>
    <w:rsid w:val="005603E4"/>
    <w:rsid w:val="00567286"/>
    <w:rsid w:val="0057195C"/>
    <w:rsid w:val="0057757D"/>
    <w:rsid w:val="005802DB"/>
    <w:rsid w:val="0058447C"/>
    <w:rsid w:val="00586D18"/>
    <w:rsid w:val="00591FEC"/>
    <w:rsid w:val="005C6335"/>
    <w:rsid w:val="005D2304"/>
    <w:rsid w:val="005E7123"/>
    <w:rsid w:val="005F2BED"/>
    <w:rsid w:val="005F2C49"/>
    <w:rsid w:val="005F44C4"/>
    <w:rsid w:val="00600282"/>
    <w:rsid w:val="00604D7D"/>
    <w:rsid w:val="00604DED"/>
    <w:rsid w:val="00605BAB"/>
    <w:rsid w:val="00611DD8"/>
    <w:rsid w:val="0061789C"/>
    <w:rsid w:val="006252B7"/>
    <w:rsid w:val="006376AC"/>
    <w:rsid w:val="0064670A"/>
    <w:rsid w:val="00660CD1"/>
    <w:rsid w:val="0066361F"/>
    <w:rsid w:val="00677357"/>
    <w:rsid w:val="00683A0C"/>
    <w:rsid w:val="00685972"/>
    <w:rsid w:val="00694242"/>
    <w:rsid w:val="006E6113"/>
    <w:rsid w:val="006F1821"/>
    <w:rsid w:val="006F3777"/>
    <w:rsid w:val="007051F2"/>
    <w:rsid w:val="0070571A"/>
    <w:rsid w:val="0072660F"/>
    <w:rsid w:val="00731E51"/>
    <w:rsid w:val="0073307B"/>
    <w:rsid w:val="00734CC1"/>
    <w:rsid w:val="00741A93"/>
    <w:rsid w:val="0074220E"/>
    <w:rsid w:val="00755C53"/>
    <w:rsid w:val="007606C5"/>
    <w:rsid w:val="00763CA9"/>
    <w:rsid w:val="0076471D"/>
    <w:rsid w:val="007800F5"/>
    <w:rsid w:val="00781FE3"/>
    <w:rsid w:val="00790F79"/>
    <w:rsid w:val="007A56C1"/>
    <w:rsid w:val="007D176F"/>
    <w:rsid w:val="007E31C7"/>
    <w:rsid w:val="007F3127"/>
    <w:rsid w:val="00803489"/>
    <w:rsid w:val="00810328"/>
    <w:rsid w:val="00821805"/>
    <w:rsid w:val="00834DCC"/>
    <w:rsid w:val="00844E4A"/>
    <w:rsid w:val="00844EFD"/>
    <w:rsid w:val="00851FDB"/>
    <w:rsid w:val="00853863"/>
    <w:rsid w:val="00856B7D"/>
    <w:rsid w:val="008577E8"/>
    <w:rsid w:val="008712EF"/>
    <w:rsid w:val="00871A0B"/>
    <w:rsid w:val="00871EE2"/>
    <w:rsid w:val="00872E05"/>
    <w:rsid w:val="00875F0C"/>
    <w:rsid w:val="00880319"/>
    <w:rsid w:val="008973E6"/>
    <w:rsid w:val="008E3757"/>
    <w:rsid w:val="00910CE2"/>
    <w:rsid w:val="00923C55"/>
    <w:rsid w:val="00925A99"/>
    <w:rsid w:val="00932C7C"/>
    <w:rsid w:val="00935208"/>
    <w:rsid w:val="00943C16"/>
    <w:rsid w:val="00955C67"/>
    <w:rsid w:val="00970C20"/>
    <w:rsid w:val="009816DE"/>
    <w:rsid w:val="00982168"/>
    <w:rsid w:val="00984748"/>
    <w:rsid w:val="00994B11"/>
    <w:rsid w:val="009A32FF"/>
    <w:rsid w:val="009C22C2"/>
    <w:rsid w:val="009E511E"/>
    <w:rsid w:val="009F075F"/>
    <w:rsid w:val="00A03EE1"/>
    <w:rsid w:val="00A10052"/>
    <w:rsid w:val="00A154A1"/>
    <w:rsid w:val="00A22831"/>
    <w:rsid w:val="00A54A52"/>
    <w:rsid w:val="00A55D9E"/>
    <w:rsid w:val="00A634C5"/>
    <w:rsid w:val="00A63956"/>
    <w:rsid w:val="00A6654A"/>
    <w:rsid w:val="00A80D10"/>
    <w:rsid w:val="00A87E45"/>
    <w:rsid w:val="00AA784B"/>
    <w:rsid w:val="00AB15E9"/>
    <w:rsid w:val="00AB25EB"/>
    <w:rsid w:val="00AB29C7"/>
    <w:rsid w:val="00AC650A"/>
    <w:rsid w:val="00AD01FD"/>
    <w:rsid w:val="00AD3ED4"/>
    <w:rsid w:val="00AF52D3"/>
    <w:rsid w:val="00B024FD"/>
    <w:rsid w:val="00B062B1"/>
    <w:rsid w:val="00B12FEF"/>
    <w:rsid w:val="00B14C83"/>
    <w:rsid w:val="00B23175"/>
    <w:rsid w:val="00B23AFE"/>
    <w:rsid w:val="00B25240"/>
    <w:rsid w:val="00B269A8"/>
    <w:rsid w:val="00B27886"/>
    <w:rsid w:val="00B540C5"/>
    <w:rsid w:val="00B559EB"/>
    <w:rsid w:val="00B71CD4"/>
    <w:rsid w:val="00B71E2F"/>
    <w:rsid w:val="00B75A42"/>
    <w:rsid w:val="00B7627A"/>
    <w:rsid w:val="00B968FC"/>
    <w:rsid w:val="00C03BFA"/>
    <w:rsid w:val="00C1147F"/>
    <w:rsid w:val="00C159EA"/>
    <w:rsid w:val="00C25424"/>
    <w:rsid w:val="00C543DA"/>
    <w:rsid w:val="00C666DA"/>
    <w:rsid w:val="00C67193"/>
    <w:rsid w:val="00C7028B"/>
    <w:rsid w:val="00C822A0"/>
    <w:rsid w:val="00C83780"/>
    <w:rsid w:val="00C85D23"/>
    <w:rsid w:val="00CC397C"/>
    <w:rsid w:val="00CD458B"/>
    <w:rsid w:val="00CD469D"/>
    <w:rsid w:val="00CD5372"/>
    <w:rsid w:val="00CD7AF7"/>
    <w:rsid w:val="00CE5418"/>
    <w:rsid w:val="00D02C71"/>
    <w:rsid w:val="00D0303C"/>
    <w:rsid w:val="00D1379F"/>
    <w:rsid w:val="00D23EE7"/>
    <w:rsid w:val="00D42109"/>
    <w:rsid w:val="00D50AAA"/>
    <w:rsid w:val="00D51469"/>
    <w:rsid w:val="00D60F4F"/>
    <w:rsid w:val="00D621DC"/>
    <w:rsid w:val="00D62B52"/>
    <w:rsid w:val="00D63DCC"/>
    <w:rsid w:val="00D70E05"/>
    <w:rsid w:val="00D84113"/>
    <w:rsid w:val="00D87AAF"/>
    <w:rsid w:val="00D96B24"/>
    <w:rsid w:val="00DC3734"/>
    <w:rsid w:val="00DC3CB3"/>
    <w:rsid w:val="00DC54E7"/>
    <w:rsid w:val="00DD0D8C"/>
    <w:rsid w:val="00E02BF9"/>
    <w:rsid w:val="00E07E02"/>
    <w:rsid w:val="00E13466"/>
    <w:rsid w:val="00E21437"/>
    <w:rsid w:val="00E33FC8"/>
    <w:rsid w:val="00E37D20"/>
    <w:rsid w:val="00E37E78"/>
    <w:rsid w:val="00E42C26"/>
    <w:rsid w:val="00E51216"/>
    <w:rsid w:val="00E525E0"/>
    <w:rsid w:val="00E57535"/>
    <w:rsid w:val="00E57D86"/>
    <w:rsid w:val="00E766CB"/>
    <w:rsid w:val="00E90988"/>
    <w:rsid w:val="00E91F98"/>
    <w:rsid w:val="00E9662F"/>
    <w:rsid w:val="00ED3F91"/>
    <w:rsid w:val="00ED6B43"/>
    <w:rsid w:val="00EE5862"/>
    <w:rsid w:val="00EF64D3"/>
    <w:rsid w:val="00F0483A"/>
    <w:rsid w:val="00F04A54"/>
    <w:rsid w:val="00F07060"/>
    <w:rsid w:val="00F13859"/>
    <w:rsid w:val="00F42CFF"/>
    <w:rsid w:val="00F536B6"/>
    <w:rsid w:val="00F73A42"/>
    <w:rsid w:val="00F92164"/>
    <w:rsid w:val="00F9293A"/>
    <w:rsid w:val="00FA3F5E"/>
    <w:rsid w:val="00FB3F0B"/>
    <w:rsid w:val="00FC51C1"/>
    <w:rsid w:val="00FC66F5"/>
    <w:rsid w:val="00FD1893"/>
    <w:rsid w:val="00FD57DE"/>
    <w:rsid w:val="00FE76E4"/>
    <w:rsid w:val="00FF4D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8D12F"/>
  <w15:chartTrackingRefBased/>
  <w15:docId w15:val="{1F4C4BAA-7E56-4DD3-8FE6-6CDBD2716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2A0"/>
  </w:style>
  <w:style w:type="paragraph" w:styleId="Heading1">
    <w:name w:val="heading 1"/>
    <w:basedOn w:val="Normal"/>
    <w:next w:val="Normal"/>
    <w:link w:val="Heading1Char"/>
    <w:uiPriority w:val="9"/>
    <w:qFormat/>
    <w:rsid w:val="00C822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22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22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22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22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22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22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22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22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22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22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22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22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22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22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22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22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22A0"/>
    <w:rPr>
      <w:rFonts w:eastAsiaTheme="majorEastAsia" w:cstheme="majorBidi"/>
      <w:color w:val="272727" w:themeColor="text1" w:themeTint="D8"/>
    </w:rPr>
  </w:style>
  <w:style w:type="paragraph" w:styleId="Title">
    <w:name w:val="Title"/>
    <w:basedOn w:val="Normal"/>
    <w:next w:val="Normal"/>
    <w:link w:val="TitleChar"/>
    <w:uiPriority w:val="10"/>
    <w:qFormat/>
    <w:rsid w:val="00C822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22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22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22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22A0"/>
    <w:pPr>
      <w:spacing w:before="160"/>
      <w:jc w:val="center"/>
    </w:pPr>
    <w:rPr>
      <w:i/>
      <w:iCs/>
      <w:color w:val="404040" w:themeColor="text1" w:themeTint="BF"/>
    </w:rPr>
  </w:style>
  <w:style w:type="character" w:customStyle="1" w:styleId="QuoteChar">
    <w:name w:val="Quote Char"/>
    <w:basedOn w:val="DefaultParagraphFont"/>
    <w:link w:val="Quote"/>
    <w:uiPriority w:val="29"/>
    <w:rsid w:val="00C822A0"/>
    <w:rPr>
      <w:i/>
      <w:iCs/>
      <w:color w:val="404040" w:themeColor="text1" w:themeTint="BF"/>
    </w:rPr>
  </w:style>
  <w:style w:type="paragraph" w:styleId="ListParagraph">
    <w:name w:val="List Paragraph"/>
    <w:basedOn w:val="Normal"/>
    <w:uiPriority w:val="34"/>
    <w:qFormat/>
    <w:rsid w:val="00C822A0"/>
    <w:pPr>
      <w:ind w:left="720"/>
      <w:contextualSpacing/>
    </w:pPr>
  </w:style>
  <w:style w:type="character" w:styleId="IntenseEmphasis">
    <w:name w:val="Intense Emphasis"/>
    <w:basedOn w:val="DefaultParagraphFont"/>
    <w:uiPriority w:val="21"/>
    <w:qFormat/>
    <w:rsid w:val="00C822A0"/>
    <w:rPr>
      <w:i/>
      <w:iCs/>
      <w:color w:val="0F4761" w:themeColor="accent1" w:themeShade="BF"/>
    </w:rPr>
  </w:style>
  <w:style w:type="paragraph" w:styleId="IntenseQuote">
    <w:name w:val="Intense Quote"/>
    <w:basedOn w:val="Normal"/>
    <w:next w:val="Normal"/>
    <w:link w:val="IntenseQuoteChar"/>
    <w:uiPriority w:val="30"/>
    <w:qFormat/>
    <w:rsid w:val="00C822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22A0"/>
    <w:rPr>
      <w:i/>
      <w:iCs/>
      <w:color w:val="0F4761" w:themeColor="accent1" w:themeShade="BF"/>
    </w:rPr>
  </w:style>
  <w:style w:type="character" w:styleId="IntenseReference">
    <w:name w:val="Intense Reference"/>
    <w:basedOn w:val="DefaultParagraphFont"/>
    <w:uiPriority w:val="32"/>
    <w:qFormat/>
    <w:rsid w:val="00C822A0"/>
    <w:rPr>
      <w:b/>
      <w:bCs/>
      <w:smallCaps/>
      <w:color w:val="0F4761" w:themeColor="accent1" w:themeShade="BF"/>
      <w:spacing w:val="5"/>
    </w:rPr>
  </w:style>
  <w:style w:type="paragraph" w:styleId="Header">
    <w:name w:val="header"/>
    <w:basedOn w:val="Normal"/>
    <w:link w:val="HeaderChar"/>
    <w:uiPriority w:val="99"/>
    <w:unhideWhenUsed/>
    <w:rsid w:val="00C822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22A0"/>
  </w:style>
  <w:style w:type="paragraph" w:styleId="Footer">
    <w:name w:val="footer"/>
    <w:basedOn w:val="Normal"/>
    <w:link w:val="FooterChar"/>
    <w:uiPriority w:val="99"/>
    <w:unhideWhenUsed/>
    <w:rsid w:val="00C822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22A0"/>
  </w:style>
  <w:style w:type="character" w:styleId="CommentReference">
    <w:name w:val="annotation reference"/>
    <w:basedOn w:val="DefaultParagraphFont"/>
    <w:uiPriority w:val="99"/>
    <w:semiHidden/>
    <w:unhideWhenUsed/>
    <w:rsid w:val="00C822A0"/>
    <w:rPr>
      <w:sz w:val="16"/>
      <w:szCs w:val="16"/>
    </w:rPr>
  </w:style>
  <w:style w:type="paragraph" w:styleId="CommentText">
    <w:name w:val="annotation text"/>
    <w:basedOn w:val="Normal"/>
    <w:link w:val="CommentTextChar"/>
    <w:uiPriority w:val="99"/>
    <w:unhideWhenUsed/>
    <w:rsid w:val="00C822A0"/>
    <w:pPr>
      <w:spacing w:line="240" w:lineRule="auto"/>
    </w:pPr>
    <w:rPr>
      <w:sz w:val="20"/>
      <w:szCs w:val="20"/>
    </w:rPr>
  </w:style>
  <w:style w:type="character" w:customStyle="1" w:styleId="CommentTextChar">
    <w:name w:val="Comment Text Char"/>
    <w:basedOn w:val="DefaultParagraphFont"/>
    <w:link w:val="CommentText"/>
    <w:uiPriority w:val="99"/>
    <w:rsid w:val="00C822A0"/>
    <w:rPr>
      <w:sz w:val="20"/>
      <w:szCs w:val="20"/>
    </w:rPr>
  </w:style>
  <w:style w:type="table" w:styleId="TableGrid">
    <w:name w:val="Table Grid"/>
    <w:basedOn w:val="TableNormal"/>
    <w:uiPriority w:val="39"/>
    <w:rsid w:val="00C822A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05BAB"/>
    <w:pPr>
      <w:spacing w:after="0" w:line="240" w:lineRule="auto"/>
    </w:pPr>
  </w:style>
  <w:style w:type="paragraph" w:styleId="Bibliography">
    <w:name w:val="Bibliography"/>
    <w:basedOn w:val="Normal"/>
    <w:next w:val="Normal"/>
    <w:uiPriority w:val="37"/>
    <w:unhideWhenUsed/>
    <w:rsid w:val="009C22C2"/>
    <w:pPr>
      <w:tabs>
        <w:tab w:val="left" w:pos="504"/>
      </w:tabs>
      <w:spacing w:after="240" w:line="240" w:lineRule="auto"/>
      <w:ind w:left="504" w:hanging="50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3" Type="http://schemas.openxmlformats.org/officeDocument/2006/relationships/webSettings" Target="webSettings.xml"/><Relationship Id="rId7" Type="http://schemas.openxmlformats.org/officeDocument/2006/relationships/image" Target="media/image1.emf"/><Relationship Id="rId12" Type="http://schemas.openxmlformats.org/officeDocument/2006/relationships/image" Target="media/image6.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5.e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4.emf"/><Relationship Id="rId4" Type="http://schemas.openxmlformats.org/officeDocument/2006/relationships/footnotes" Target="footnotes.xml"/><Relationship Id="rId9" Type="http://schemas.openxmlformats.org/officeDocument/2006/relationships/image" Target="media/image3.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14536</Words>
  <Characters>82857</Characters>
  <Application>Microsoft Office Word</Application>
  <DocSecurity>0</DocSecurity>
  <Lines>690</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Fry</dc:creator>
  <cp:keywords/>
  <dc:description/>
  <cp:lastModifiedBy>Aureola Fry</cp:lastModifiedBy>
  <cp:revision>6</cp:revision>
  <dcterms:created xsi:type="dcterms:W3CDTF">2026-08-12T12:57:00Z</dcterms:created>
  <dcterms:modified xsi:type="dcterms:W3CDTF">2026-08-12T15:02:00Z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id="aLR9iltW"/&gt;&lt;style id="http://www.zotero.org/styles/european-journal-of-human-genetics" hasBibliography="1" bibliographyStyleHasBeenSet="1"/&gt;&lt;prefs&gt;&lt;pref name="fieldType" value="Field"/&gt;&lt;/prefs&gt;&lt;/d</vt:lpwstr>
  </property>
  <property fmtid="{D5CDD505-2E9C-101B-9397-08002B2CF9AE}" pid="3" name="ZOTERO_PREF_2">
    <vt:lpwstr>ata&gt;</vt:lpwstr>
  </property>
</Properties>
</file>