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4A6" w:rsidRPr="001A550E" w:rsidRDefault="007524A6" w:rsidP="007524A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szCs w:val="24"/>
        </w:rPr>
        <w:t>T</w:t>
      </w:r>
      <w:r w:rsidRPr="001A550E">
        <w:rPr>
          <w:rFonts w:ascii="Arial" w:hAnsi="Arial" w:cs="Arial"/>
        </w:rPr>
        <w:t>able S1. Correlation analyses testing collinearity between parameters</w:t>
      </w:r>
    </w:p>
    <w:tbl>
      <w:tblPr>
        <w:tblW w:w="4619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8"/>
        <w:gridCol w:w="1734"/>
        <w:gridCol w:w="1735"/>
        <w:gridCol w:w="1735"/>
        <w:gridCol w:w="1735"/>
      </w:tblGrid>
      <w:tr w:rsidR="007524A6" w:rsidRPr="001A550E" w:rsidTr="00336471">
        <w:trPr>
          <w:trHeight w:val="629"/>
        </w:trPr>
        <w:tc>
          <w:tcPr>
            <w:tcW w:w="98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SD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Max difference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AUC_IOP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MAPE</w:t>
            </w:r>
          </w:p>
        </w:tc>
      </w:tr>
      <w:tr w:rsidR="007524A6" w:rsidRPr="001A550E" w:rsidTr="00336471">
        <w:trPr>
          <w:trHeight w:val="602"/>
        </w:trPr>
        <w:tc>
          <w:tcPr>
            <w:tcW w:w="98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Mean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0.430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0.429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0.999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0.396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</w:tr>
      <w:tr w:rsidR="007524A6" w:rsidRPr="001A550E" w:rsidTr="00336471">
        <w:trPr>
          <w:trHeight w:val="602"/>
        </w:trPr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SD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0.968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0.416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0.938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</w:tr>
      <w:tr w:rsidR="007524A6" w:rsidRPr="001A550E" w:rsidTr="00336471">
        <w:trPr>
          <w:trHeight w:val="602"/>
        </w:trPr>
        <w:tc>
          <w:tcPr>
            <w:tcW w:w="98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Max difference</w:t>
            </w:r>
          </w:p>
        </w:tc>
        <w:tc>
          <w:tcPr>
            <w:tcW w:w="100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0.415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  <w:tc>
          <w:tcPr>
            <w:tcW w:w="100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0.894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</w:tr>
      <w:tr w:rsidR="007524A6" w:rsidRPr="001A550E" w:rsidTr="00336471">
        <w:trPr>
          <w:trHeight w:val="602"/>
        </w:trPr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AUC_IOP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 xml:space="preserve">　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524A6" w:rsidRPr="001A550E" w:rsidRDefault="007524A6" w:rsidP="00336471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0.384</w:t>
            </w:r>
            <w:r w:rsidRPr="001A550E">
              <w:rPr>
                <w:rFonts w:ascii="Arial" w:hAnsi="Arial" w:cs="Arial"/>
                <w:vertAlign w:val="superscript"/>
              </w:rPr>
              <w:t>**</w:t>
            </w:r>
          </w:p>
        </w:tc>
      </w:tr>
    </w:tbl>
    <w:p w:rsidR="007524A6" w:rsidRPr="001A550E" w:rsidRDefault="007524A6" w:rsidP="007524A6">
      <w:pPr>
        <w:spacing w:line="480" w:lineRule="auto"/>
        <w:rPr>
          <w:rFonts w:ascii="Arial" w:hAnsi="Arial" w:cs="Arial"/>
        </w:rPr>
      </w:pPr>
    </w:p>
    <w:p w:rsidR="007524A6" w:rsidRPr="001A550E" w:rsidRDefault="007524A6" w:rsidP="007524A6">
      <w:pPr>
        <w:spacing w:line="480" w:lineRule="auto"/>
        <w:rPr>
          <w:rFonts w:ascii="Arial" w:hAnsi="Arial" w:cs="Arial"/>
        </w:rPr>
      </w:pPr>
      <w:r w:rsidRPr="001A550E">
        <w:rPr>
          <w:rFonts w:ascii="Arial" w:hAnsi="Arial" w:cs="Arial"/>
        </w:rPr>
        <w:t xml:space="preserve">Abbreviations: IOP, intraocular pressure; MAPE, mean amplitude of IOP excursions; AUC_IOP, area under curve of circadian IOP. *, </w:t>
      </w:r>
      <w:r w:rsidRPr="001A550E">
        <w:rPr>
          <w:rFonts w:ascii="Arial" w:hAnsi="Arial" w:cs="Arial"/>
          <w:i/>
        </w:rPr>
        <w:t>p</w:t>
      </w:r>
      <w:r w:rsidRPr="001A550E">
        <w:rPr>
          <w:rFonts w:ascii="Arial" w:hAnsi="Arial" w:cs="Arial"/>
        </w:rPr>
        <w:t xml:space="preserve"> value &lt;0.05; **, </w:t>
      </w:r>
      <w:r w:rsidRPr="001A550E">
        <w:rPr>
          <w:rFonts w:ascii="Arial" w:hAnsi="Arial" w:cs="Arial"/>
          <w:i/>
        </w:rPr>
        <w:t>p</w:t>
      </w:r>
      <w:r w:rsidRPr="001A550E">
        <w:rPr>
          <w:rFonts w:ascii="Arial" w:hAnsi="Arial" w:cs="Arial"/>
        </w:rPr>
        <w:t xml:space="preserve"> value &lt;0.01.</w:t>
      </w:r>
    </w:p>
    <w:p w:rsidR="007524A6" w:rsidRDefault="007524A6">
      <w:pPr>
        <w:rPr>
          <w:rFonts w:ascii="Arial" w:eastAsiaTheme="majorEastAsia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4F718B" w:rsidRPr="001A550E" w:rsidRDefault="00A856F8" w:rsidP="004F718B">
      <w:pPr>
        <w:pStyle w:val="2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 w:val="0"/>
          <w:sz w:val="24"/>
          <w:szCs w:val="24"/>
        </w:rPr>
        <w:lastRenderedPageBreak/>
        <w:t>T</w:t>
      </w:r>
      <w:r w:rsidR="004F718B" w:rsidRPr="001A550E">
        <w:rPr>
          <w:rFonts w:ascii="Arial" w:hAnsi="Arial" w:cs="Arial"/>
          <w:b w:val="0"/>
          <w:sz w:val="24"/>
          <w:szCs w:val="24"/>
        </w:rPr>
        <w:t xml:space="preserve">able </w:t>
      </w:r>
      <w:r w:rsidR="001A550E" w:rsidRPr="001A550E">
        <w:rPr>
          <w:rFonts w:ascii="Arial" w:hAnsi="Arial" w:cs="Arial"/>
          <w:b w:val="0"/>
          <w:sz w:val="24"/>
          <w:szCs w:val="24"/>
        </w:rPr>
        <w:t>S</w:t>
      </w:r>
      <w:r w:rsidR="004F718B" w:rsidRPr="001A550E">
        <w:rPr>
          <w:rFonts w:ascii="Arial" w:hAnsi="Arial" w:cs="Arial"/>
          <w:b w:val="0"/>
          <w:sz w:val="24"/>
          <w:szCs w:val="24"/>
        </w:rPr>
        <w:t>2. Diagnosis efficiency of the mean amplitude of intraocular pressure excursion parameter</w:t>
      </w:r>
      <w:r w:rsidR="004F718B" w:rsidRPr="001A550E" w:rsidDel="00BD6EFF">
        <w:rPr>
          <w:rFonts w:ascii="Arial" w:hAnsi="Arial" w:cs="Arial"/>
          <w:b w:val="0"/>
          <w:sz w:val="24"/>
          <w:szCs w:val="24"/>
        </w:rPr>
        <w:t xml:space="preserve"> </w:t>
      </w:r>
      <w:r w:rsidR="004F718B" w:rsidRPr="001A550E">
        <w:rPr>
          <w:rFonts w:ascii="Arial" w:hAnsi="Arial" w:cs="Arial"/>
          <w:b w:val="0"/>
          <w:sz w:val="24"/>
          <w:szCs w:val="24"/>
        </w:rPr>
        <w:t>for primary open angle glaucoma</w:t>
      </w:r>
    </w:p>
    <w:tbl>
      <w:tblPr>
        <w:tblW w:w="978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8"/>
        <w:gridCol w:w="992"/>
        <w:gridCol w:w="1276"/>
        <w:gridCol w:w="1134"/>
        <w:gridCol w:w="1417"/>
        <w:gridCol w:w="936"/>
        <w:gridCol w:w="907"/>
        <w:gridCol w:w="269"/>
        <w:gridCol w:w="1432"/>
      </w:tblGrid>
      <w:tr w:rsidR="004F718B" w:rsidRPr="001A550E" w:rsidTr="00AE524B">
        <w:trPr>
          <w:trHeight w:val="169"/>
        </w:trPr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AUC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95% CI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P value</w:t>
            </w:r>
          </w:p>
        </w:tc>
        <w:tc>
          <w:tcPr>
            <w:tcW w:w="496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Cutoff value</w:t>
            </w:r>
          </w:p>
        </w:tc>
      </w:tr>
      <w:tr w:rsidR="004F718B" w:rsidRPr="001A550E" w:rsidTr="00AE524B">
        <w:trPr>
          <w:trHeight w:val="228"/>
        </w:trPr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Cutoff value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Se</w:t>
            </w: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  <w:bCs/>
              </w:rPr>
              <w:t>Sp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  <w:bCs/>
              </w:rPr>
            </w:pPr>
            <w:r w:rsidRPr="001A550E">
              <w:rPr>
                <w:rFonts w:ascii="Arial" w:hAnsi="Arial" w:cs="Arial"/>
                <w:bCs/>
              </w:rPr>
              <w:t>Youden index J</w:t>
            </w:r>
          </w:p>
        </w:tc>
      </w:tr>
      <w:tr w:rsidR="004F718B" w:rsidRPr="001A550E" w:rsidTr="009E6CFA">
        <w:trPr>
          <w:trHeight w:val="228"/>
        </w:trPr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MAPE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0.822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0.768-0.868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&lt;0.0001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2.78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0.787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0.734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718B" w:rsidRPr="001A550E" w:rsidRDefault="004F718B" w:rsidP="00AE524B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0.521</w:t>
            </w:r>
          </w:p>
        </w:tc>
      </w:tr>
      <w:tr w:rsidR="009E6CFA" w:rsidRPr="001A550E" w:rsidTr="009E6CFA">
        <w:trPr>
          <w:trHeight w:val="228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AUC_IOP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0.788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0.731-0.838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&lt;0.0001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335.7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0.677</w:t>
            </w:r>
          </w:p>
        </w:tc>
        <w:tc>
          <w:tcPr>
            <w:tcW w:w="1176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0.772</w:t>
            </w:r>
          </w:p>
        </w:tc>
        <w:tc>
          <w:tcPr>
            <w:tcW w:w="143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0.449</w:t>
            </w:r>
          </w:p>
        </w:tc>
      </w:tr>
      <w:tr w:rsidR="009E6CFA" w:rsidRPr="001A550E" w:rsidTr="009E6CFA">
        <w:trPr>
          <w:trHeight w:val="228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Max difference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0.797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0.740-0.845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&lt;0.0001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6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0.646</w:t>
            </w:r>
          </w:p>
        </w:tc>
        <w:tc>
          <w:tcPr>
            <w:tcW w:w="1176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0.823</w:t>
            </w:r>
          </w:p>
        </w:tc>
        <w:tc>
          <w:tcPr>
            <w:tcW w:w="143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0.469</w:t>
            </w:r>
          </w:p>
        </w:tc>
      </w:tr>
      <w:tr w:rsidR="009E6CFA" w:rsidRPr="001A550E" w:rsidTr="009E6CFA">
        <w:trPr>
          <w:trHeight w:val="228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SD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0.817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0.763-0.864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&lt;0.0001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2.78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0.787</w:t>
            </w:r>
          </w:p>
        </w:tc>
        <w:tc>
          <w:tcPr>
            <w:tcW w:w="1176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0.734</w:t>
            </w:r>
          </w:p>
        </w:tc>
        <w:tc>
          <w:tcPr>
            <w:tcW w:w="1432" w:type="dxa"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0.521</w:t>
            </w:r>
          </w:p>
        </w:tc>
      </w:tr>
      <w:tr w:rsidR="009E6CFA" w:rsidRPr="001A550E" w:rsidTr="009E6CFA">
        <w:trPr>
          <w:trHeight w:val="228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Mean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0.792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0.735-0.841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&lt;0.0001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1.80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0.695</w:t>
            </w:r>
          </w:p>
        </w:tc>
        <w:tc>
          <w:tcPr>
            <w:tcW w:w="117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</w:rPr>
            </w:pPr>
            <w:r w:rsidRPr="001A550E">
              <w:rPr>
                <w:rFonts w:ascii="Arial" w:hAnsi="Arial" w:cs="Arial"/>
              </w:rPr>
              <w:t>0.823</w:t>
            </w:r>
          </w:p>
        </w:tc>
        <w:tc>
          <w:tcPr>
            <w:tcW w:w="14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9E6CFA" w:rsidRPr="001A550E" w:rsidRDefault="009E6CFA" w:rsidP="009E6CFA">
            <w:pPr>
              <w:spacing w:line="240" w:lineRule="auto"/>
              <w:rPr>
                <w:rFonts w:ascii="Arial" w:hAnsi="Arial" w:cs="Arial"/>
                <w:u w:val="single"/>
              </w:rPr>
            </w:pPr>
            <w:r w:rsidRPr="001A550E">
              <w:rPr>
                <w:rFonts w:ascii="Arial" w:hAnsi="Arial" w:cs="Arial"/>
              </w:rPr>
              <w:t>0.518</w:t>
            </w:r>
          </w:p>
        </w:tc>
      </w:tr>
    </w:tbl>
    <w:p w:rsidR="004F718B" w:rsidRPr="001A550E" w:rsidRDefault="004F718B" w:rsidP="004F718B">
      <w:pPr>
        <w:spacing w:line="240" w:lineRule="auto"/>
        <w:rPr>
          <w:rFonts w:ascii="Arial" w:hAnsi="Arial" w:cs="Arial"/>
        </w:rPr>
      </w:pPr>
    </w:p>
    <w:p w:rsidR="007C5E20" w:rsidRPr="001A550E" w:rsidRDefault="004F718B" w:rsidP="00F3493E">
      <w:pPr>
        <w:spacing w:line="480" w:lineRule="auto"/>
        <w:rPr>
          <w:rFonts w:ascii="Arial" w:hAnsi="Arial" w:cs="Arial"/>
        </w:rPr>
      </w:pPr>
      <w:r w:rsidRPr="001A550E">
        <w:rPr>
          <w:rFonts w:ascii="Arial" w:hAnsi="Arial" w:cs="Arial"/>
        </w:rPr>
        <w:t>Abbreviations: IOP, intraocular pressure; CI, confidence interval; AUC, area under receiver operating characteristic; Se, sensitivity; Sp, specificity; MAPE, mean amplitude of IOP excursions; AUC_IOP, area under curve of circadian IOP</w:t>
      </w:r>
      <w:r w:rsidR="009E6CFA" w:rsidRPr="001A550E">
        <w:rPr>
          <w:rFonts w:ascii="Arial" w:hAnsi="Arial" w:cs="Arial"/>
        </w:rPr>
        <w:t>; SD, standard deviation of one’s 24-hour intraocular pressure values</w:t>
      </w:r>
      <w:r w:rsidRPr="001A550E">
        <w:rPr>
          <w:rFonts w:ascii="Arial" w:hAnsi="Arial" w:cs="Arial"/>
        </w:rPr>
        <w:t>. Number of healthy volunteers and POAG patients were 79 and 164, respectively.</w:t>
      </w:r>
    </w:p>
    <w:sectPr w:rsidR="007C5E20" w:rsidRPr="001A55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A1" w:rsidRDefault="001A43A1" w:rsidP="004F718B">
      <w:pPr>
        <w:spacing w:after="0" w:line="240" w:lineRule="auto"/>
      </w:pPr>
      <w:r>
        <w:separator/>
      </w:r>
    </w:p>
  </w:endnote>
  <w:endnote w:type="continuationSeparator" w:id="0">
    <w:p w:rsidR="001A43A1" w:rsidRDefault="001A43A1" w:rsidP="004F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A1" w:rsidRDefault="001A43A1" w:rsidP="004F718B">
      <w:pPr>
        <w:spacing w:after="0" w:line="240" w:lineRule="auto"/>
      </w:pPr>
      <w:r>
        <w:separator/>
      </w:r>
    </w:p>
  </w:footnote>
  <w:footnote w:type="continuationSeparator" w:id="0">
    <w:p w:rsidR="001A43A1" w:rsidRDefault="001A43A1" w:rsidP="004F71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B7"/>
    <w:rsid w:val="000455F3"/>
    <w:rsid w:val="001A43A1"/>
    <w:rsid w:val="001A550E"/>
    <w:rsid w:val="003341D6"/>
    <w:rsid w:val="00442B8A"/>
    <w:rsid w:val="004A70DD"/>
    <w:rsid w:val="004F718B"/>
    <w:rsid w:val="00582B55"/>
    <w:rsid w:val="00621F1E"/>
    <w:rsid w:val="00707F4A"/>
    <w:rsid w:val="007524A6"/>
    <w:rsid w:val="007C5E20"/>
    <w:rsid w:val="009E6CFA"/>
    <w:rsid w:val="00A84AD9"/>
    <w:rsid w:val="00A856F8"/>
    <w:rsid w:val="00AE2250"/>
    <w:rsid w:val="00B7469B"/>
    <w:rsid w:val="00C23A23"/>
    <w:rsid w:val="00D47E13"/>
    <w:rsid w:val="00F27F85"/>
    <w:rsid w:val="00F3493E"/>
    <w:rsid w:val="00F6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82DBB7"/>
  <w15:chartTrackingRefBased/>
  <w15:docId w15:val="{1078D0C9-3E99-470B-AC75-BA5F0431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18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1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18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71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718B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718B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4F718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ruyi_2016@163.com</dc:creator>
  <cp:keywords/>
  <dc:description/>
  <cp:lastModifiedBy>ruyi_2016@163.com</cp:lastModifiedBy>
  <cp:revision>4</cp:revision>
  <dcterms:created xsi:type="dcterms:W3CDTF">2019-01-28T02:36:00Z</dcterms:created>
  <dcterms:modified xsi:type="dcterms:W3CDTF">2019-06-14T15:05:00Z</dcterms:modified>
</cp:coreProperties>
</file>