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0A0E9" w14:textId="51090087" w:rsidR="00CD4045" w:rsidRDefault="00FC51AA" w:rsidP="00CD4045">
      <w:r w:rsidRPr="00FC51AA">
        <w:t xml:space="preserve">Supplementary </w:t>
      </w:r>
      <w:r w:rsidR="008A14E3">
        <w:t xml:space="preserve">Table </w:t>
      </w:r>
      <w:r>
        <w:t>6</w:t>
      </w:r>
      <w:r w:rsidR="00E256D1" w:rsidRPr="00E256D1">
        <w:t xml:space="preserve">. </w:t>
      </w:r>
      <w:r w:rsidR="00263E32">
        <w:t>Treatment emergent adverse events (</w:t>
      </w:r>
      <w:r w:rsidR="00CD4045" w:rsidRPr="00E256D1">
        <w:t>TEAEs</w:t>
      </w:r>
      <w:r w:rsidR="00263E32">
        <w:t>)</w:t>
      </w:r>
      <w:r w:rsidR="00CD4045" w:rsidRPr="00E256D1">
        <w:t xml:space="preserve"> categorised by</w:t>
      </w:r>
      <w:r w:rsidR="00CD4045">
        <w:t xml:space="preserve"> MedDRA </w:t>
      </w:r>
      <w:r w:rsidR="009009EE">
        <w:t>S</w:t>
      </w:r>
      <w:r w:rsidR="00263E32">
        <w:t>ystem Organ Class</w:t>
      </w:r>
      <w:r w:rsidR="00CD4045">
        <w:t xml:space="preserve"> preferred term.  Number and percentage of patients and number of events per term </w:t>
      </w:r>
      <w:r w:rsidR="009009EE">
        <w:t xml:space="preserve">are </w:t>
      </w:r>
      <w:r w:rsidR="00CD4045">
        <w:t>defined. Eye disorders (ocular) TEAEs have been listed in full.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390"/>
        <w:gridCol w:w="2738"/>
        <w:gridCol w:w="1888"/>
      </w:tblGrid>
      <w:tr w:rsidR="00CD4045" w:rsidRPr="001C53F9" w14:paraId="63F9E14F" w14:textId="77777777" w:rsidTr="003F2B1D">
        <w:trPr>
          <w:trHeight w:val="20"/>
          <w:tblHeader/>
        </w:trPr>
        <w:tc>
          <w:tcPr>
            <w:tcW w:w="4390" w:type="dxa"/>
            <w:shd w:val="clear" w:color="auto" w:fill="BFBFBF" w:themeFill="background1" w:themeFillShade="BF"/>
            <w:noWrap/>
          </w:tcPr>
          <w:p w14:paraId="7629D3D9" w14:textId="1E77638D" w:rsidR="00CD4045" w:rsidRPr="001C53F9" w:rsidRDefault="009009EE" w:rsidP="003F2B1D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S</w:t>
            </w:r>
            <w:r w:rsidR="00263E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ystem Organ Class </w:t>
            </w:r>
            <w:r w:rsidR="003F2B1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Preferred Term</w:t>
            </w:r>
          </w:p>
        </w:tc>
        <w:tc>
          <w:tcPr>
            <w:tcW w:w="2738" w:type="dxa"/>
            <w:shd w:val="clear" w:color="auto" w:fill="BFBFBF" w:themeFill="background1" w:themeFillShade="BF"/>
          </w:tcPr>
          <w:p w14:paraId="3DB12E6F" w14:textId="31B83ACC" w:rsidR="00CD4045" w:rsidRPr="001C53F9" w:rsidRDefault="003F2B1D" w:rsidP="003F2B1D">
            <w:pPr>
              <w:ind w:right="-108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Patients</w:t>
            </w:r>
            <w:r w:rsidR="009009E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, n (%)</w:t>
            </w:r>
          </w:p>
        </w:tc>
        <w:tc>
          <w:tcPr>
            <w:tcW w:w="1888" w:type="dxa"/>
            <w:shd w:val="clear" w:color="auto" w:fill="BFBFBF" w:themeFill="background1" w:themeFillShade="BF"/>
          </w:tcPr>
          <w:p w14:paraId="514F22E1" w14:textId="03B47EC7" w:rsidR="00CD4045" w:rsidRPr="001C53F9" w:rsidRDefault="003F2B1D" w:rsidP="003F2B1D">
            <w:pPr>
              <w:ind w:right="-108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TEAEs</w:t>
            </w:r>
            <w:r w:rsidR="009009E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  <w:t>, n</w:t>
            </w:r>
          </w:p>
        </w:tc>
      </w:tr>
      <w:tr w:rsidR="003F2B1D" w:rsidRPr="003F2B1D" w14:paraId="5D92ED0C" w14:textId="77777777" w:rsidTr="003F2B1D">
        <w:trPr>
          <w:trHeight w:val="20"/>
        </w:trPr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04459029" w14:textId="1ABA2C54" w:rsidR="003F2B1D" w:rsidRPr="003F2B1D" w:rsidRDefault="003F2B1D" w:rsidP="003F2B1D">
            <w:pPr>
              <w:rPr>
                <w:rFonts w:cs="Courier New"/>
                <w:i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Any T</w:t>
            </w:r>
            <w:r w:rsidR="00263E32">
              <w:rPr>
                <w:rFonts w:cs="Courier New"/>
                <w:i/>
                <w:color w:val="000000"/>
                <w:sz w:val="24"/>
                <w:szCs w:val="24"/>
              </w:rPr>
              <w:t>reatment Emergent Adverse Event (T</w:t>
            </w: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EAE</w:t>
            </w:r>
            <w:r w:rsidR="00263E32">
              <w:rPr>
                <w:rFonts w:cs="Courier New"/>
                <w:i/>
                <w:color w:val="000000"/>
                <w:sz w:val="24"/>
                <w:szCs w:val="24"/>
              </w:rPr>
              <w:t>)</w:t>
            </w:r>
          </w:p>
        </w:tc>
        <w:tc>
          <w:tcPr>
            <w:tcW w:w="2738" w:type="dxa"/>
            <w:shd w:val="clear" w:color="auto" w:fill="F2F2F2" w:themeFill="background1" w:themeFillShade="F2"/>
            <w:vAlign w:val="center"/>
          </w:tcPr>
          <w:p w14:paraId="7BB81D0E" w14:textId="77777777" w:rsidR="003F2B1D" w:rsidRPr="003F2B1D" w:rsidRDefault="003F2B1D" w:rsidP="003F2B1D">
            <w:pPr>
              <w:jc w:val="center"/>
              <w:rPr>
                <w:rFonts w:cs="Courier New"/>
                <w:i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193</w:t>
            </w:r>
            <w:r>
              <w:rPr>
                <w:rFonts w:cs="Courier New"/>
                <w:i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(38.1)</w:t>
            </w:r>
          </w:p>
        </w:tc>
        <w:tc>
          <w:tcPr>
            <w:tcW w:w="1888" w:type="dxa"/>
            <w:shd w:val="clear" w:color="auto" w:fill="F2F2F2" w:themeFill="background1" w:themeFillShade="F2"/>
            <w:vAlign w:val="center"/>
          </w:tcPr>
          <w:p w14:paraId="613F89B6" w14:textId="77777777" w:rsidR="003F2B1D" w:rsidRPr="003F2B1D" w:rsidRDefault="003F2B1D" w:rsidP="003F2B1D">
            <w:pPr>
              <w:jc w:val="center"/>
              <w:rPr>
                <w:rFonts w:cs="Courier New"/>
                <w:i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580</w:t>
            </w:r>
          </w:p>
        </w:tc>
      </w:tr>
      <w:tr w:rsidR="003F2B1D" w:rsidRPr="001C53F9" w14:paraId="7C5AA991" w14:textId="77777777" w:rsidTr="003F2B1D">
        <w:trPr>
          <w:trHeight w:val="20"/>
        </w:trPr>
        <w:tc>
          <w:tcPr>
            <w:tcW w:w="4390" w:type="dxa"/>
            <w:vAlign w:val="bottom"/>
          </w:tcPr>
          <w:p w14:paraId="689CCEB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2738" w:type="dxa"/>
            <w:vAlign w:val="bottom"/>
          </w:tcPr>
          <w:p w14:paraId="62B2DE6D" w14:textId="77777777" w:rsidR="003F2B1D" w:rsidRPr="003F2B1D" w:rsidRDefault="003F2B1D" w:rsidP="003F2B1D">
            <w:pPr>
              <w:rPr>
                <w:sz w:val="24"/>
                <w:szCs w:val="24"/>
              </w:rPr>
            </w:pPr>
          </w:p>
        </w:tc>
        <w:tc>
          <w:tcPr>
            <w:tcW w:w="1888" w:type="dxa"/>
            <w:vAlign w:val="bottom"/>
          </w:tcPr>
          <w:p w14:paraId="030BF24A" w14:textId="77777777" w:rsidR="003F2B1D" w:rsidRPr="003F2B1D" w:rsidRDefault="003F2B1D" w:rsidP="003F2B1D">
            <w:pPr>
              <w:rPr>
                <w:sz w:val="24"/>
                <w:szCs w:val="24"/>
              </w:rPr>
            </w:pPr>
          </w:p>
        </w:tc>
      </w:tr>
      <w:tr w:rsidR="003F2B1D" w:rsidRPr="003F2B1D" w14:paraId="70B0D2FE" w14:textId="77777777" w:rsidTr="003F2B1D">
        <w:trPr>
          <w:trHeight w:val="20"/>
        </w:trPr>
        <w:tc>
          <w:tcPr>
            <w:tcW w:w="4390" w:type="dxa"/>
            <w:shd w:val="clear" w:color="auto" w:fill="F2F2F2" w:themeFill="background1" w:themeFillShade="F2"/>
            <w:vAlign w:val="center"/>
          </w:tcPr>
          <w:p w14:paraId="3D2811B8" w14:textId="73DB6476" w:rsidR="003F2B1D" w:rsidRPr="003F2B1D" w:rsidRDefault="003F2B1D" w:rsidP="003F2B1D">
            <w:pPr>
              <w:rPr>
                <w:rFonts w:cs="Courier New"/>
                <w:i/>
                <w:color w:val="000000"/>
                <w:sz w:val="24"/>
                <w:szCs w:val="24"/>
              </w:rPr>
            </w:pPr>
            <w:r>
              <w:rPr>
                <w:rFonts w:cs="Courier New"/>
                <w:i/>
                <w:color w:val="000000"/>
                <w:sz w:val="24"/>
                <w:szCs w:val="24"/>
              </w:rPr>
              <w:t xml:space="preserve">Ocular TEAEs </w:t>
            </w:r>
            <w:r w:rsidR="009009EE">
              <w:rPr>
                <w:rFonts w:cs="Courier New"/>
                <w:i/>
                <w:color w:val="000000"/>
                <w:sz w:val="24"/>
                <w:szCs w:val="24"/>
              </w:rPr>
              <w:t>– e</w:t>
            </w: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ye disorders</w:t>
            </w:r>
          </w:p>
        </w:tc>
        <w:tc>
          <w:tcPr>
            <w:tcW w:w="2738" w:type="dxa"/>
            <w:shd w:val="clear" w:color="auto" w:fill="F2F2F2" w:themeFill="background1" w:themeFillShade="F2"/>
            <w:vAlign w:val="center"/>
          </w:tcPr>
          <w:p w14:paraId="453C9BEE" w14:textId="77777777" w:rsidR="003F2B1D" w:rsidRPr="003F2B1D" w:rsidRDefault="003F2B1D" w:rsidP="003F2B1D">
            <w:pPr>
              <w:jc w:val="center"/>
              <w:rPr>
                <w:rFonts w:cs="Courier New"/>
                <w:i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67</w:t>
            </w:r>
            <w:r>
              <w:rPr>
                <w:rFonts w:cs="Courier New"/>
                <w:i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(13.2)</w:t>
            </w:r>
          </w:p>
        </w:tc>
        <w:tc>
          <w:tcPr>
            <w:tcW w:w="1888" w:type="dxa"/>
            <w:shd w:val="clear" w:color="auto" w:fill="F2F2F2" w:themeFill="background1" w:themeFillShade="F2"/>
            <w:vAlign w:val="center"/>
          </w:tcPr>
          <w:p w14:paraId="4136DC5E" w14:textId="77777777" w:rsidR="003F2B1D" w:rsidRPr="003F2B1D" w:rsidRDefault="003F2B1D" w:rsidP="003F2B1D">
            <w:pPr>
              <w:jc w:val="center"/>
              <w:rPr>
                <w:rFonts w:cs="Courier New"/>
                <w:i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107</w:t>
            </w:r>
          </w:p>
        </w:tc>
      </w:tr>
      <w:tr w:rsidR="003F2B1D" w:rsidRPr="001C53F9" w14:paraId="408292C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A9B5A1A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Blepharitis</w:t>
            </w:r>
          </w:p>
        </w:tc>
        <w:tc>
          <w:tcPr>
            <w:tcW w:w="2738" w:type="dxa"/>
            <w:vAlign w:val="center"/>
          </w:tcPr>
          <w:p w14:paraId="44DC6CC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(0.8)</w:t>
            </w:r>
          </w:p>
        </w:tc>
        <w:tc>
          <w:tcPr>
            <w:tcW w:w="1888" w:type="dxa"/>
            <w:vAlign w:val="center"/>
          </w:tcPr>
          <w:p w14:paraId="574656F3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</w:p>
        </w:tc>
      </w:tr>
      <w:tr w:rsidR="003F2B1D" w:rsidRPr="001C53F9" w14:paraId="2F783EFB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6C44ADDC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Cataract</w:t>
            </w:r>
          </w:p>
        </w:tc>
        <w:tc>
          <w:tcPr>
            <w:tcW w:w="2738" w:type="dxa"/>
            <w:vAlign w:val="center"/>
          </w:tcPr>
          <w:p w14:paraId="21CEB028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6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(1.2)</w:t>
            </w:r>
          </w:p>
        </w:tc>
        <w:tc>
          <w:tcPr>
            <w:tcW w:w="1888" w:type="dxa"/>
            <w:vAlign w:val="center"/>
          </w:tcPr>
          <w:p w14:paraId="1148C347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7</w:t>
            </w:r>
          </w:p>
        </w:tc>
      </w:tr>
      <w:tr w:rsidR="003F2B1D" w:rsidRPr="001C53F9" w14:paraId="654B735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314E1E6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Chalazion</w:t>
            </w:r>
          </w:p>
        </w:tc>
        <w:tc>
          <w:tcPr>
            <w:tcW w:w="2738" w:type="dxa"/>
            <w:vAlign w:val="center"/>
          </w:tcPr>
          <w:p w14:paraId="432B0FA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6604E82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599342BC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A93BF06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Conjunctival haemorrhage</w:t>
            </w:r>
          </w:p>
        </w:tc>
        <w:tc>
          <w:tcPr>
            <w:tcW w:w="2738" w:type="dxa"/>
            <w:vAlign w:val="center"/>
          </w:tcPr>
          <w:p w14:paraId="3113FF6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(0.4)</w:t>
            </w:r>
          </w:p>
        </w:tc>
        <w:tc>
          <w:tcPr>
            <w:tcW w:w="1888" w:type="dxa"/>
            <w:vAlign w:val="center"/>
          </w:tcPr>
          <w:p w14:paraId="673AE5E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215705D5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1740263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Diabetic keratopathy</w:t>
            </w:r>
          </w:p>
        </w:tc>
        <w:tc>
          <w:tcPr>
            <w:tcW w:w="2738" w:type="dxa"/>
            <w:vAlign w:val="center"/>
          </w:tcPr>
          <w:p w14:paraId="5A8C4C8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535FE813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32F5F86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2287898F" w14:textId="42A9FB94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Diabetic retinal </w:t>
            </w:r>
            <w:proofErr w:type="spellStart"/>
            <w:r w:rsidRPr="003F2B1D">
              <w:rPr>
                <w:rFonts w:cs="Courier New"/>
                <w:color w:val="000000"/>
                <w:sz w:val="24"/>
                <w:szCs w:val="24"/>
              </w:rPr>
              <w:t>edema</w:t>
            </w:r>
            <w:proofErr w:type="spellEnd"/>
          </w:p>
        </w:tc>
        <w:tc>
          <w:tcPr>
            <w:tcW w:w="2738" w:type="dxa"/>
            <w:vAlign w:val="center"/>
          </w:tcPr>
          <w:p w14:paraId="44B4E9D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6B7CEF5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105DF04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21484D22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Diabetic retinopathy</w:t>
            </w:r>
          </w:p>
        </w:tc>
        <w:tc>
          <w:tcPr>
            <w:tcW w:w="2738" w:type="dxa"/>
            <w:vAlign w:val="center"/>
          </w:tcPr>
          <w:p w14:paraId="6DC3DB87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0DC9C38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5A34A6F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7ED7810C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Dry eye</w:t>
            </w:r>
          </w:p>
        </w:tc>
        <w:tc>
          <w:tcPr>
            <w:tcW w:w="2738" w:type="dxa"/>
            <w:vAlign w:val="center"/>
          </w:tcPr>
          <w:p w14:paraId="2C7E9E7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10925E34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3F2B1D" w:rsidRPr="001C53F9" w14:paraId="662DC35A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0F7174C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Erythema of eyelid</w:t>
            </w:r>
          </w:p>
        </w:tc>
        <w:tc>
          <w:tcPr>
            <w:tcW w:w="2738" w:type="dxa"/>
            <w:vAlign w:val="center"/>
          </w:tcPr>
          <w:p w14:paraId="12457AD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0E86D88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6F36DE7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4AC4DC2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Eye discharge</w:t>
            </w:r>
          </w:p>
        </w:tc>
        <w:tc>
          <w:tcPr>
            <w:tcW w:w="2738" w:type="dxa"/>
            <w:vAlign w:val="center"/>
          </w:tcPr>
          <w:p w14:paraId="612FBAD4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(0.4)</w:t>
            </w:r>
          </w:p>
        </w:tc>
        <w:tc>
          <w:tcPr>
            <w:tcW w:w="1888" w:type="dxa"/>
            <w:vAlign w:val="center"/>
          </w:tcPr>
          <w:p w14:paraId="7F1F4F6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1CD0B00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27015B5E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Eye pain</w:t>
            </w:r>
          </w:p>
        </w:tc>
        <w:tc>
          <w:tcPr>
            <w:tcW w:w="2738" w:type="dxa"/>
            <w:vAlign w:val="center"/>
          </w:tcPr>
          <w:p w14:paraId="7A1ADA6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(0.8)</w:t>
            </w:r>
          </w:p>
        </w:tc>
        <w:tc>
          <w:tcPr>
            <w:tcW w:w="1888" w:type="dxa"/>
            <w:vAlign w:val="center"/>
          </w:tcPr>
          <w:p w14:paraId="733A40B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</w:p>
        </w:tc>
      </w:tr>
      <w:tr w:rsidR="003F2B1D" w:rsidRPr="001C53F9" w14:paraId="0E143299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CFDBB69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Eyelid pain</w:t>
            </w:r>
          </w:p>
        </w:tc>
        <w:tc>
          <w:tcPr>
            <w:tcW w:w="2738" w:type="dxa"/>
            <w:vAlign w:val="center"/>
          </w:tcPr>
          <w:p w14:paraId="7D0B6DD4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3A81512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1B80AC8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7E5C5BD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Foreign body sensation in eyes</w:t>
            </w:r>
          </w:p>
        </w:tc>
        <w:tc>
          <w:tcPr>
            <w:tcW w:w="2738" w:type="dxa"/>
            <w:vAlign w:val="center"/>
          </w:tcPr>
          <w:p w14:paraId="04DFB94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15D4B06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3F2B1D" w:rsidRPr="001C53F9" w14:paraId="769A811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26663BF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Glaucoma</w:t>
            </w:r>
          </w:p>
        </w:tc>
        <w:tc>
          <w:tcPr>
            <w:tcW w:w="2738" w:type="dxa"/>
            <w:vAlign w:val="center"/>
          </w:tcPr>
          <w:p w14:paraId="1D0D678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2649C1B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2E0D0BFE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20576537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Iris neovascularisation</w:t>
            </w:r>
          </w:p>
        </w:tc>
        <w:tc>
          <w:tcPr>
            <w:tcW w:w="2738" w:type="dxa"/>
            <w:vAlign w:val="center"/>
          </w:tcPr>
          <w:p w14:paraId="53D2AD3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544D218D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3F2B1D" w:rsidRPr="001C53F9" w14:paraId="5DD90BE9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591ED15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Lacrimation increased</w:t>
            </w:r>
          </w:p>
        </w:tc>
        <w:tc>
          <w:tcPr>
            <w:tcW w:w="2738" w:type="dxa"/>
            <w:vAlign w:val="center"/>
          </w:tcPr>
          <w:p w14:paraId="0A41285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(0.8)</w:t>
            </w:r>
          </w:p>
        </w:tc>
        <w:tc>
          <w:tcPr>
            <w:tcW w:w="1888" w:type="dxa"/>
            <w:vAlign w:val="center"/>
          </w:tcPr>
          <w:p w14:paraId="00B5E9D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</w:p>
        </w:tc>
      </w:tr>
      <w:tr w:rsidR="003F2B1D" w:rsidRPr="001C53F9" w14:paraId="3BAC55FB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6AAAE0EE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Macular fibrosis</w:t>
            </w:r>
          </w:p>
        </w:tc>
        <w:tc>
          <w:tcPr>
            <w:tcW w:w="2738" w:type="dxa"/>
            <w:vAlign w:val="center"/>
          </w:tcPr>
          <w:p w14:paraId="3883F65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(0.4)</w:t>
            </w:r>
          </w:p>
        </w:tc>
        <w:tc>
          <w:tcPr>
            <w:tcW w:w="1888" w:type="dxa"/>
            <w:vAlign w:val="center"/>
          </w:tcPr>
          <w:p w14:paraId="398EF07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30BCC911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D6B59F8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Macular hole</w:t>
            </w:r>
          </w:p>
        </w:tc>
        <w:tc>
          <w:tcPr>
            <w:tcW w:w="2738" w:type="dxa"/>
            <w:vAlign w:val="center"/>
          </w:tcPr>
          <w:p w14:paraId="7A676C7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6CB9D8BD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466CF77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57A5522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Narrow anterior chamber angle</w:t>
            </w:r>
          </w:p>
        </w:tc>
        <w:tc>
          <w:tcPr>
            <w:tcW w:w="2738" w:type="dxa"/>
            <w:vAlign w:val="center"/>
          </w:tcPr>
          <w:p w14:paraId="5120EFE3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779FBEF0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2C1FF33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D5EA137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Ocular hyperaemia</w:t>
            </w:r>
          </w:p>
        </w:tc>
        <w:tc>
          <w:tcPr>
            <w:tcW w:w="2738" w:type="dxa"/>
            <w:vAlign w:val="center"/>
          </w:tcPr>
          <w:p w14:paraId="125BA708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(1.0)</w:t>
            </w:r>
          </w:p>
        </w:tc>
        <w:tc>
          <w:tcPr>
            <w:tcW w:w="1888" w:type="dxa"/>
            <w:vAlign w:val="center"/>
          </w:tcPr>
          <w:p w14:paraId="61238E88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</w:p>
        </w:tc>
      </w:tr>
      <w:tr w:rsidR="003F2B1D" w:rsidRPr="001C53F9" w14:paraId="5D7B965C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60C154F9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Photophobia</w:t>
            </w:r>
          </w:p>
        </w:tc>
        <w:tc>
          <w:tcPr>
            <w:tcW w:w="2738" w:type="dxa"/>
            <w:vAlign w:val="center"/>
          </w:tcPr>
          <w:p w14:paraId="73E5BAC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4F3C75A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0984FEFC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694434D1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Posterior capsule opacification</w:t>
            </w:r>
          </w:p>
        </w:tc>
        <w:tc>
          <w:tcPr>
            <w:tcW w:w="2738" w:type="dxa"/>
            <w:vAlign w:val="center"/>
          </w:tcPr>
          <w:p w14:paraId="78AB174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56A816F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73879091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E36BE72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Retinal detachment</w:t>
            </w:r>
          </w:p>
        </w:tc>
        <w:tc>
          <w:tcPr>
            <w:tcW w:w="2738" w:type="dxa"/>
            <w:vAlign w:val="center"/>
          </w:tcPr>
          <w:p w14:paraId="2534FE6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7D10408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257F188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2C206AF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Retinal haemorrhage</w:t>
            </w:r>
          </w:p>
        </w:tc>
        <w:tc>
          <w:tcPr>
            <w:tcW w:w="2738" w:type="dxa"/>
            <w:vAlign w:val="center"/>
          </w:tcPr>
          <w:p w14:paraId="588732B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6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(1.2)</w:t>
            </w:r>
          </w:p>
        </w:tc>
        <w:tc>
          <w:tcPr>
            <w:tcW w:w="1888" w:type="dxa"/>
            <w:vAlign w:val="center"/>
          </w:tcPr>
          <w:p w14:paraId="55B1EA87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8</w:t>
            </w:r>
          </w:p>
        </w:tc>
      </w:tr>
      <w:tr w:rsidR="003F2B1D" w:rsidRPr="001C53F9" w14:paraId="6E5D6D52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7DCEAEE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Retinal neovascularisation</w:t>
            </w:r>
          </w:p>
        </w:tc>
        <w:tc>
          <w:tcPr>
            <w:tcW w:w="2738" w:type="dxa"/>
            <w:vAlign w:val="center"/>
          </w:tcPr>
          <w:p w14:paraId="112D77E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(0.4)</w:t>
            </w:r>
          </w:p>
        </w:tc>
        <w:tc>
          <w:tcPr>
            <w:tcW w:w="1888" w:type="dxa"/>
            <w:vAlign w:val="center"/>
          </w:tcPr>
          <w:p w14:paraId="185E227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28D4981C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137DC2D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Retinal tear</w:t>
            </w:r>
          </w:p>
        </w:tc>
        <w:tc>
          <w:tcPr>
            <w:tcW w:w="2738" w:type="dxa"/>
            <w:vAlign w:val="center"/>
          </w:tcPr>
          <w:p w14:paraId="270667B7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(0.4)</w:t>
            </w:r>
          </w:p>
        </w:tc>
        <w:tc>
          <w:tcPr>
            <w:tcW w:w="1888" w:type="dxa"/>
            <w:vAlign w:val="center"/>
          </w:tcPr>
          <w:p w14:paraId="3BC5A84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0102961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7EDC437C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Retinal vein occlusion</w:t>
            </w:r>
          </w:p>
        </w:tc>
        <w:tc>
          <w:tcPr>
            <w:tcW w:w="2738" w:type="dxa"/>
            <w:vAlign w:val="center"/>
          </w:tcPr>
          <w:p w14:paraId="6315D9A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(0.8)</w:t>
            </w:r>
          </w:p>
        </w:tc>
        <w:tc>
          <w:tcPr>
            <w:tcW w:w="1888" w:type="dxa"/>
            <w:vAlign w:val="center"/>
          </w:tcPr>
          <w:p w14:paraId="584C4512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</w:p>
        </w:tc>
      </w:tr>
      <w:tr w:rsidR="003F2B1D" w:rsidRPr="001C53F9" w14:paraId="742F034F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B459074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Swelling of eyelid</w:t>
            </w:r>
          </w:p>
        </w:tc>
        <w:tc>
          <w:tcPr>
            <w:tcW w:w="2738" w:type="dxa"/>
            <w:vAlign w:val="center"/>
          </w:tcPr>
          <w:p w14:paraId="16C39BA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6936BE4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3F2B1D" w:rsidRPr="001C53F9" w14:paraId="21AA5482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A9ED327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Vision blurred</w:t>
            </w:r>
          </w:p>
        </w:tc>
        <w:tc>
          <w:tcPr>
            <w:tcW w:w="2738" w:type="dxa"/>
            <w:vAlign w:val="center"/>
          </w:tcPr>
          <w:p w14:paraId="4A1756E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(1.0)</w:t>
            </w:r>
          </w:p>
        </w:tc>
        <w:tc>
          <w:tcPr>
            <w:tcW w:w="1888" w:type="dxa"/>
            <w:vAlign w:val="center"/>
          </w:tcPr>
          <w:p w14:paraId="7C6DF704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</w:p>
        </w:tc>
      </w:tr>
      <w:tr w:rsidR="003F2B1D" w:rsidRPr="001C53F9" w14:paraId="437DA552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E78C30A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Visual impairment</w:t>
            </w:r>
          </w:p>
        </w:tc>
        <w:tc>
          <w:tcPr>
            <w:tcW w:w="2738" w:type="dxa"/>
            <w:vAlign w:val="center"/>
          </w:tcPr>
          <w:p w14:paraId="19DF18D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(1.0)</w:t>
            </w:r>
          </w:p>
        </w:tc>
        <w:tc>
          <w:tcPr>
            <w:tcW w:w="1888" w:type="dxa"/>
            <w:vAlign w:val="center"/>
          </w:tcPr>
          <w:p w14:paraId="1EC9EC5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5</w:t>
            </w:r>
          </w:p>
        </w:tc>
      </w:tr>
      <w:tr w:rsidR="003F2B1D" w:rsidRPr="001C53F9" w14:paraId="3255A369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63C0618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Vitreous adhesions</w:t>
            </w:r>
          </w:p>
        </w:tc>
        <w:tc>
          <w:tcPr>
            <w:tcW w:w="2738" w:type="dxa"/>
            <w:vAlign w:val="center"/>
          </w:tcPr>
          <w:p w14:paraId="07C28F4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4DFE5D7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3F2B1D" w:rsidRPr="001C53F9" w14:paraId="5EDA828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A6AB78F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Vitreous detachment</w:t>
            </w:r>
          </w:p>
        </w:tc>
        <w:tc>
          <w:tcPr>
            <w:tcW w:w="2738" w:type="dxa"/>
            <w:vAlign w:val="center"/>
          </w:tcPr>
          <w:p w14:paraId="0B109636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165F3E02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78719211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7FCE70E5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Vitreous floaters</w:t>
            </w:r>
          </w:p>
        </w:tc>
        <w:tc>
          <w:tcPr>
            <w:tcW w:w="2738" w:type="dxa"/>
            <w:vAlign w:val="center"/>
          </w:tcPr>
          <w:p w14:paraId="2DCE0B10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548B20A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3F2B1D" w:rsidRPr="001C53F9" w14:paraId="2F4778E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7FD94BB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  Vitreous haemorrhage</w:t>
            </w:r>
          </w:p>
        </w:tc>
        <w:tc>
          <w:tcPr>
            <w:tcW w:w="2738" w:type="dxa"/>
            <w:vAlign w:val="center"/>
          </w:tcPr>
          <w:p w14:paraId="163F9BD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15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(3.0)</w:t>
            </w:r>
          </w:p>
        </w:tc>
        <w:tc>
          <w:tcPr>
            <w:tcW w:w="1888" w:type="dxa"/>
            <w:vAlign w:val="center"/>
          </w:tcPr>
          <w:p w14:paraId="214A0250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19</w:t>
            </w:r>
          </w:p>
        </w:tc>
      </w:tr>
      <w:tr w:rsidR="003F2B1D" w:rsidRPr="001C53F9" w14:paraId="74615635" w14:textId="77777777" w:rsidTr="003F2B1D">
        <w:trPr>
          <w:trHeight w:val="20"/>
        </w:trPr>
        <w:tc>
          <w:tcPr>
            <w:tcW w:w="4390" w:type="dxa"/>
            <w:vAlign w:val="bottom"/>
          </w:tcPr>
          <w:p w14:paraId="63F6E8F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</w:p>
        </w:tc>
        <w:tc>
          <w:tcPr>
            <w:tcW w:w="2738" w:type="dxa"/>
            <w:vAlign w:val="bottom"/>
          </w:tcPr>
          <w:p w14:paraId="1254803C" w14:textId="77777777" w:rsidR="003F2B1D" w:rsidRPr="003F2B1D" w:rsidRDefault="003F2B1D" w:rsidP="003F2B1D">
            <w:pPr>
              <w:rPr>
                <w:sz w:val="24"/>
                <w:szCs w:val="24"/>
              </w:rPr>
            </w:pPr>
          </w:p>
        </w:tc>
        <w:tc>
          <w:tcPr>
            <w:tcW w:w="1888" w:type="dxa"/>
            <w:vAlign w:val="bottom"/>
          </w:tcPr>
          <w:p w14:paraId="4EC8473A" w14:textId="77777777" w:rsidR="003F2B1D" w:rsidRPr="003F2B1D" w:rsidRDefault="003F2B1D" w:rsidP="003F2B1D">
            <w:pPr>
              <w:rPr>
                <w:sz w:val="24"/>
                <w:szCs w:val="24"/>
              </w:rPr>
            </w:pPr>
          </w:p>
        </w:tc>
      </w:tr>
      <w:tr w:rsidR="00724FFF" w:rsidRPr="001C53F9" w14:paraId="4E0C6254" w14:textId="77777777" w:rsidTr="00724FFF">
        <w:trPr>
          <w:trHeight w:val="20"/>
        </w:trPr>
        <w:tc>
          <w:tcPr>
            <w:tcW w:w="4390" w:type="dxa"/>
            <w:shd w:val="clear" w:color="auto" w:fill="F2F2F2" w:themeFill="background1" w:themeFillShade="F2"/>
            <w:vAlign w:val="bottom"/>
          </w:tcPr>
          <w:p w14:paraId="55351CCC" w14:textId="77777777" w:rsidR="00724FFF" w:rsidRPr="003F2B1D" w:rsidRDefault="00724FFF" w:rsidP="00724FFF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i/>
                <w:color w:val="000000"/>
                <w:sz w:val="24"/>
                <w:szCs w:val="24"/>
              </w:rPr>
              <w:t>Non-ocular TEAE</w:t>
            </w:r>
          </w:p>
        </w:tc>
        <w:tc>
          <w:tcPr>
            <w:tcW w:w="2738" w:type="dxa"/>
            <w:shd w:val="clear" w:color="auto" w:fill="F2F2F2" w:themeFill="background1" w:themeFillShade="F2"/>
            <w:vAlign w:val="bottom"/>
          </w:tcPr>
          <w:p w14:paraId="719EAD86" w14:textId="77777777" w:rsidR="00724FFF" w:rsidRPr="003F2B1D" w:rsidRDefault="00724FFF" w:rsidP="00724F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 (33.7)</w:t>
            </w:r>
          </w:p>
        </w:tc>
        <w:tc>
          <w:tcPr>
            <w:tcW w:w="1888" w:type="dxa"/>
            <w:shd w:val="clear" w:color="auto" w:fill="F2F2F2" w:themeFill="background1" w:themeFillShade="F2"/>
            <w:vAlign w:val="bottom"/>
          </w:tcPr>
          <w:p w14:paraId="6F73F1B3" w14:textId="77777777" w:rsidR="00724FFF" w:rsidRPr="003F2B1D" w:rsidRDefault="002449C6" w:rsidP="00724F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</w:t>
            </w:r>
          </w:p>
        </w:tc>
      </w:tr>
      <w:tr w:rsidR="003F2B1D" w:rsidRPr="001C53F9" w14:paraId="3CEA7A6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C25058F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Blood and lymphatic system disorders</w:t>
            </w:r>
          </w:p>
        </w:tc>
        <w:tc>
          <w:tcPr>
            <w:tcW w:w="2738" w:type="dxa"/>
            <w:vAlign w:val="center"/>
          </w:tcPr>
          <w:p w14:paraId="43531F02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6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(1.2)</w:t>
            </w:r>
          </w:p>
        </w:tc>
        <w:tc>
          <w:tcPr>
            <w:tcW w:w="1888" w:type="dxa"/>
            <w:vAlign w:val="center"/>
          </w:tcPr>
          <w:p w14:paraId="66D96452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9</w:t>
            </w:r>
          </w:p>
        </w:tc>
      </w:tr>
      <w:tr w:rsidR="003F2B1D" w:rsidRPr="001C53F9" w14:paraId="03C0E0CC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A668861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lastRenderedPageBreak/>
              <w:t>Cardiac disorders</w:t>
            </w:r>
          </w:p>
        </w:tc>
        <w:tc>
          <w:tcPr>
            <w:tcW w:w="2738" w:type="dxa"/>
            <w:vAlign w:val="center"/>
          </w:tcPr>
          <w:p w14:paraId="1A8AA53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(6.1)</w:t>
            </w:r>
          </w:p>
        </w:tc>
        <w:tc>
          <w:tcPr>
            <w:tcW w:w="1888" w:type="dxa"/>
            <w:vAlign w:val="center"/>
          </w:tcPr>
          <w:p w14:paraId="53F1F13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38</w:t>
            </w:r>
          </w:p>
        </w:tc>
      </w:tr>
      <w:tr w:rsidR="003F2B1D" w:rsidRPr="001C53F9" w14:paraId="2DD60F33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97C9C99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Corneal perforation</w:t>
            </w:r>
          </w:p>
        </w:tc>
        <w:tc>
          <w:tcPr>
            <w:tcW w:w="2738" w:type="dxa"/>
            <w:vAlign w:val="center"/>
          </w:tcPr>
          <w:p w14:paraId="5C904CA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26DAAAC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724FFF" w:rsidRPr="001C53F9" w14:paraId="09E9FDF1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811E3E2" w14:textId="77777777" w:rsidR="00724FFF" w:rsidRPr="003F2B1D" w:rsidRDefault="002449C6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Diabetic ketoacidosis</w:t>
            </w:r>
          </w:p>
        </w:tc>
        <w:tc>
          <w:tcPr>
            <w:tcW w:w="2738" w:type="dxa"/>
            <w:vAlign w:val="center"/>
          </w:tcPr>
          <w:p w14:paraId="31600C1A" w14:textId="77777777" w:rsidR="00724FFF" w:rsidRPr="003F2B1D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1 (0.2)</w:t>
            </w:r>
          </w:p>
        </w:tc>
        <w:tc>
          <w:tcPr>
            <w:tcW w:w="1888" w:type="dxa"/>
            <w:vAlign w:val="center"/>
          </w:tcPr>
          <w:p w14:paraId="4CBD015C" w14:textId="77777777" w:rsidR="00724FFF" w:rsidRPr="003F2B1D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2449C6" w:rsidRPr="001C53F9" w14:paraId="02E525B4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70BFC005" w14:textId="77777777" w:rsidR="002449C6" w:rsidRDefault="002449C6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Ear and labyrinth disorders</w:t>
            </w:r>
          </w:p>
        </w:tc>
        <w:tc>
          <w:tcPr>
            <w:tcW w:w="2738" w:type="dxa"/>
            <w:vAlign w:val="center"/>
          </w:tcPr>
          <w:p w14:paraId="073665DF" w14:textId="77777777" w:rsidR="002449C6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1 (0.2)</w:t>
            </w:r>
          </w:p>
        </w:tc>
        <w:tc>
          <w:tcPr>
            <w:tcW w:w="1888" w:type="dxa"/>
            <w:vAlign w:val="center"/>
          </w:tcPr>
          <w:p w14:paraId="4CEEDEC6" w14:textId="77777777" w:rsidR="002449C6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2449C6" w:rsidRPr="001C53F9" w14:paraId="6FB7A0F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2BE420B7" w14:textId="1AC32E48" w:rsidR="002449C6" w:rsidRDefault="003A5208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Endocrine</w:t>
            </w:r>
            <w:r w:rsidR="002449C6">
              <w:rPr>
                <w:rFonts w:cs="Courier New"/>
                <w:color w:val="000000"/>
                <w:sz w:val="24"/>
                <w:szCs w:val="24"/>
              </w:rPr>
              <w:t xml:space="preserve"> disorders</w:t>
            </w:r>
          </w:p>
        </w:tc>
        <w:tc>
          <w:tcPr>
            <w:tcW w:w="2738" w:type="dxa"/>
            <w:vAlign w:val="center"/>
          </w:tcPr>
          <w:p w14:paraId="69C7DA68" w14:textId="77777777" w:rsidR="002449C6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1 (0.2)</w:t>
            </w:r>
          </w:p>
        </w:tc>
        <w:tc>
          <w:tcPr>
            <w:tcW w:w="1888" w:type="dxa"/>
            <w:vAlign w:val="center"/>
          </w:tcPr>
          <w:p w14:paraId="3312B507" w14:textId="77777777" w:rsidR="002449C6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4CD6E9D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72A5F765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Gastrointestinal disorders</w:t>
            </w:r>
          </w:p>
        </w:tc>
        <w:tc>
          <w:tcPr>
            <w:tcW w:w="2738" w:type="dxa"/>
            <w:vAlign w:val="center"/>
          </w:tcPr>
          <w:p w14:paraId="6410C038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(4.3)</w:t>
            </w:r>
          </w:p>
        </w:tc>
        <w:tc>
          <w:tcPr>
            <w:tcW w:w="1888" w:type="dxa"/>
            <w:vAlign w:val="center"/>
          </w:tcPr>
          <w:p w14:paraId="71AB1F26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30</w:t>
            </w:r>
          </w:p>
        </w:tc>
      </w:tr>
      <w:tr w:rsidR="003F2B1D" w:rsidRPr="001C53F9" w14:paraId="54A7297F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6BD5D2D1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General disorders and administration site conditions</w:t>
            </w:r>
          </w:p>
        </w:tc>
        <w:tc>
          <w:tcPr>
            <w:tcW w:w="2738" w:type="dxa"/>
            <w:vAlign w:val="center"/>
          </w:tcPr>
          <w:p w14:paraId="0505837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(4.1)</w:t>
            </w:r>
          </w:p>
        </w:tc>
        <w:tc>
          <w:tcPr>
            <w:tcW w:w="1888" w:type="dxa"/>
            <w:vAlign w:val="center"/>
          </w:tcPr>
          <w:p w14:paraId="3F91BA5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28</w:t>
            </w:r>
          </w:p>
        </w:tc>
      </w:tr>
      <w:tr w:rsidR="003F2B1D" w:rsidRPr="001C53F9" w14:paraId="0480AA7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2BEFD151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Hepatobiliary disorders</w:t>
            </w:r>
          </w:p>
        </w:tc>
        <w:tc>
          <w:tcPr>
            <w:tcW w:w="2738" w:type="dxa"/>
            <w:vAlign w:val="center"/>
          </w:tcPr>
          <w:p w14:paraId="2A3DE4A6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(0.4)</w:t>
            </w:r>
          </w:p>
        </w:tc>
        <w:tc>
          <w:tcPr>
            <w:tcW w:w="1888" w:type="dxa"/>
            <w:vAlign w:val="center"/>
          </w:tcPr>
          <w:p w14:paraId="23796E14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</w:p>
        </w:tc>
      </w:tr>
      <w:tr w:rsidR="002449C6" w:rsidRPr="001C53F9" w14:paraId="7075DD4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7186FB8" w14:textId="77777777" w:rsidR="002449C6" w:rsidRPr="003F2B1D" w:rsidRDefault="002449C6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Immune system disorders</w:t>
            </w:r>
          </w:p>
        </w:tc>
        <w:tc>
          <w:tcPr>
            <w:tcW w:w="2738" w:type="dxa"/>
            <w:vAlign w:val="center"/>
          </w:tcPr>
          <w:p w14:paraId="5F82D38A" w14:textId="77777777" w:rsidR="002449C6" w:rsidRPr="003F2B1D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2 (0.4)</w:t>
            </w:r>
          </w:p>
        </w:tc>
        <w:tc>
          <w:tcPr>
            <w:tcW w:w="1888" w:type="dxa"/>
            <w:vAlign w:val="center"/>
          </w:tcPr>
          <w:p w14:paraId="38FA2BFA" w14:textId="77777777" w:rsidR="002449C6" w:rsidRPr="003F2B1D" w:rsidRDefault="002449C6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1C05230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74B7B7C0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Infections and infestations</w:t>
            </w:r>
          </w:p>
        </w:tc>
        <w:tc>
          <w:tcPr>
            <w:tcW w:w="2738" w:type="dxa"/>
            <w:vAlign w:val="center"/>
          </w:tcPr>
          <w:p w14:paraId="4711266D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61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(12.0)</w:t>
            </w:r>
          </w:p>
        </w:tc>
        <w:tc>
          <w:tcPr>
            <w:tcW w:w="1888" w:type="dxa"/>
            <w:vAlign w:val="center"/>
          </w:tcPr>
          <w:p w14:paraId="77FC102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87</w:t>
            </w:r>
          </w:p>
        </w:tc>
      </w:tr>
      <w:tr w:rsidR="003F2B1D" w:rsidRPr="001C53F9" w14:paraId="65C12C4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C1DA27B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Injury, poisoning and procedural complications</w:t>
            </w:r>
          </w:p>
        </w:tc>
        <w:tc>
          <w:tcPr>
            <w:tcW w:w="2738" w:type="dxa"/>
            <w:vAlign w:val="center"/>
          </w:tcPr>
          <w:p w14:paraId="67EF017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29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(5.7)</w:t>
            </w:r>
          </w:p>
        </w:tc>
        <w:tc>
          <w:tcPr>
            <w:tcW w:w="1888" w:type="dxa"/>
            <w:vAlign w:val="center"/>
          </w:tcPr>
          <w:p w14:paraId="57189962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42</w:t>
            </w:r>
          </w:p>
        </w:tc>
      </w:tr>
      <w:tr w:rsidR="003F2B1D" w:rsidRPr="001C53F9" w14:paraId="4F19433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ECD6ECC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Investigations</w:t>
            </w:r>
          </w:p>
        </w:tc>
        <w:tc>
          <w:tcPr>
            <w:tcW w:w="2738" w:type="dxa"/>
            <w:vAlign w:val="center"/>
          </w:tcPr>
          <w:p w14:paraId="6A20665E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20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(3.9)</w:t>
            </w:r>
          </w:p>
        </w:tc>
        <w:tc>
          <w:tcPr>
            <w:tcW w:w="1888" w:type="dxa"/>
            <w:vAlign w:val="center"/>
          </w:tcPr>
          <w:p w14:paraId="7804115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25</w:t>
            </w:r>
          </w:p>
        </w:tc>
      </w:tr>
      <w:tr w:rsidR="003F2B1D" w:rsidRPr="001C53F9" w14:paraId="3D99521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17347950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Metabolism and nutrition disorders</w:t>
            </w:r>
          </w:p>
        </w:tc>
        <w:tc>
          <w:tcPr>
            <w:tcW w:w="2738" w:type="dxa"/>
            <w:vAlign w:val="center"/>
          </w:tcPr>
          <w:p w14:paraId="531EADD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12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(2.4)</w:t>
            </w:r>
          </w:p>
        </w:tc>
        <w:tc>
          <w:tcPr>
            <w:tcW w:w="1888" w:type="dxa"/>
            <w:vAlign w:val="center"/>
          </w:tcPr>
          <w:p w14:paraId="5B008273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20</w:t>
            </w:r>
          </w:p>
        </w:tc>
      </w:tr>
      <w:tr w:rsidR="003F2B1D" w:rsidRPr="001C53F9" w14:paraId="0702A3DF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DEF0DCE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Musculoskeletal and connective tissue disorders</w:t>
            </w:r>
          </w:p>
        </w:tc>
        <w:tc>
          <w:tcPr>
            <w:tcW w:w="2738" w:type="dxa"/>
            <w:vAlign w:val="center"/>
          </w:tcPr>
          <w:p w14:paraId="16F15C53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(2.2)</w:t>
            </w:r>
          </w:p>
        </w:tc>
        <w:tc>
          <w:tcPr>
            <w:tcW w:w="1888" w:type="dxa"/>
            <w:vAlign w:val="center"/>
          </w:tcPr>
          <w:p w14:paraId="446F906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12</w:t>
            </w:r>
          </w:p>
        </w:tc>
      </w:tr>
      <w:tr w:rsidR="003F2B1D" w:rsidRPr="001C53F9" w14:paraId="7A8AC61E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0B555232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Neoplasms benign, </w:t>
            </w:r>
            <w:proofErr w:type="gramStart"/>
            <w:r w:rsidRPr="003F2B1D">
              <w:rPr>
                <w:rFonts w:cs="Courier New"/>
                <w:color w:val="000000"/>
                <w:sz w:val="24"/>
                <w:szCs w:val="24"/>
              </w:rPr>
              <w:t>malignant</w:t>
            </w:r>
            <w:proofErr w:type="gramEnd"/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and unspecified (incl</w:t>
            </w:r>
            <w:r w:rsidR="002449C6">
              <w:rPr>
                <w:rFonts w:cs="Courier New"/>
                <w:color w:val="000000"/>
                <w:sz w:val="24"/>
                <w:szCs w:val="24"/>
              </w:rPr>
              <w:t>uding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cysts and polyps)</w:t>
            </w:r>
          </w:p>
        </w:tc>
        <w:tc>
          <w:tcPr>
            <w:tcW w:w="2738" w:type="dxa"/>
            <w:vAlign w:val="center"/>
          </w:tcPr>
          <w:p w14:paraId="633EF3C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9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(1.8)</w:t>
            </w:r>
          </w:p>
        </w:tc>
        <w:tc>
          <w:tcPr>
            <w:tcW w:w="1888" w:type="dxa"/>
            <w:vAlign w:val="center"/>
          </w:tcPr>
          <w:p w14:paraId="011AC1D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10</w:t>
            </w:r>
          </w:p>
        </w:tc>
      </w:tr>
      <w:tr w:rsidR="003F2B1D" w:rsidRPr="001C53F9" w14:paraId="3EC22819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8DF6084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Nervous system disorders</w:t>
            </w:r>
          </w:p>
        </w:tc>
        <w:tc>
          <w:tcPr>
            <w:tcW w:w="2738" w:type="dxa"/>
            <w:vAlign w:val="center"/>
          </w:tcPr>
          <w:p w14:paraId="6C86717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(6.1)</w:t>
            </w:r>
          </w:p>
        </w:tc>
        <w:tc>
          <w:tcPr>
            <w:tcW w:w="1888" w:type="dxa"/>
            <w:vAlign w:val="center"/>
          </w:tcPr>
          <w:p w14:paraId="7CBB769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42</w:t>
            </w:r>
          </w:p>
        </w:tc>
      </w:tr>
      <w:tr w:rsidR="003F2B1D" w:rsidRPr="001C53F9" w14:paraId="74825399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9891070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Product issues</w:t>
            </w:r>
          </w:p>
        </w:tc>
        <w:tc>
          <w:tcPr>
            <w:tcW w:w="2738" w:type="dxa"/>
            <w:vAlign w:val="center"/>
          </w:tcPr>
          <w:p w14:paraId="5A486BD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275EA23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</w:t>
            </w:r>
          </w:p>
        </w:tc>
      </w:tr>
      <w:tr w:rsidR="003F2B1D" w:rsidRPr="001C53F9" w14:paraId="12268394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6CE0E31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Psychiatric disorders</w:t>
            </w:r>
          </w:p>
        </w:tc>
        <w:tc>
          <w:tcPr>
            <w:tcW w:w="2738" w:type="dxa"/>
            <w:vAlign w:val="center"/>
          </w:tcPr>
          <w:p w14:paraId="6A034025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6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(1.2)</w:t>
            </w:r>
          </w:p>
        </w:tc>
        <w:tc>
          <w:tcPr>
            <w:tcW w:w="1888" w:type="dxa"/>
            <w:vAlign w:val="center"/>
          </w:tcPr>
          <w:p w14:paraId="19C0BD2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6</w:t>
            </w:r>
          </w:p>
        </w:tc>
      </w:tr>
      <w:tr w:rsidR="003F2B1D" w:rsidRPr="001C53F9" w14:paraId="047337D2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6A926D86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Renal and urinary disorders</w:t>
            </w:r>
          </w:p>
        </w:tc>
        <w:tc>
          <w:tcPr>
            <w:tcW w:w="2738" w:type="dxa"/>
            <w:vAlign w:val="center"/>
          </w:tcPr>
          <w:p w14:paraId="0E80A6B1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15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(3.0)</w:t>
            </w:r>
          </w:p>
        </w:tc>
        <w:tc>
          <w:tcPr>
            <w:tcW w:w="1888" w:type="dxa"/>
            <w:vAlign w:val="center"/>
          </w:tcPr>
          <w:p w14:paraId="78879530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23</w:t>
            </w:r>
          </w:p>
        </w:tc>
      </w:tr>
      <w:tr w:rsidR="003F2B1D" w:rsidRPr="001C53F9" w14:paraId="6D99E4B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3311D9F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Reproductive system and breast disorders</w:t>
            </w:r>
          </w:p>
        </w:tc>
        <w:tc>
          <w:tcPr>
            <w:tcW w:w="2738" w:type="dxa"/>
            <w:vAlign w:val="center"/>
          </w:tcPr>
          <w:p w14:paraId="1E4A4EA8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(0.6)</w:t>
            </w:r>
          </w:p>
        </w:tc>
        <w:tc>
          <w:tcPr>
            <w:tcW w:w="1888" w:type="dxa"/>
            <w:vAlign w:val="center"/>
          </w:tcPr>
          <w:p w14:paraId="23B83A1B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4</w:t>
            </w:r>
          </w:p>
        </w:tc>
      </w:tr>
      <w:tr w:rsidR="003F2B1D" w:rsidRPr="001C53F9" w14:paraId="46BCD8C2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3E72DB2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Respiratory, </w:t>
            </w:r>
            <w:proofErr w:type="gramStart"/>
            <w:r w:rsidRPr="003F2B1D">
              <w:rPr>
                <w:rFonts w:cs="Courier New"/>
                <w:color w:val="000000"/>
                <w:sz w:val="24"/>
                <w:szCs w:val="24"/>
              </w:rPr>
              <w:t>thoracic</w:t>
            </w:r>
            <w:proofErr w:type="gramEnd"/>
            <w:r w:rsidRPr="003F2B1D">
              <w:rPr>
                <w:rFonts w:cs="Courier New"/>
                <w:color w:val="000000"/>
                <w:sz w:val="24"/>
                <w:szCs w:val="24"/>
              </w:rPr>
              <w:t xml:space="preserve"> and mediastinal disorders</w:t>
            </w:r>
          </w:p>
        </w:tc>
        <w:tc>
          <w:tcPr>
            <w:tcW w:w="2738" w:type="dxa"/>
            <w:vAlign w:val="center"/>
          </w:tcPr>
          <w:p w14:paraId="16D0E5F3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17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(3.4)</w:t>
            </w:r>
          </w:p>
        </w:tc>
        <w:tc>
          <w:tcPr>
            <w:tcW w:w="1888" w:type="dxa"/>
            <w:vAlign w:val="center"/>
          </w:tcPr>
          <w:p w14:paraId="67125E6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23</w:t>
            </w:r>
          </w:p>
        </w:tc>
      </w:tr>
      <w:tr w:rsidR="003F2B1D" w:rsidRPr="001C53F9" w14:paraId="5ECF3920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55D4528E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Sepsis</w:t>
            </w:r>
          </w:p>
        </w:tc>
        <w:tc>
          <w:tcPr>
            <w:tcW w:w="2738" w:type="dxa"/>
            <w:vAlign w:val="center"/>
          </w:tcPr>
          <w:p w14:paraId="4D7007B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(0.2)</w:t>
            </w:r>
          </w:p>
        </w:tc>
        <w:tc>
          <w:tcPr>
            <w:tcW w:w="1888" w:type="dxa"/>
            <w:vAlign w:val="center"/>
          </w:tcPr>
          <w:p w14:paraId="5DE61562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</w:t>
            </w:r>
          </w:p>
        </w:tc>
      </w:tr>
      <w:tr w:rsidR="003F2B1D" w:rsidRPr="001C53F9" w14:paraId="134E5047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4ECF6960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Skin and subcutaneous tissue disorders</w:t>
            </w:r>
          </w:p>
        </w:tc>
        <w:tc>
          <w:tcPr>
            <w:tcW w:w="2738" w:type="dxa"/>
            <w:vAlign w:val="center"/>
          </w:tcPr>
          <w:p w14:paraId="060A5F2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23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(4.5)</w:t>
            </w:r>
          </w:p>
        </w:tc>
        <w:tc>
          <w:tcPr>
            <w:tcW w:w="1888" w:type="dxa"/>
            <w:vAlign w:val="center"/>
          </w:tcPr>
          <w:p w14:paraId="56F1BF8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27</w:t>
            </w:r>
          </w:p>
        </w:tc>
      </w:tr>
      <w:tr w:rsidR="003F2B1D" w:rsidRPr="001C53F9" w14:paraId="718CBDDD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E6A7548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Surgical and medical procedures</w:t>
            </w:r>
          </w:p>
        </w:tc>
        <w:tc>
          <w:tcPr>
            <w:tcW w:w="2738" w:type="dxa"/>
            <w:vAlign w:val="center"/>
          </w:tcPr>
          <w:p w14:paraId="15221B8F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14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(2.8)</w:t>
            </w:r>
          </w:p>
        </w:tc>
        <w:tc>
          <w:tcPr>
            <w:tcW w:w="1888" w:type="dxa"/>
            <w:vAlign w:val="center"/>
          </w:tcPr>
          <w:p w14:paraId="5887EC9A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22</w:t>
            </w:r>
          </w:p>
        </w:tc>
      </w:tr>
      <w:tr w:rsidR="003F2B1D" w:rsidRPr="001C53F9" w14:paraId="2F091578" w14:textId="77777777" w:rsidTr="003F2B1D">
        <w:trPr>
          <w:trHeight w:val="20"/>
        </w:trPr>
        <w:tc>
          <w:tcPr>
            <w:tcW w:w="4390" w:type="dxa"/>
            <w:vAlign w:val="center"/>
          </w:tcPr>
          <w:p w14:paraId="3F5CB308" w14:textId="77777777" w:rsidR="003F2B1D" w:rsidRPr="003F2B1D" w:rsidRDefault="003F2B1D" w:rsidP="003F2B1D">
            <w:pPr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Vascular disorders</w:t>
            </w:r>
          </w:p>
        </w:tc>
        <w:tc>
          <w:tcPr>
            <w:tcW w:w="2738" w:type="dxa"/>
            <w:vAlign w:val="center"/>
          </w:tcPr>
          <w:p w14:paraId="624D1B89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11</w:t>
            </w:r>
            <w:r>
              <w:rPr>
                <w:rFonts w:cs="Courier New"/>
                <w:color w:val="000000"/>
                <w:sz w:val="24"/>
                <w:szCs w:val="24"/>
              </w:rPr>
              <w:t xml:space="preserve"> </w:t>
            </w:r>
            <w:r w:rsidRPr="003F2B1D">
              <w:rPr>
                <w:rFonts w:cs="Courier New"/>
                <w:color w:val="000000"/>
                <w:sz w:val="24"/>
                <w:szCs w:val="24"/>
              </w:rPr>
              <w:t>(2.2)</w:t>
            </w:r>
          </w:p>
        </w:tc>
        <w:tc>
          <w:tcPr>
            <w:tcW w:w="1888" w:type="dxa"/>
            <w:vAlign w:val="center"/>
          </w:tcPr>
          <w:p w14:paraId="43264A9C" w14:textId="77777777" w:rsidR="003F2B1D" w:rsidRPr="003F2B1D" w:rsidRDefault="003F2B1D" w:rsidP="003F2B1D">
            <w:pPr>
              <w:jc w:val="center"/>
              <w:rPr>
                <w:rFonts w:cs="Courier New"/>
                <w:color w:val="000000"/>
                <w:sz w:val="24"/>
                <w:szCs w:val="24"/>
              </w:rPr>
            </w:pPr>
            <w:r w:rsidRPr="003F2B1D">
              <w:rPr>
                <w:rFonts w:cs="Courier New"/>
                <w:color w:val="000000"/>
                <w:sz w:val="24"/>
                <w:szCs w:val="24"/>
              </w:rPr>
              <w:t>11</w:t>
            </w:r>
          </w:p>
        </w:tc>
      </w:tr>
      <w:tr w:rsidR="009009EE" w:rsidRPr="001C53F9" w14:paraId="3CA94CA6" w14:textId="77777777" w:rsidTr="00527A56">
        <w:trPr>
          <w:trHeight w:val="20"/>
        </w:trPr>
        <w:tc>
          <w:tcPr>
            <w:tcW w:w="9016" w:type="dxa"/>
            <w:gridSpan w:val="3"/>
            <w:vAlign w:val="center"/>
          </w:tcPr>
          <w:p w14:paraId="6680114F" w14:textId="77777777" w:rsidR="009009EE" w:rsidRDefault="009009EE" w:rsidP="009009EE">
            <w:pPr>
              <w:rPr>
                <w:rFonts w:cs="Courier New"/>
                <w:color w:val="000000"/>
                <w:sz w:val="24"/>
                <w:szCs w:val="24"/>
              </w:rPr>
            </w:pPr>
          </w:p>
          <w:p w14:paraId="6CC78C1D" w14:textId="77777777" w:rsidR="009009EE" w:rsidRDefault="009009EE" w:rsidP="009009EE">
            <w:r>
              <w:t xml:space="preserve">TEAEs = treatment-emergent adverse events; MedDRA = Medical Dictionary for Regulatory Activities; SOC = system organ class. </w:t>
            </w:r>
          </w:p>
          <w:p w14:paraId="59B62B55" w14:textId="2E329B64" w:rsidR="009009EE" w:rsidRPr="00C01269" w:rsidRDefault="009009EE" w:rsidP="00C01269">
            <w:pPr>
              <w:rPr>
                <w:rFonts w:cs="Courier New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A896B6C" w14:textId="77777777" w:rsidR="009509E7" w:rsidRDefault="009509E7"/>
    <w:p w14:paraId="54EAC502" w14:textId="0E252839" w:rsidR="00CD4045" w:rsidRDefault="00CD4045"/>
    <w:sectPr w:rsidR="00CD40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DA6FD" w14:textId="77777777" w:rsidR="001B42A1" w:rsidRDefault="001B42A1" w:rsidP="00A9215E">
      <w:pPr>
        <w:spacing w:after="0" w:line="240" w:lineRule="auto"/>
      </w:pPr>
      <w:r>
        <w:separator/>
      </w:r>
    </w:p>
  </w:endnote>
  <w:endnote w:type="continuationSeparator" w:id="0">
    <w:p w14:paraId="61AFCCE7" w14:textId="77777777" w:rsidR="001B42A1" w:rsidRDefault="001B42A1" w:rsidP="00A92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51B285" w14:textId="77777777" w:rsidR="001B42A1" w:rsidRDefault="001B42A1" w:rsidP="00A9215E">
      <w:pPr>
        <w:spacing w:after="0" w:line="240" w:lineRule="auto"/>
      </w:pPr>
      <w:r>
        <w:separator/>
      </w:r>
    </w:p>
  </w:footnote>
  <w:footnote w:type="continuationSeparator" w:id="0">
    <w:p w14:paraId="0742D9D2" w14:textId="77777777" w:rsidR="001B42A1" w:rsidRDefault="001B42A1" w:rsidP="00A921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F12"/>
    <w:rsid w:val="000011DC"/>
    <w:rsid w:val="00011B22"/>
    <w:rsid w:val="00064098"/>
    <w:rsid w:val="00067F75"/>
    <w:rsid w:val="00072726"/>
    <w:rsid w:val="000E5EB0"/>
    <w:rsid w:val="00117CA0"/>
    <w:rsid w:val="00121E31"/>
    <w:rsid w:val="001620E5"/>
    <w:rsid w:val="001B42A1"/>
    <w:rsid w:val="00217F8F"/>
    <w:rsid w:val="002449C6"/>
    <w:rsid w:val="00263E32"/>
    <w:rsid w:val="002F54EF"/>
    <w:rsid w:val="00331E7B"/>
    <w:rsid w:val="00355707"/>
    <w:rsid w:val="00392089"/>
    <w:rsid w:val="003A5208"/>
    <w:rsid w:val="003F2B1D"/>
    <w:rsid w:val="004777D8"/>
    <w:rsid w:val="004A455A"/>
    <w:rsid w:val="004E4DD3"/>
    <w:rsid w:val="00532C14"/>
    <w:rsid w:val="006019B2"/>
    <w:rsid w:val="00692488"/>
    <w:rsid w:val="006C2A78"/>
    <w:rsid w:val="00724FFF"/>
    <w:rsid w:val="00730F33"/>
    <w:rsid w:val="00732F12"/>
    <w:rsid w:val="008A14E3"/>
    <w:rsid w:val="008B75A3"/>
    <w:rsid w:val="008C11D8"/>
    <w:rsid w:val="009009EE"/>
    <w:rsid w:val="00915B09"/>
    <w:rsid w:val="009509E7"/>
    <w:rsid w:val="009D2C8D"/>
    <w:rsid w:val="00A041E5"/>
    <w:rsid w:val="00A0473F"/>
    <w:rsid w:val="00A16898"/>
    <w:rsid w:val="00A51E9B"/>
    <w:rsid w:val="00A9215E"/>
    <w:rsid w:val="00C01269"/>
    <w:rsid w:val="00CA0D1F"/>
    <w:rsid w:val="00CD4045"/>
    <w:rsid w:val="00D9782F"/>
    <w:rsid w:val="00DB7115"/>
    <w:rsid w:val="00DB7D94"/>
    <w:rsid w:val="00DF473C"/>
    <w:rsid w:val="00E256D1"/>
    <w:rsid w:val="00EB2180"/>
    <w:rsid w:val="00ED5248"/>
    <w:rsid w:val="00F174BD"/>
    <w:rsid w:val="00F20539"/>
    <w:rsid w:val="00FC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4DD5FF64"/>
  <w15:chartTrackingRefBased/>
  <w15:docId w15:val="{34A8C115-FB0F-487F-A14E-4EB5FAF4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F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15E"/>
  </w:style>
  <w:style w:type="paragraph" w:styleId="Footer">
    <w:name w:val="footer"/>
    <w:basedOn w:val="Normal"/>
    <w:link w:val="FooterChar"/>
    <w:uiPriority w:val="99"/>
    <w:unhideWhenUsed/>
    <w:rsid w:val="00A921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15E"/>
  </w:style>
  <w:style w:type="character" w:styleId="CommentReference">
    <w:name w:val="annotation reference"/>
    <w:basedOn w:val="DefaultParagraphFont"/>
    <w:uiPriority w:val="99"/>
    <w:semiHidden/>
    <w:unhideWhenUsed/>
    <w:rsid w:val="00A047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47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47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47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473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4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36B23AF8A78F4586086C18255F31E3" ma:contentTypeVersion="8" ma:contentTypeDescription="Create a new document." ma:contentTypeScope="" ma:versionID="58907b2601273182213c8a22beedbd9b">
  <xsd:schema xmlns:xsd="http://www.w3.org/2001/XMLSchema" xmlns:xs="http://www.w3.org/2001/XMLSchema" xmlns:p="http://schemas.microsoft.com/office/2006/metadata/properties" xmlns:ns3="37ca9ace-3b92-4ee6-afed-cf0faedb9c02" targetNamespace="http://schemas.microsoft.com/office/2006/metadata/properties" ma:root="true" ma:fieldsID="e84d607b6e1a0905fd34b77105684786" ns3:_="">
    <xsd:import namespace="37ca9ace-3b92-4ee6-afed-cf0faedb9c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a9ace-3b92-4ee6-afed-cf0faedb9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052C19-7397-4097-847B-B93EB9AF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ca9ace-3b92-4ee6-afed-cf0faedb9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32C69A-CD3A-4620-A39B-8BDB54E19F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1D33FD-AB83-48BA-9FA5-C065BC2321FC}">
  <ds:schemaRefs>
    <ds:schemaRef ds:uri="37ca9ace-3b92-4ee6-afed-cf0faedb9c02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O4 Research</dc:creator>
  <cp:keywords/>
  <dc:description/>
  <cp:lastModifiedBy>Andrea Parke</cp:lastModifiedBy>
  <cp:revision>2</cp:revision>
  <cp:lastPrinted>2020-02-12T15:59:00Z</cp:lastPrinted>
  <dcterms:created xsi:type="dcterms:W3CDTF">2021-04-27T09:50:00Z</dcterms:created>
  <dcterms:modified xsi:type="dcterms:W3CDTF">2021-04-27T09:50:00Z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jackie.napier@bayer.com</vt:lpwstr>
  </property>
  <property fmtid="{D5CDD505-2E9C-101B-9397-08002B2CF9AE}" pid="5" name="MSIP_Label_7f850223-87a8-40c3-9eb2-432606efca2a_SetDate">
    <vt:lpwstr>2019-12-24T10:06:15.2102343Z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Automatic</vt:lpwstr>
  </property>
  <property fmtid="{D5CDD505-2E9C-101B-9397-08002B2CF9AE}" pid="9" name="Sensitivity">
    <vt:lpwstr>NO CLASSIFICATION</vt:lpwstr>
  </property>
  <property fmtid="{D5CDD505-2E9C-101B-9397-08002B2CF9AE}" pid="10" name="ContentTypeId">
    <vt:lpwstr>0x0101003536B23AF8A78F4586086C18255F31E3</vt:lpwstr>
  </property>
</Properties>
</file>