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4AE5" w14:textId="0C79ABD1" w:rsidR="000261F4" w:rsidRDefault="00723294" w:rsidP="0072329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73983">
        <w:rPr>
          <w:rFonts w:ascii="Arial" w:hAnsi="Arial" w:cs="Arial"/>
          <w:b/>
          <w:bCs/>
          <w:sz w:val="22"/>
          <w:szCs w:val="22"/>
        </w:rPr>
        <w:t xml:space="preserve">Box </w:t>
      </w:r>
      <w:r w:rsidR="00E1114B">
        <w:rPr>
          <w:rFonts w:ascii="Arial" w:hAnsi="Arial" w:cs="Arial"/>
          <w:b/>
          <w:bCs/>
          <w:sz w:val="22"/>
          <w:szCs w:val="22"/>
        </w:rPr>
        <w:t>2</w:t>
      </w:r>
      <w:r w:rsidRPr="00973983">
        <w:rPr>
          <w:rFonts w:ascii="Arial" w:hAnsi="Arial" w:cs="Arial"/>
          <w:b/>
          <w:bCs/>
          <w:sz w:val="22"/>
          <w:szCs w:val="22"/>
        </w:rPr>
        <w:t xml:space="preserve"> </w:t>
      </w:r>
      <w:r w:rsidR="00C608D0" w:rsidRPr="0097398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392ABC">
        <w:rPr>
          <w:rFonts w:ascii="Arial" w:hAnsi="Arial" w:cs="Arial"/>
          <w:b/>
          <w:bCs/>
          <w:sz w:val="22"/>
          <w:szCs w:val="22"/>
        </w:rPr>
        <w:t>C</w:t>
      </w:r>
      <w:r w:rsidR="00C608D0">
        <w:rPr>
          <w:rFonts w:ascii="Arial" w:hAnsi="Arial" w:cs="Arial"/>
          <w:b/>
          <w:bCs/>
          <w:sz w:val="22"/>
          <w:szCs w:val="22"/>
        </w:rPr>
        <w:t xml:space="preserve">omponents of the training </w:t>
      </w:r>
      <w:r w:rsidR="001B7C77">
        <w:rPr>
          <w:rFonts w:ascii="Arial" w:hAnsi="Arial" w:cs="Arial"/>
          <w:b/>
          <w:bCs/>
          <w:sz w:val="22"/>
          <w:szCs w:val="22"/>
        </w:rPr>
        <w:t>i</w:t>
      </w:r>
      <w:r w:rsidR="00C608D0">
        <w:rPr>
          <w:rFonts w:ascii="Arial" w:hAnsi="Arial" w:cs="Arial"/>
          <w:b/>
          <w:bCs/>
          <w:sz w:val="22"/>
          <w:szCs w:val="22"/>
        </w:rPr>
        <w:t xml:space="preserve">ntervention 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723294" w14:paraId="0B25CBB3" w14:textId="77777777" w:rsidTr="00C608D0">
        <w:trPr>
          <w:trHeight w:val="3835"/>
        </w:trPr>
        <w:tc>
          <w:tcPr>
            <w:tcW w:w="9640" w:type="dxa"/>
          </w:tcPr>
          <w:p w14:paraId="38A0BFBC" w14:textId="7E98F286" w:rsidR="00E3579B" w:rsidRPr="00E3579B" w:rsidRDefault="00941658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Presentation</w:t>
            </w:r>
            <w:r w:rsidR="00E3579B" w:rsidRPr="00E3579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One – Technical Skill Considerations </w:t>
            </w:r>
          </w:p>
          <w:p w14:paraId="68CE03F2" w14:textId="0151C289" w:rsidR="00770B19" w:rsidRPr="00E3579B" w:rsidRDefault="00770B19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>Face-down anterior vitrectomy</w:t>
            </w:r>
          </w:p>
          <w:p w14:paraId="1D7C167F" w14:textId="1F4F2614" w:rsidR="00194CA3" w:rsidRPr="001B27FF" w:rsidRDefault="00770B19" w:rsidP="008233A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Approach</w:t>
            </w:r>
            <w:r w:rsidRPr="001B27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B27FF">
              <w:rPr>
                <w:rFonts w:ascii="Arial" w:hAnsi="Arial" w:cs="Arial"/>
                <w:sz w:val="20"/>
                <w:szCs w:val="20"/>
              </w:rPr>
              <w:t xml:space="preserve">to management of vitreous loss during cataract surgery </w:t>
            </w:r>
          </w:p>
          <w:p w14:paraId="56EF29B8" w14:textId="0F966258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Demonstrated with animations and pre-recorded videos </w:t>
            </w:r>
          </w:p>
          <w:p w14:paraId="2696ECCB" w14:textId="0706F4DA" w:rsidR="00770B19" w:rsidRDefault="00770B19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EBFF27" w14:textId="0F2B8B2F" w:rsidR="00770B19" w:rsidRPr="00E3579B" w:rsidRDefault="00770B19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 xml:space="preserve">PCR Management </w:t>
            </w:r>
          </w:p>
          <w:p w14:paraId="2521C11E" w14:textId="3958C912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Approach to anterior vitrectomy </w:t>
            </w:r>
          </w:p>
          <w:p w14:paraId="02F378D6" w14:textId="254B98F9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Stepwise guide to managing PCR </w:t>
            </w:r>
          </w:p>
          <w:p w14:paraId="4D5981A5" w14:textId="653D9DB2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Guide to setting up vitrectomy equipment </w:t>
            </w:r>
          </w:p>
          <w:p w14:paraId="51626FDC" w14:textId="3F645ED8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Preparation and use of medications relevant to PCR scenarios </w:t>
            </w:r>
          </w:p>
          <w:p w14:paraId="3555527F" w14:textId="254AA66F" w:rsidR="00E3579B" w:rsidRDefault="00E3579B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C1FA91" w14:textId="48D0DDC2" w:rsidR="00194CA3" w:rsidRPr="00E3579B" w:rsidRDefault="00941658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Presentation</w:t>
            </w:r>
            <w:r w:rsidR="00E3579B" w:rsidRPr="00E3579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Two – Simulation, Human Factors and Non-Technical Skills  </w:t>
            </w:r>
          </w:p>
          <w:p w14:paraId="13B9382B" w14:textId="77777777" w:rsidR="00E3579B" w:rsidRPr="00E3579B" w:rsidRDefault="00E3579B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9B75E5" w14:textId="7F1D0E77" w:rsidR="00194CA3" w:rsidRPr="00E3579B" w:rsidRDefault="00E3579B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>Formative M</w:t>
            </w:r>
            <w:r w:rsidR="00194CA3" w:rsidRPr="00E3579B">
              <w:rPr>
                <w:rFonts w:ascii="Arial" w:hAnsi="Arial" w:cs="Arial"/>
                <w:sz w:val="20"/>
                <w:szCs w:val="20"/>
                <w:u w:val="single"/>
              </w:rPr>
              <w:t>ultiple</w:t>
            </w:r>
            <w:r w:rsidR="0056714A">
              <w:rPr>
                <w:rFonts w:ascii="Arial" w:hAnsi="Arial" w:cs="Arial"/>
                <w:sz w:val="20"/>
                <w:szCs w:val="20"/>
                <w:u w:val="single"/>
              </w:rPr>
              <w:t>-</w:t>
            </w:r>
            <w:r w:rsidR="00194CA3" w:rsidRPr="00E3579B">
              <w:rPr>
                <w:rFonts w:ascii="Arial" w:hAnsi="Arial" w:cs="Arial"/>
                <w:sz w:val="20"/>
                <w:szCs w:val="20"/>
                <w:u w:val="single"/>
              </w:rPr>
              <w:t>Choice Questionnaire (MCQ)</w:t>
            </w:r>
          </w:p>
          <w:p w14:paraId="7D6DE211" w14:textId="50DB2258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MCQ provided for participants to self-assess knowledge on PCR and its management</w:t>
            </w:r>
          </w:p>
          <w:p w14:paraId="7A413B33" w14:textId="77777777" w:rsidR="00194CA3" w:rsidRDefault="00194CA3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6916F0" w14:textId="0C06C1B0" w:rsidR="00194CA3" w:rsidRPr="00E3579B" w:rsidRDefault="00194CA3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 xml:space="preserve">Technical and non-technical skills for the management of cataract surgery complications </w:t>
            </w:r>
          </w:p>
          <w:p w14:paraId="405EDCAE" w14:textId="0D3FF912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Role of cognitive factors, decision making and judgement in performing surgical tasks</w:t>
            </w:r>
          </w:p>
          <w:p w14:paraId="03BB1887" w14:textId="1969DA03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Overview of multi-task interference and the importance of learning, </w:t>
            </w:r>
            <w:r w:rsidR="0056714A" w:rsidRPr="001B27FF">
              <w:rPr>
                <w:rFonts w:ascii="Arial" w:hAnsi="Arial" w:cs="Arial"/>
                <w:sz w:val="20"/>
                <w:szCs w:val="20"/>
              </w:rPr>
              <w:t>practi</w:t>
            </w:r>
            <w:r w:rsidR="0056714A">
              <w:rPr>
                <w:rFonts w:ascii="Arial" w:hAnsi="Arial" w:cs="Arial"/>
                <w:sz w:val="20"/>
                <w:szCs w:val="20"/>
              </w:rPr>
              <w:t>s</w:t>
            </w:r>
            <w:r w:rsidR="0056714A" w:rsidRPr="001B27FF">
              <w:rPr>
                <w:rFonts w:ascii="Arial" w:hAnsi="Arial" w:cs="Arial"/>
                <w:sz w:val="20"/>
                <w:szCs w:val="20"/>
              </w:rPr>
              <w:t>e,</w:t>
            </w:r>
            <w:r w:rsidRPr="001B27FF">
              <w:rPr>
                <w:rFonts w:ascii="Arial" w:hAnsi="Arial" w:cs="Arial"/>
                <w:sz w:val="20"/>
                <w:szCs w:val="20"/>
              </w:rPr>
              <w:t xml:space="preserve"> and repetition</w:t>
            </w:r>
          </w:p>
          <w:p w14:paraId="00851B10" w14:textId="6568B0E4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Role of simulation in reducing multi-task interference, shortening learning curves, and promoting safety</w:t>
            </w:r>
          </w:p>
          <w:p w14:paraId="17091B9B" w14:textId="7B43B6E0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Cognitive reminder of the factors that can contribute to PCR    </w:t>
            </w:r>
          </w:p>
          <w:p w14:paraId="31C1445D" w14:textId="49858896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Cognitive reminder of the remedial steps of anterior capsular tear and PCR during phacoemulsification</w:t>
            </w:r>
          </w:p>
          <w:p w14:paraId="0756C4E5" w14:textId="2A61808A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Cognitive reminder of the key considerations and remedial steps of PCR </w:t>
            </w:r>
          </w:p>
          <w:p w14:paraId="02FAEEF7" w14:textId="77777777" w:rsidR="00194CA3" w:rsidRDefault="00194CA3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1F865C" w14:textId="27A1BDCB" w:rsidR="00CD68D1" w:rsidRPr="00E3579B" w:rsidRDefault="00CD68D1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 xml:space="preserve">Perioperative Human Factors </w:t>
            </w:r>
          </w:p>
          <w:p w14:paraId="4245CFA2" w14:textId="6CFB7B3E" w:rsidR="00CD68D1" w:rsidRPr="001B27FF" w:rsidRDefault="00CD68D1" w:rsidP="008233AF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Outline of the comparisons between the non-technical skills used in aviation based and surgical settings. </w:t>
            </w:r>
          </w:p>
          <w:p w14:paraId="3D5DD890" w14:textId="01B74245" w:rsidR="00CD68D1" w:rsidRPr="001B27FF" w:rsidRDefault="00CD68D1" w:rsidP="008233AF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Introduction to human factors and non-technical skills </w:t>
            </w:r>
          </w:p>
          <w:p w14:paraId="464E2398" w14:textId="1B467B1D" w:rsidR="00CD68D1" w:rsidRPr="001B27FF" w:rsidRDefault="00CD68D1" w:rsidP="008233AF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Introduction to the importance of simulation in surgical education </w:t>
            </w:r>
          </w:p>
          <w:p w14:paraId="0BDC2576" w14:textId="71522A58" w:rsidR="00CD68D1" w:rsidRPr="001B27FF" w:rsidRDefault="00CD68D1" w:rsidP="008233AF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Overview of how negative attitudes towards simulation, non-technical skills and human factors have been addressed in other branches of healthcare</w:t>
            </w:r>
          </w:p>
          <w:p w14:paraId="1B19B44C" w14:textId="584ADFF3" w:rsidR="00CD68D1" w:rsidRPr="001B27FF" w:rsidRDefault="00CD68D1" w:rsidP="008233AF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Overview of how simulation can be used for cataract surgery training </w:t>
            </w:r>
          </w:p>
          <w:p w14:paraId="170E0A0D" w14:textId="69AD2439" w:rsidR="00194CA3" w:rsidRPr="001B27FF" w:rsidRDefault="00194CA3" w:rsidP="008233AF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Relevance of human factors and non-technical skills in cataract surgery </w:t>
            </w:r>
          </w:p>
          <w:p w14:paraId="4BB5883C" w14:textId="77777777" w:rsidR="00CD68D1" w:rsidRDefault="00CD68D1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1C1111" w14:textId="5B7251B6" w:rsidR="00723294" w:rsidRPr="00E3579B" w:rsidRDefault="00C608D0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 xml:space="preserve">Simulation and Human Factors </w:t>
            </w:r>
          </w:p>
          <w:p w14:paraId="6A6DF75D" w14:textId="16CFC28E" w:rsidR="00C608D0" w:rsidRPr="001B27FF" w:rsidRDefault="00C608D0" w:rsidP="008233AF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Strengths, weaknesses, key considerations, and the importance of simulation in surgical education.  </w:t>
            </w:r>
          </w:p>
          <w:p w14:paraId="5FA99B43" w14:textId="4DF2DCB1" w:rsidR="00C608D0" w:rsidRPr="001B27FF" w:rsidRDefault="008E7042" w:rsidP="008233AF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Overview of k</w:t>
            </w:r>
            <w:r w:rsidR="00C608D0" w:rsidRPr="001B27FF">
              <w:rPr>
                <w:rFonts w:ascii="Arial" w:hAnsi="Arial" w:cs="Arial"/>
                <w:sz w:val="20"/>
                <w:szCs w:val="20"/>
              </w:rPr>
              <w:t xml:space="preserve">ey non-technical skills including situational awareness, threat and error management, decision making and intraoperative communication. </w:t>
            </w:r>
          </w:p>
          <w:p w14:paraId="6783C89D" w14:textId="7B908D0F" w:rsidR="00723294" w:rsidRPr="001B27FF" w:rsidRDefault="00C608D0" w:rsidP="008233AF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Overview of HUFOES and how it can be used to enhance awareness of non-technical skills in complicated cataract surgeries. </w:t>
            </w:r>
          </w:p>
          <w:p w14:paraId="6B907D93" w14:textId="77777777" w:rsidR="00C608D0" w:rsidRDefault="00C608D0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4DF7A7" w14:textId="77777777" w:rsidR="00C608D0" w:rsidRPr="00E3579B" w:rsidRDefault="00C608D0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3579B">
              <w:rPr>
                <w:rFonts w:ascii="Arial" w:hAnsi="Arial" w:cs="Arial"/>
                <w:sz w:val="20"/>
                <w:szCs w:val="20"/>
                <w:u w:val="single"/>
              </w:rPr>
              <w:t xml:space="preserve">Human Factors </w:t>
            </w:r>
          </w:p>
          <w:p w14:paraId="7E319119" w14:textId="1D31EFB1" w:rsidR="00C608D0" w:rsidRPr="001B27FF" w:rsidRDefault="00C608D0" w:rsidP="008233AF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Importance of human factors and non-technical skills in surgery. </w:t>
            </w:r>
          </w:p>
          <w:p w14:paraId="294E9254" w14:textId="70946EF2" w:rsidR="00CD68D1" w:rsidRPr="001B27FF" w:rsidRDefault="00C608D0" w:rsidP="008233AF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Key non-technical skills including leadership, situational awareness, decision making, and the contribution of wider academic achievement</w:t>
            </w:r>
            <w:r w:rsidR="00DD2556" w:rsidRPr="001B27F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1675FDA0" w14:textId="77777777" w:rsidR="00770B19" w:rsidRDefault="00770B19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A10B50" w14:textId="105445E3" w:rsidR="00770B19" w:rsidRPr="00E3579B" w:rsidRDefault="00E3579B" w:rsidP="008233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Distributed </w:t>
            </w:r>
            <w:r w:rsidR="00A615B5">
              <w:rPr>
                <w:rFonts w:ascii="Arial" w:hAnsi="Arial" w:cs="Arial"/>
                <w:b/>
                <w:bCs/>
                <w:sz w:val="28"/>
                <w:szCs w:val="28"/>
              </w:rPr>
              <w:t>Learning Materials</w:t>
            </w:r>
            <w:r w:rsidR="00770B19" w:rsidRPr="00E3579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1E59384A" w14:textId="42320752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Document discussing the risks and risk factors for PCR </w:t>
            </w:r>
          </w:p>
          <w:p w14:paraId="240430C4" w14:textId="580E3EDE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 xml:space="preserve">Guidance for the management of </w:t>
            </w:r>
            <w:r w:rsidR="008E7042">
              <w:rPr>
                <w:rFonts w:ascii="Arial" w:hAnsi="Arial" w:cs="Arial"/>
                <w:sz w:val="20"/>
                <w:szCs w:val="20"/>
              </w:rPr>
              <w:t xml:space="preserve">surgical </w:t>
            </w:r>
            <w:r w:rsidRPr="001B27FF">
              <w:rPr>
                <w:rFonts w:ascii="Arial" w:hAnsi="Arial" w:cs="Arial"/>
                <w:sz w:val="20"/>
                <w:szCs w:val="20"/>
              </w:rPr>
              <w:t xml:space="preserve">complications </w:t>
            </w:r>
          </w:p>
          <w:p w14:paraId="17CA9BEF" w14:textId="31899F80" w:rsidR="00770B19" w:rsidRPr="001B27FF" w:rsidRDefault="00770B19" w:rsidP="008233A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Useful information for simulation-based and real</w:t>
            </w:r>
            <w:r w:rsidR="006C165A" w:rsidRPr="001B27FF">
              <w:rPr>
                <w:rFonts w:ascii="Arial" w:hAnsi="Arial" w:cs="Arial"/>
                <w:sz w:val="20"/>
                <w:szCs w:val="20"/>
              </w:rPr>
              <w:t>-</w:t>
            </w:r>
            <w:r w:rsidRPr="001B27FF">
              <w:rPr>
                <w:rFonts w:ascii="Arial" w:hAnsi="Arial" w:cs="Arial"/>
                <w:sz w:val="20"/>
                <w:szCs w:val="20"/>
              </w:rPr>
              <w:t xml:space="preserve">world scenarios </w:t>
            </w:r>
          </w:p>
          <w:p w14:paraId="377D999E" w14:textId="13A1C70B" w:rsidR="00770B19" w:rsidRDefault="00770B19" w:rsidP="008233AF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27FF">
              <w:rPr>
                <w:rFonts w:ascii="Arial" w:hAnsi="Arial" w:cs="Arial"/>
                <w:sz w:val="20"/>
                <w:szCs w:val="20"/>
              </w:rPr>
              <w:t>Videos of each participant</w:t>
            </w:r>
            <w:r w:rsidR="007D334E" w:rsidRPr="001B27FF">
              <w:rPr>
                <w:rFonts w:ascii="Arial" w:hAnsi="Arial" w:cs="Arial"/>
                <w:sz w:val="20"/>
                <w:szCs w:val="20"/>
              </w:rPr>
              <w:t>’</w:t>
            </w:r>
            <w:r w:rsidRPr="001B27FF">
              <w:rPr>
                <w:rFonts w:ascii="Arial" w:hAnsi="Arial" w:cs="Arial"/>
                <w:sz w:val="20"/>
                <w:szCs w:val="20"/>
              </w:rPr>
              <w:t>s</w:t>
            </w:r>
            <w:r w:rsidR="007D334E" w:rsidRPr="001B27FF">
              <w:rPr>
                <w:rFonts w:ascii="Arial" w:hAnsi="Arial" w:cs="Arial"/>
                <w:sz w:val="20"/>
                <w:szCs w:val="20"/>
              </w:rPr>
              <w:t xml:space="preserve"> simulation</w:t>
            </w:r>
            <w:r w:rsidRPr="001B27FF">
              <w:rPr>
                <w:rFonts w:ascii="Arial" w:hAnsi="Arial" w:cs="Arial"/>
                <w:sz w:val="20"/>
                <w:szCs w:val="20"/>
              </w:rPr>
              <w:t xml:space="preserve"> performance for </w:t>
            </w:r>
            <w:r w:rsidR="0026332D">
              <w:rPr>
                <w:rFonts w:ascii="Arial" w:hAnsi="Arial" w:cs="Arial"/>
                <w:sz w:val="20"/>
                <w:szCs w:val="20"/>
              </w:rPr>
              <w:t xml:space="preserve">learning and </w:t>
            </w:r>
            <w:r w:rsidRPr="001B27FF">
              <w:rPr>
                <w:rFonts w:ascii="Arial" w:hAnsi="Arial" w:cs="Arial"/>
                <w:sz w:val="20"/>
                <w:szCs w:val="20"/>
              </w:rPr>
              <w:t>self</w:t>
            </w:r>
            <w:r w:rsidR="00020F7B" w:rsidRPr="001B27FF">
              <w:rPr>
                <w:rFonts w:ascii="Arial" w:hAnsi="Arial" w:cs="Arial"/>
                <w:sz w:val="20"/>
                <w:szCs w:val="20"/>
              </w:rPr>
              <w:t>-</w:t>
            </w:r>
            <w:r w:rsidRPr="001B27FF">
              <w:rPr>
                <w:rFonts w:ascii="Arial" w:hAnsi="Arial" w:cs="Arial"/>
                <w:sz w:val="20"/>
                <w:szCs w:val="20"/>
              </w:rPr>
              <w:t xml:space="preserve">reflection </w:t>
            </w:r>
          </w:p>
          <w:p w14:paraId="2EB5AFCB" w14:textId="00D2403F" w:rsidR="00301BB9" w:rsidRPr="0026332D" w:rsidRDefault="0026332D" w:rsidP="00C608D0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Example video of a gold standard technical and non-technical </w:t>
            </w:r>
            <w:r w:rsidR="008F3BB7">
              <w:rPr>
                <w:rFonts w:ascii="Arial" w:hAnsi="Arial" w:cs="Arial"/>
                <w:sz w:val="20"/>
                <w:szCs w:val="20"/>
              </w:rPr>
              <w:t xml:space="preserve">skill </w:t>
            </w:r>
            <w:r>
              <w:rPr>
                <w:rFonts w:ascii="Arial" w:hAnsi="Arial" w:cs="Arial"/>
                <w:sz w:val="20"/>
                <w:szCs w:val="20"/>
              </w:rPr>
              <w:t>performance managing PCR in a simulation</w:t>
            </w:r>
            <w:r w:rsidR="007F155E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based environment</w:t>
            </w:r>
          </w:p>
        </w:tc>
      </w:tr>
    </w:tbl>
    <w:p w14:paraId="0599B902" w14:textId="5C0E78E3" w:rsidR="00FC310D" w:rsidRPr="00723294" w:rsidRDefault="00FC310D" w:rsidP="00723294"/>
    <w:sectPr w:rsidR="00FC310D" w:rsidRPr="00723294" w:rsidSect="00B157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096B" w14:textId="77777777" w:rsidR="00296FF0" w:rsidRDefault="00296FF0" w:rsidP="00FD5697">
      <w:r>
        <w:separator/>
      </w:r>
    </w:p>
  </w:endnote>
  <w:endnote w:type="continuationSeparator" w:id="0">
    <w:p w14:paraId="60D01535" w14:textId="77777777" w:rsidR="00296FF0" w:rsidRDefault="00296FF0" w:rsidP="00FD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3B553" w14:textId="77777777" w:rsidR="00296FF0" w:rsidRDefault="00296FF0" w:rsidP="00FD5697">
      <w:r>
        <w:separator/>
      </w:r>
    </w:p>
  </w:footnote>
  <w:footnote w:type="continuationSeparator" w:id="0">
    <w:p w14:paraId="76F1BCD8" w14:textId="77777777" w:rsidR="00296FF0" w:rsidRDefault="00296FF0" w:rsidP="00FD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681"/>
    <w:multiLevelType w:val="hybridMultilevel"/>
    <w:tmpl w:val="DCAC74F8"/>
    <w:lvl w:ilvl="0" w:tplc="F9DC1E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036D"/>
    <w:multiLevelType w:val="hybridMultilevel"/>
    <w:tmpl w:val="19D211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4759"/>
    <w:multiLevelType w:val="hybridMultilevel"/>
    <w:tmpl w:val="DA7C76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B3075"/>
    <w:multiLevelType w:val="hybridMultilevel"/>
    <w:tmpl w:val="580A12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341DB"/>
    <w:multiLevelType w:val="hybridMultilevel"/>
    <w:tmpl w:val="5DDAE99A"/>
    <w:lvl w:ilvl="0" w:tplc="BCC68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C33A2"/>
    <w:multiLevelType w:val="hybridMultilevel"/>
    <w:tmpl w:val="F880E1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F4DA8"/>
    <w:multiLevelType w:val="hybridMultilevel"/>
    <w:tmpl w:val="6C3C91B4"/>
    <w:lvl w:ilvl="0" w:tplc="99F4D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E2F8D"/>
    <w:multiLevelType w:val="hybridMultilevel"/>
    <w:tmpl w:val="8662FA40"/>
    <w:lvl w:ilvl="0" w:tplc="D60AE8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9596B"/>
    <w:multiLevelType w:val="hybridMultilevel"/>
    <w:tmpl w:val="6908BA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64786"/>
    <w:multiLevelType w:val="hybridMultilevel"/>
    <w:tmpl w:val="5C28D8CC"/>
    <w:lvl w:ilvl="0" w:tplc="4D7616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4693B"/>
    <w:multiLevelType w:val="hybridMultilevel"/>
    <w:tmpl w:val="B13236E0"/>
    <w:lvl w:ilvl="0" w:tplc="EF400D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531D7"/>
    <w:multiLevelType w:val="hybridMultilevel"/>
    <w:tmpl w:val="9572CA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F2070"/>
    <w:multiLevelType w:val="hybridMultilevel"/>
    <w:tmpl w:val="21808B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932CC"/>
    <w:multiLevelType w:val="hybridMultilevel"/>
    <w:tmpl w:val="4458508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423F4"/>
    <w:multiLevelType w:val="hybridMultilevel"/>
    <w:tmpl w:val="7CD0A514"/>
    <w:lvl w:ilvl="0" w:tplc="C896AA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70E94"/>
    <w:multiLevelType w:val="hybridMultilevel"/>
    <w:tmpl w:val="B35A053C"/>
    <w:lvl w:ilvl="0" w:tplc="4B5ECC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D2A5D"/>
    <w:multiLevelType w:val="hybridMultilevel"/>
    <w:tmpl w:val="DA64C79A"/>
    <w:lvl w:ilvl="0" w:tplc="0809000B">
      <w:start w:val="1"/>
      <w:numFmt w:val="bullet"/>
      <w:lvlText w:val=""/>
      <w:lvlJc w:val="left"/>
      <w:pPr>
        <w:ind w:left="14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7" w15:restartNumberingAfterBreak="0">
    <w:nsid w:val="44A4034A"/>
    <w:multiLevelType w:val="hybridMultilevel"/>
    <w:tmpl w:val="41445E7C"/>
    <w:lvl w:ilvl="0" w:tplc="B18E17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85BA4"/>
    <w:multiLevelType w:val="hybridMultilevel"/>
    <w:tmpl w:val="E78C8CA2"/>
    <w:lvl w:ilvl="0" w:tplc="B5261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53D5B"/>
    <w:multiLevelType w:val="hybridMultilevel"/>
    <w:tmpl w:val="42401B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43DCC"/>
    <w:multiLevelType w:val="hybridMultilevel"/>
    <w:tmpl w:val="EB6C34A2"/>
    <w:lvl w:ilvl="0" w:tplc="0809000B">
      <w:start w:val="1"/>
      <w:numFmt w:val="bullet"/>
      <w:lvlText w:val=""/>
      <w:lvlJc w:val="left"/>
      <w:pPr>
        <w:ind w:left="14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1" w15:restartNumberingAfterBreak="0">
    <w:nsid w:val="57BF10E0"/>
    <w:multiLevelType w:val="hybridMultilevel"/>
    <w:tmpl w:val="04EC4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55546"/>
    <w:multiLevelType w:val="hybridMultilevel"/>
    <w:tmpl w:val="429021F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3850A3"/>
    <w:multiLevelType w:val="hybridMultilevel"/>
    <w:tmpl w:val="6268CF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422337"/>
    <w:multiLevelType w:val="hybridMultilevel"/>
    <w:tmpl w:val="FE8E1982"/>
    <w:lvl w:ilvl="0" w:tplc="645A6F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11BC3"/>
    <w:multiLevelType w:val="hybridMultilevel"/>
    <w:tmpl w:val="F500B6AC"/>
    <w:lvl w:ilvl="0" w:tplc="CEDA0D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729FD"/>
    <w:multiLevelType w:val="hybridMultilevel"/>
    <w:tmpl w:val="81A2C522"/>
    <w:lvl w:ilvl="0" w:tplc="1A4AF5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2CEE"/>
    <w:multiLevelType w:val="hybridMultilevel"/>
    <w:tmpl w:val="F0E4E12C"/>
    <w:lvl w:ilvl="0" w:tplc="EE48DB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228C3"/>
    <w:multiLevelType w:val="hybridMultilevel"/>
    <w:tmpl w:val="D0EEC0B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28"/>
  </w:num>
  <w:num w:numId="5">
    <w:abstractNumId w:val="16"/>
  </w:num>
  <w:num w:numId="6">
    <w:abstractNumId w:val="22"/>
  </w:num>
  <w:num w:numId="7">
    <w:abstractNumId w:val="20"/>
  </w:num>
  <w:num w:numId="8">
    <w:abstractNumId w:val="18"/>
  </w:num>
  <w:num w:numId="9">
    <w:abstractNumId w:val="7"/>
  </w:num>
  <w:num w:numId="10">
    <w:abstractNumId w:val="17"/>
  </w:num>
  <w:num w:numId="11">
    <w:abstractNumId w:val="26"/>
  </w:num>
  <w:num w:numId="12">
    <w:abstractNumId w:val="27"/>
  </w:num>
  <w:num w:numId="13">
    <w:abstractNumId w:val="25"/>
  </w:num>
  <w:num w:numId="14">
    <w:abstractNumId w:val="2"/>
  </w:num>
  <w:num w:numId="15">
    <w:abstractNumId w:val="14"/>
  </w:num>
  <w:num w:numId="16">
    <w:abstractNumId w:val="21"/>
  </w:num>
  <w:num w:numId="17">
    <w:abstractNumId w:val="9"/>
  </w:num>
  <w:num w:numId="18">
    <w:abstractNumId w:val="5"/>
  </w:num>
  <w:num w:numId="19">
    <w:abstractNumId w:val="0"/>
  </w:num>
  <w:num w:numId="20">
    <w:abstractNumId w:val="23"/>
  </w:num>
  <w:num w:numId="21">
    <w:abstractNumId w:val="24"/>
  </w:num>
  <w:num w:numId="22">
    <w:abstractNumId w:val="8"/>
  </w:num>
  <w:num w:numId="23">
    <w:abstractNumId w:val="4"/>
  </w:num>
  <w:num w:numId="24">
    <w:abstractNumId w:val="11"/>
  </w:num>
  <w:num w:numId="25">
    <w:abstractNumId w:val="15"/>
  </w:num>
  <w:num w:numId="26">
    <w:abstractNumId w:val="1"/>
  </w:num>
  <w:num w:numId="27">
    <w:abstractNumId w:val="10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5B7"/>
    <w:rsid w:val="00020F7B"/>
    <w:rsid w:val="000261F4"/>
    <w:rsid w:val="00091FA6"/>
    <w:rsid w:val="000C356A"/>
    <w:rsid w:val="00136D7D"/>
    <w:rsid w:val="0014124C"/>
    <w:rsid w:val="00194CA3"/>
    <w:rsid w:val="001B27FF"/>
    <w:rsid w:val="001B7C77"/>
    <w:rsid w:val="001E116C"/>
    <w:rsid w:val="0026332D"/>
    <w:rsid w:val="00296FF0"/>
    <w:rsid w:val="002E4839"/>
    <w:rsid w:val="002E659A"/>
    <w:rsid w:val="00301BB9"/>
    <w:rsid w:val="00392ABC"/>
    <w:rsid w:val="0056714A"/>
    <w:rsid w:val="00571747"/>
    <w:rsid w:val="00627504"/>
    <w:rsid w:val="006C165A"/>
    <w:rsid w:val="00723294"/>
    <w:rsid w:val="00757A95"/>
    <w:rsid w:val="00770B19"/>
    <w:rsid w:val="007D334E"/>
    <w:rsid w:val="007F155E"/>
    <w:rsid w:val="008233AF"/>
    <w:rsid w:val="008E7042"/>
    <w:rsid w:val="008F3BB7"/>
    <w:rsid w:val="00941658"/>
    <w:rsid w:val="00947AAC"/>
    <w:rsid w:val="009B60EC"/>
    <w:rsid w:val="009F75B7"/>
    <w:rsid w:val="00A51888"/>
    <w:rsid w:val="00A615B5"/>
    <w:rsid w:val="00B157ED"/>
    <w:rsid w:val="00B51463"/>
    <w:rsid w:val="00C608D0"/>
    <w:rsid w:val="00CA3013"/>
    <w:rsid w:val="00CB4AE4"/>
    <w:rsid w:val="00CD68D1"/>
    <w:rsid w:val="00CF41AC"/>
    <w:rsid w:val="00DD2556"/>
    <w:rsid w:val="00DE2D31"/>
    <w:rsid w:val="00E1114B"/>
    <w:rsid w:val="00E15F02"/>
    <w:rsid w:val="00E32764"/>
    <w:rsid w:val="00E3579B"/>
    <w:rsid w:val="00EF49D6"/>
    <w:rsid w:val="00F05778"/>
    <w:rsid w:val="00FC310D"/>
    <w:rsid w:val="00FD5697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B0921"/>
  <w15:chartTrackingRefBased/>
  <w15:docId w15:val="{BF7904DF-0CFF-C143-B31D-22A30887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60EC"/>
    <w:pPr>
      <w:jc w:val="both"/>
    </w:pPr>
    <w:rPr>
      <w:rFonts w:ascii="Arial" w:hAnsi="Arial"/>
      <w:sz w:val="22"/>
    </w:rPr>
  </w:style>
  <w:style w:type="table" w:styleId="GridTable2-Accent5">
    <w:name w:val="Grid Table 2 Accent 5"/>
    <w:basedOn w:val="TableNormal"/>
    <w:uiPriority w:val="47"/>
    <w:rsid w:val="009F75B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13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36D7D"/>
    <w:rPr>
      <w:i/>
      <w:iCs/>
    </w:rPr>
  </w:style>
  <w:style w:type="paragraph" w:styleId="ListParagraph">
    <w:name w:val="List Paragraph"/>
    <w:basedOn w:val="Normal"/>
    <w:uiPriority w:val="34"/>
    <w:qFormat/>
    <w:rsid w:val="00136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56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697"/>
  </w:style>
  <w:style w:type="paragraph" w:styleId="Footer">
    <w:name w:val="footer"/>
    <w:basedOn w:val="Normal"/>
    <w:link w:val="FooterChar"/>
    <w:uiPriority w:val="99"/>
    <w:unhideWhenUsed/>
    <w:rsid w:val="00FD56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(pg) George Vincent</dc:creator>
  <cp:keywords/>
  <dc:description/>
  <cp:lastModifiedBy>Tom Wood (student)</cp:lastModifiedBy>
  <cp:revision>40</cp:revision>
  <dcterms:created xsi:type="dcterms:W3CDTF">2021-06-08T16:30:00Z</dcterms:created>
  <dcterms:modified xsi:type="dcterms:W3CDTF">2022-01-17T14:17:00Z</dcterms:modified>
</cp:coreProperties>
</file>