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885" w:type="dxa"/>
        <w:tblLook w:val="04A0" w:firstRow="1" w:lastRow="0" w:firstColumn="1" w:lastColumn="0" w:noHBand="0" w:noVBand="1"/>
      </w:tblPr>
      <w:tblGrid>
        <w:gridCol w:w="2582"/>
        <w:gridCol w:w="1957"/>
        <w:gridCol w:w="1430"/>
        <w:gridCol w:w="1056"/>
        <w:gridCol w:w="1300"/>
        <w:gridCol w:w="2387"/>
        <w:gridCol w:w="1985"/>
        <w:gridCol w:w="2188"/>
      </w:tblGrid>
      <w:tr w:rsidR="004957FE" w:rsidRPr="004957FE" w14:paraId="0C70FB10" w14:textId="77777777" w:rsidTr="00F3264B">
        <w:trPr>
          <w:trHeight w:val="320"/>
        </w:trPr>
        <w:tc>
          <w:tcPr>
            <w:tcW w:w="2582" w:type="dxa"/>
            <w:noWrap/>
            <w:hideMark/>
          </w:tcPr>
          <w:p w14:paraId="3929DF1E" w14:textId="68B9DA43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957FE">
              <w:rPr>
                <w:rFonts w:ascii="Arial" w:eastAsia="Times New Roman" w:hAnsi="Arial" w:cs="Arial"/>
                <w:b/>
                <w:color w:val="000000"/>
              </w:rPr>
              <w:t>Long-term (&gt;5 years) hydroxychloroquine users in the UK</w:t>
            </w:r>
          </w:p>
        </w:tc>
        <w:tc>
          <w:tcPr>
            <w:tcW w:w="1957" w:type="dxa"/>
            <w:noWrap/>
            <w:hideMark/>
          </w:tcPr>
          <w:p w14:paraId="2A2A2EF0" w14:textId="77777777" w:rsidR="004957FE" w:rsidRDefault="004957FE" w:rsidP="004957FE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957FE">
              <w:rPr>
                <w:rFonts w:ascii="Arial" w:eastAsia="Times New Roman" w:hAnsi="Arial" w:cs="Arial"/>
                <w:b/>
                <w:color w:val="000000"/>
              </w:rPr>
              <w:t>Unadjusted proportion of reported cases</w:t>
            </w:r>
          </w:p>
          <w:p w14:paraId="16614DBB" w14:textId="448F0E84" w:rsidR="00F3264B" w:rsidRPr="004957FE" w:rsidRDefault="00F3264B" w:rsidP="004957FE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(24 cases)</w:t>
            </w:r>
          </w:p>
        </w:tc>
        <w:tc>
          <w:tcPr>
            <w:tcW w:w="1430" w:type="dxa"/>
            <w:noWrap/>
            <w:hideMark/>
          </w:tcPr>
          <w:p w14:paraId="2DEFAB84" w14:textId="1E0A09E1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957FE">
              <w:rPr>
                <w:rFonts w:ascii="Arial" w:eastAsia="Times New Roman" w:hAnsi="Arial" w:cs="Arial"/>
                <w:b/>
                <w:color w:val="000000"/>
              </w:rPr>
              <w:t>Frequency</w:t>
            </w:r>
          </w:p>
        </w:tc>
        <w:tc>
          <w:tcPr>
            <w:tcW w:w="1056" w:type="dxa"/>
            <w:noWrap/>
            <w:hideMark/>
          </w:tcPr>
          <w:p w14:paraId="5E93C3B6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687" w:type="dxa"/>
            <w:gridSpan w:val="2"/>
            <w:noWrap/>
            <w:hideMark/>
          </w:tcPr>
          <w:p w14:paraId="6BB943F3" w14:textId="77777777" w:rsidR="004957FE" w:rsidRDefault="004957FE" w:rsidP="004957FE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957FE">
              <w:rPr>
                <w:rFonts w:ascii="Arial" w:eastAsia="Times New Roman" w:hAnsi="Arial" w:cs="Arial"/>
                <w:b/>
                <w:color w:val="000000"/>
              </w:rPr>
              <w:t>Adjusted proportion of reported cases</w:t>
            </w:r>
          </w:p>
          <w:p w14:paraId="65C8185F" w14:textId="2D2AFE45" w:rsidR="00F3264B" w:rsidRPr="004957FE" w:rsidRDefault="00F3264B" w:rsidP="004957FE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(</w:t>
            </w:r>
            <w:r w:rsidR="00463C7C">
              <w:rPr>
                <w:rFonts w:ascii="Arial" w:eastAsia="Times New Roman" w:hAnsi="Arial" w:cs="Arial"/>
                <w:b/>
                <w:color w:val="000000"/>
              </w:rPr>
              <w:t>24</w:t>
            </w:r>
            <w:r>
              <w:rPr>
                <w:rFonts w:ascii="Arial" w:eastAsia="Times New Roman" w:hAnsi="Arial" w:cs="Arial"/>
                <w:b/>
                <w:color w:val="000000"/>
              </w:rPr>
              <w:t>-43 cases)</w:t>
            </w:r>
          </w:p>
        </w:tc>
        <w:tc>
          <w:tcPr>
            <w:tcW w:w="4173" w:type="dxa"/>
            <w:gridSpan w:val="2"/>
            <w:noWrap/>
            <w:hideMark/>
          </w:tcPr>
          <w:p w14:paraId="099FCF7A" w14:textId="565261E4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957FE">
              <w:rPr>
                <w:rFonts w:ascii="Arial" w:eastAsia="Times New Roman" w:hAnsi="Arial" w:cs="Arial"/>
                <w:b/>
                <w:color w:val="000000"/>
              </w:rPr>
              <w:t>Frequency</w:t>
            </w:r>
          </w:p>
        </w:tc>
      </w:tr>
      <w:tr w:rsidR="004957FE" w:rsidRPr="004957FE" w14:paraId="6BEEB963" w14:textId="77777777" w:rsidTr="00F3264B">
        <w:trPr>
          <w:trHeight w:val="320"/>
        </w:trPr>
        <w:tc>
          <w:tcPr>
            <w:tcW w:w="2582" w:type="dxa"/>
            <w:noWrap/>
            <w:hideMark/>
          </w:tcPr>
          <w:p w14:paraId="655C4E35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57" w:type="dxa"/>
            <w:noWrap/>
            <w:hideMark/>
          </w:tcPr>
          <w:p w14:paraId="21312657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430" w:type="dxa"/>
            <w:noWrap/>
            <w:hideMark/>
          </w:tcPr>
          <w:p w14:paraId="75989E56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6" w:type="dxa"/>
            <w:noWrap/>
            <w:hideMark/>
          </w:tcPr>
          <w:p w14:paraId="7AFF3510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300" w:type="dxa"/>
            <w:noWrap/>
            <w:hideMark/>
          </w:tcPr>
          <w:p w14:paraId="2BA38F57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i/>
                <w:color w:val="000000"/>
              </w:rPr>
            </w:pPr>
            <w:r w:rsidRPr="004957FE">
              <w:rPr>
                <w:rFonts w:ascii="Arial" w:eastAsia="Times New Roman" w:hAnsi="Arial" w:cs="Arial"/>
                <w:i/>
                <w:color w:val="000000"/>
              </w:rPr>
              <w:t>Min</w:t>
            </w:r>
          </w:p>
        </w:tc>
        <w:tc>
          <w:tcPr>
            <w:tcW w:w="2387" w:type="dxa"/>
            <w:noWrap/>
            <w:hideMark/>
          </w:tcPr>
          <w:p w14:paraId="3CBEBF11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i/>
                <w:color w:val="000000"/>
              </w:rPr>
            </w:pPr>
            <w:r w:rsidRPr="004957FE">
              <w:rPr>
                <w:rFonts w:ascii="Arial" w:eastAsia="Times New Roman" w:hAnsi="Arial" w:cs="Arial"/>
                <w:i/>
                <w:color w:val="000000"/>
              </w:rPr>
              <w:t>Max</w:t>
            </w:r>
          </w:p>
        </w:tc>
        <w:tc>
          <w:tcPr>
            <w:tcW w:w="1985" w:type="dxa"/>
            <w:noWrap/>
            <w:hideMark/>
          </w:tcPr>
          <w:p w14:paraId="7CB4CD6F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i/>
                <w:color w:val="000000"/>
              </w:rPr>
            </w:pPr>
            <w:r w:rsidRPr="004957FE">
              <w:rPr>
                <w:rFonts w:ascii="Arial" w:eastAsia="Times New Roman" w:hAnsi="Arial" w:cs="Arial"/>
                <w:i/>
                <w:color w:val="000000"/>
              </w:rPr>
              <w:t>Min</w:t>
            </w:r>
          </w:p>
        </w:tc>
        <w:tc>
          <w:tcPr>
            <w:tcW w:w="2188" w:type="dxa"/>
            <w:noWrap/>
            <w:hideMark/>
          </w:tcPr>
          <w:p w14:paraId="3F3A087F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i/>
                <w:color w:val="000000"/>
              </w:rPr>
            </w:pPr>
            <w:r w:rsidRPr="004957FE">
              <w:rPr>
                <w:rFonts w:ascii="Arial" w:eastAsia="Times New Roman" w:hAnsi="Arial" w:cs="Arial"/>
                <w:i/>
                <w:color w:val="000000"/>
              </w:rPr>
              <w:t>Max</w:t>
            </w:r>
          </w:p>
        </w:tc>
      </w:tr>
      <w:tr w:rsidR="004957FE" w:rsidRPr="004957FE" w14:paraId="6CD69B09" w14:textId="77777777" w:rsidTr="00F3264B">
        <w:trPr>
          <w:trHeight w:val="320"/>
        </w:trPr>
        <w:tc>
          <w:tcPr>
            <w:tcW w:w="2582" w:type="dxa"/>
            <w:noWrap/>
            <w:hideMark/>
          </w:tcPr>
          <w:p w14:paraId="404B0A1E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71,144</w:t>
            </w:r>
          </w:p>
        </w:tc>
        <w:tc>
          <w:tcPr>
            <w:tcW w:w="1957" w:type="dxa"/>
            <w:noWrap/>
            <w:hideMark/>
          </w:tcPr>
          <w:p w14:paraId="19D0042E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0.034%</w:t>
            </w:r>
          </w:p>
        </w:tc>
        <w:tc>
          <w:tcPr>
            <w:tcW w:w="1430" w:type="dxa"/>
            <w:noWrap/>
            <w:hideMark/>
          </w:tcPr>
          <w:p w14:paraId="5C3D2609" w14:textId="4E9FCEBD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1 in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4957FE">
              <w:rPr>
                <w:rFonts w:ascii="Arial" w:eastAsia="Times New Roman" w:hAnsi="Arial" w:cs="Arial"/>
                <w:color w:val="000000"/>
              </w:rPr>
              <w:t>2964</w:t>
            </w:r>
          </w:p>
        </w:tc>
        <w:tc>
          <w:tcPr>
            <w:tcW w:w="1056" w:type="dxa"/>
            <w:noWrap/>
            <w:hideMark/>
          </w:tcPr>
          <w:p w14:paraId="30E9127E" w14:textId="4B026F84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00" w:type="dxa"/>
            <w:noWrap/>
            <w:hideMark/>
          </w:tcPr>
          <w:p w14:paraId="787742D6" w14:textId="2AAEB01B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0.0</w:t>
            </w:r>
            <w:r w:rsidR="00463C7C">
              <w:rPr>
                <w:rFonts w:ascii="Arial" w:eastAsia="Times New Roman" w:hAnsi="Arial" w:cs="Arial"/>
                <w:color w:val="000000"/>
              </w:rPr>
              <w:t>34</w:t>
            </w:r>
            <w:r w:rsidRPr="004957FE">
              <w:rPr>
                <w:rFonts w:ascii="Arial" w:eastAsia="Times New Roman" w:hAnsi="Arial" w:cs="Arial"/>
                <w:color w:val="000000"/>
              </w:rPr>
              <w:t>%</w:t>
            </w:r>
          </w:p>
        </w:tc>
        <w:tc>
          <w:tcPr>
            <w:tcW w:w="2387" w:type="dxa"/>
            <w:noWrap/>
            <w:hideMark/>
          </w:tcPr>
          <w:p w14:paraId="124C0E7F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0.060%</w:t>
            </w:r>
          </w:p>
        </w:tc>
        <w:tc>
          <w:tcPr>
            <w:tcW w:w="1985" w:type="dxa"/>
            <w:noWrap/>
            <w:hideMark/>
          </w:tcPr>
          <w:p w14:paraId="0AD4D044" w14:textId="37F095AD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 in </w:t>
            </w:r>
            <w:r w:rsidRPr="004957FE">
              <w:rPr>
                <w:rFonts w:ascii="Arial" w:eastAsia="Times New Roman" w:hAnsi="Arial" w:cs="Arial"/>
                <w:color w:val="000000"/>
              </w:rPr>
              <w:t>2</w:t>
            </w:r>
            <w:r w:rsidR="00463C7C">
              <w:rPr>
                <w:rFonts w:ascii="Arial" w:eastAsia="Times New Roman" w:hAnsi="Arial" w:cs="Arial"/>
                <w:color w:val="000000"/>
              </w:rPr>
              <w:t>964</w:t>
            </w:r>
          </w:p>
        </w:tc>
        <w:tc>
          <w:tcPr>
            <w:tcW w:w="2188" w:type="dxa"/>
            <w:noWrap/>
            <w:hideMark/>
          </w:tcPr>
          <w:p w14:paraId="21468809" w14:textId="319B1098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 in </w:t>
            </w:r>
            <w:r w:rsidRPr="004957FE">
              <w:rPr>
                <w:rFonts w:ascii="Arial" w:eastAsia="Times New Roman" w:hAnsi="Arial" w:cs="Arial"/>
                <w:color w:val="000000"/>
              </w:rPr>
              <w:t>1655</w:t>
            </w:r>
          </w:p>
        </w:tc>
      </w:tr>
      <w:tr w:rsidR="004957FE" w:rsidRPr="004957FE" w14:paraId="1B664D0F" w14:textId="77777777" w:rsidTr="00F3264B">
        <w:trPr>
          <w:trHeight w:val="320"/>
        </w:trPr>
        <w:tc>
          <w:tcPr>
            <w:tcW w:w="2582" w:type="dxa"/>
            <w:noWrap/>
            <w:hideMark/>
          </w:tcPr>
          <w:p w14:paraId="00068DCD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77,170</w:t>
            </w:r>
          </w:p>
        </w:tc>
        <w:tc>
          <w:tcPr>
            <w:tcW w:w="1957" w:type="dxa"/>
            <w:noWrap/>
            <w:hideMark/>
          </w:tcPr>
          <w:p w14:paraId="167AA9BF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0.031%</w:t>
            </w:r>
          </w:p>
        </w:tc>
        <w:tc>
          <w:tcPr>
            <w:tcW w:w="1430" w:type="dxa"/>
            <w:noWrap/>
            <w:hideMark/>
          </w:tcPr>
          <w:p w14:paraId="7ACEC7AC" w14:textId="23F0E4E3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1 in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4957FE">
              <w:rPr>
                <w:rFonts w:ascii="Arial" w:eastAsia="Times New Roman" w:hAnsi="Arial" w:cs="Arial"/>
                <w:color w:val="000000"/>
              </w:rPr>
              <w:t>3215</w:t>
            </w:r>
          </w:p>
        </w:tc>
        <w:tc>
          <w:tcPr>
            <w:tcW w:w="1056" w:type="dxa"/>
            <w:noWrap/>
            <w:hideMark/>
          </w:tcPr>
          <w:p w14:paraId="69CEFD53" w14:textId="0F0F2720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00" w:type="dxa"/>
            <w:noWrap/>
            <w:hideMark/>
          </w:tcPr>
          <w:p w14:paraId="44D939E3" w14:textId="446230E5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0.0</w:t>
            </w:r>
            <w:r w:rsidR="00463C7C">
              <w:rPr>
                <w:rFonts w:ascii="Arial" w:eastAsia="Times New Roman" w:hAnsi="Arial" w:cs="Arial"/>
                <w:color w:val="000000"/>
              </w:rPr>
              <w:t>31</w:t>
            </w:r>
            <w:r w:rsidRPr="004957FE">
              <w:rPr>
                <w:rFonts w:ascii="Arial" w:eastAsia="Times New Roman" w:hAnsi="Arial" w:cs="Arial"/>
                <w:color w:val="000000"/>
              </w:rPr>
              <w:t>%</w:t>
            </w:r>
          </w:p>
        </w:tc>
        <w:tc>
          <w:tcPr>
            <w:tcW w:w="2387" w:type="dxa"/>
            <w:noWrap/>
            <w:hideMark/>
          </w:tcPr>
          <w:p w14:paraId="5C8E800C" w14:textId="77777777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0.056%</w:t>
            </w:r>
          </w:p>
        </w:tc>
        <w:tc>
          <w:tcPr>
            <w:tcW w:w="1985" w:type="dxa"/>
            <w:noWrap/>
            <w:hideMark/>
          </w:tcPr>
          <w:p w14:paraId="61D32A3E" w14:textId="500A99FE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 in </w:t>
            </w:r>
            <w:r w:rsidR="00463C7C">
              <w:rPr>
                <w:rFonts w:ascii="Arial" w:eastAsia="Times New Roman" w:hAnsi="Arial" w:cs="Arial"/>
                <w:color w:val="000000"/>
              </w:rPr>
              <w:t>3215</w:t>
            </w:r>
          </w:p>
        </w:tc>
        <w:tc>
          <w:tcPr>
            <w:tcW w:w="2188" w:type="dxa"/>
            <w:noWrap/>
            <w:hideMark/>
          </w:tcPr>
          <w:p w14:paraId="7D087D36" w14:textId="47B74BF3" w:rsidR="004957FE" w:rsidRPr="004957FE" w:rsidRDefault="004957FE" w:rsidP="004957FE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 in </w:t>
            </w:r>
            <w:r w:rsidRPr="004957FE">
              <w:rPr>
                <w:rFonts w:ascii="Arial" w:eastAsia="Times New Roman" w:hAnsi="Arial" w:cs="Arial"/>
                <w:color w:val="000000"/>
              </w:rPr>
              <w:t>1795</w:t>
            </w:r>
          </w:p>
        </w:tc>
      </w:tr>
    </w:tbl>
    <w:p w14:paraId="19D52CC7" w14:textId="222388E4" w:rsidR="00F3264B" w:rsidRDefault="00F3264B"/>
    <w:p w14:paraId="484747F4" w14:textId="77777777" w:rsidR="00F3264B" w:rsidRDefault="00F3264B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2693"/>
        <w:gridCol w:w="2693"/>
        <w:gridCol w:w="3119"/>
        <w:gridCol w:w="3118"/>
      </w:tblGrid>
      <w:tr w:rsidR="00F3264B" w:rsidRPr="004957FE" w14:paraId="568373B8" w14:textId="77777777" w:rsidTr="00F3264B">
        <w:trPr>
          <w:trHeight w:val="320"/>
        </w:trPr>
        <w:tc>
          <w:tcPr>
            <w:tcW w:w="3256" w:type="dxa"/>
            <w:noWrap/>
            <w:vAlign w:val="center"/>
            <w:hideMark/>
          </w:tcPr>
          <w:p w14:paraId="2EFE962A" w14:textId="77777777" w:rsidR="00F3264B" w:rsidRDefault="00F3264B" w:rsidP="00F3264B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F3264B">
              <w:rPr>
                <w:rFonts w:ascii="Arial" w:eastAsia="Times New Roman" w:hAnsi="Arial" w:cs="Arial"/>
                <w:b/>
                <w:color w:val="000000"/>
              </w:rPr>
              <w:t>Frequency of retinopathy in UK reference cohort</w:t>
            </w:r>
          </w:p>
          <w:p w14:paraId="63141040" w14:textId="2C40AAAA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 xml:space="preserve">(Marshall </w:t>
            </w:r>
            <w:r w:rsidRPr="00F3264B">
              <w:rPr>
                <w:rFonts w:ascii="Arial" w:eastAsia="Times New Roman" w:hAnsi="Arial" w:cs="Arial"/>
                <w:b/>
                <w:i/>
                <w:color w:val="000000"/>
              </w:rPr>
              <w:t>et al</w:t>
            </w:r>
            <w:r>
              <w:rPr>
                <w:rFonts w:ascii="Arial" w:eastAsia="Times New Roman" w:hAnsi="Arial" w:cs="Arial"/>
                <w:b/>
                <w:color w:val="000000"/>
              </w:rPr>
              <w:t>, 2021)</w:t>
            </w:r>
          </w:p>
        </w:tc>
        <w:tc>
          <w:tcPr>
            <w:tcW w:w="5386" w:type="dxa"/>
            <w:gridSpan w:val="2"/>
            <w:noWrap/>
            <w:vAlign w:val="center"/>
            <w:hideMark/>
          </w:tcPr>
          <w:p w14:paraId="13C06415" w14:textId="41C5F551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957FE">
              <w:rPr>
                <w:rFonts w:ascii="Arial" w:eastAsia="Times New Roman" w:hAnsi="Arial" w:cs="Arial"/>
                <w:b/>
                <w:color w:val="000000"/>
              </w:rPr>
              <w:t xml:space="preserve">Expected </w:t>
            </w:r>
            <w:r w:rsidRPr="00F3264B">
              <w:rPr>
                <w:rFonts w:ascii="Arial" w:eastAsia="Times New Roman" w:hAnsi="Arial" w:cs="Arial"/>
                <w:b/>
                <w:color w:val="000000"/>
              </w:rPr>
              <w:t xml:space="preserve">number of </w:t>
            </w:r>
            <w:r w:rsidRPr="004957FE">
              <w:rPr>
                <w:rFonts w:ascii="Arial" w:eastAsia="Times New Roman" w:hAnsi="Arial" w:cs="Arial"/>
                <w:b/>
                <w:color w:val="000000"/>
              </w:rPr>
              <w:t>individuals</w:t>
            </w:r>
            <w:r w:rsidRPr="00F3264B">
              <w:rPr>
                <w:rFonts w:ascii="Arial" w:eastAsia="Times New Roman" w:hAnsi="Arial" w:cs="Arial"/>
                <w:b/>
                <w:color w:val="000000"/>
              </w:rPr>
              <w:t xml:space="preserve"> with retinopathy in the UK based on two estimates</w:t>
            </w:r>
          </w:p>
        </w:tc>
        <w:tc>
          <w:tcPr>
            <w:tcW w:w="6237" w:type="dxa"/>
            <w:gridSpan w:val="2"/>
            <w:noWrap/>
            <w:vAlign w:val="center"/>
            <w:hideMark/>
          </w:tcPr>
          <w:p w14:paraId="7571CDDF" w14:textId="38162125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F3264B">
              <w:rPr>
                <w:rFonts w:ascii="Arial" w:eastAsia="Times New Roman" w:hAnsi="Arial" w:cs="Arial"/>
                <w:b/>
                <w:color w:val="000000"/>
              </w:rPr>
              <w:t>Coverage of monitoring services in the UK, based on adjusted number of reported cases</w:t>
            </w:r>
          </w:p>
        </w:tc>
      </w:tr>
      <w:tr w:rsidR="00F3264B" w:rsidRPr="004957FE" w14:paraId="72298D1F" w14:textId="77777777" w:rsidTr="00F3264B">
        <w:trPr>
          <w:trHeight w:val="320"/>
        </w:trPr>
        <w:tc>
          <w:tcPr>
            <w:tcW w:w="3256" w:type="dxa"/>
            <w:noWrap/>
            <w:vAlign w:val="center"/>
          </w:tcPr>
          <w:p w14:paraId="57A1CCBE" w14:textId="77777777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693" w:type="dxa"/>
            <w:noWrap/>
            <w:vAlign w:val="center"/>
          </w:tcPr>
          <w:p w14:paraId="75388770" w14:textId="77777777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693" w:type="dxa"/>
            <w:noWrap/>
            <w:vAlign w:val="center"/>
          </w:tcPr>
          <w:p w14:paraId="14B0BB8B" w14:textId="77777777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119" w:type="dxa"/>
            <w:noWrap/>
            <w:vAlign w:val="center"/>
          </w:tcPr>
          <w:p w14:paraId="5B176DAE" w14:textId="6D1DD03D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i/>
                <w:color w:val="000000"/>
              </w:rPr>
              <w:t>Min</w:t>
            </w:r>
          </w:p>
        </w:tc>
        <w:tc>
          <w:tcPr>
            <w:tcW w:w="3118" w:type="dxa"/>
            <w:noWrap/>
            <w:vAlign w:val="center"/>
          </w:tcPr>
          <w:p w14:paraId="2CD7902B" w14:textId="2BCAB02B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i/>
                <w:color w:val="000000"/>
              </w:rPr>
              <w:t>Max</w:t>
            </w:r>
          </w:p>
        </w:tc>
      </w:tr>
      <w:tr w:rsidR="00F3264B" w:rsidRPr="004957FE" w14:paraId="3AF5BAF5" w14:textId="77777777" w:rsidTr="00F3264B">
        <w:trPr>
          <w:trHeight w:val="320"/>
        </w:trPr>
        <w:tc>
          <w:tcPr>
            <w:tcW w:w="3256" w:type="dxa"/>
            <w:vMerge w:val="restart"/>
            <w:noWrap/>
            <w:vAlign w:val="center"/>
            <w:hideMark/>
          </w:tcPr>
          <w:p w14:paraId="0BFB4093" w14:textId="77777777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1.6%</w:t>
            </w:r>
          </w:p>
        </w:tc>
        <w:tc>
          <w:tcPr>
            <w:tcW w:w="2693" w:type="dxa"/>
            <w:noWrap/>
            <w:vAlign w:val="center"/>
          </w:tcPr>
          <w:p w14:paraId="40E8FC01" w14:textId="3741D496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Estimate 1: </w:t>
            </w:r>
            <w:r w:rsidRPr="004957FE">
              <w:rPr>
                <w:rFonts w:ascii="Arial" w:eastAsia="Times New Roman" w:hAnsi="Arial" w:cs="Arial"/>
                <w:color w:val="000000"/>
              </w:rPr>
              <w:t>71,144</w:t>
            </w:r>
          </w:p>
        </w:tc>
        <w:tc>
          <w:tcPr>
            <w:tcW w:w="2693" w:type="dxa"/>
            <w:noWrap/>
            <w:vAlign w:val="center"/>
            <w:hideMark/>
          </w:tcPr>
          <w:p w14:paraId="45187978" w14:textId="4F82EFC4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1146</w:t>
            </w:r>
          </w:p>
        </w:tc>
        <w:tc>
          <w:tcPr>
            <w:tcW w:w="3119" w:type="dxa"/>
            <w:noWrap/>
            <w:vAlign w:val="center"/>
          </w:tcPr>
          <w:p w14:paraId="56F8D8E5" w14:textId="5EB5A025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2.</w:t>
            </w:r>
            <w:r w:rsidR="00463C7C">
              <w:rPr>
                <w:rFonts w:ascii="Arial" w:eastAsia="Times New Roman" w:hAnsi="Arial" w:cs="Arial"/>
                <w:color w:val="000000"/>
              </w:rPr>
              <w:t>1</w:t>
            </w:r>
            <w:r w:rsidRPr="004957FE">
              <w:rPr>
                <w:rFonts w:ascii="Arial" w:eastAsia="Times New Roman" w:hAnsi="Arial" w:cs="Arial"/>
                <w:color w:val="000000"/>
              </w:rPr>
              <w:t>%</w:t>
            </w:r>
          </w:p>
        </w:tc>
        <w:tc>
          <w:tcPr>
            <w:tcW w:w="3118" w:type="dxa"/>
            <w:noWrap/>
            <w:vAlign w:val="center"/>
          </w:tcPr>
          <w:p w14:paraId="23A59D0A" w14:textId="110512F2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3.8%</w:t>
            </w:r>
          </w:p>
        </w:tc>
      </w:tr>
      <w:tr w:rsidR="00F3264B" w:rsidRPr="004957FE" w14:paraId="17D41FBB" w14:textId="77777777" w:rsidTr="00F3264B">
        <w:trPr>
          <w:trHeight w:val="320"/>
        </w:trPr>
        <w:tc>
          <w:tcPr>
            <w:tcW w:w="3256" w:type="dxa"/>
            <w:vMerge/>
            <w:noWrap/>
            <w:vAlign w:val="center"/>
            <w:hideMark/>
          </w:tcPr>
          <w:p w14:paraId="0012106A" w14:textId="77777777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693" w:type="dxa"/>
            <w:noWrap/>
            <w:vAlign w:val="center"/>
          </w:tcPr>
          <w:p w14:paraId="500C69F4" w14:textId="6B04322F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Estimate 2: </w:t>
            </w:r>
            <w:r w:rsidRPr="004957FE">
              <w:rPr>
                <w:rFonts w:ascii="Arial" w:eastAsia="Times New Roman" w:hAnsi="Arial" w:cs="Arial"/>
                <w:color w:val="000000"/>
              </w:rPr>
              <w:t>77,170</w:t>
            </w:r>
          </w:p>
        </w:tc>
        <w:tc>
          <w:tcPr>
            <w:tcW w:w="2693" w:type="dxa"/>
            <w:noWrap/>
            <w:vAlign w:val="center"/>
            <w:hideMark/>
          </w:tcPr>
          <w:p w14:paraId="07499F5F" w14:textId="6D350A3E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1243</w:t>
            </w:r>
          </w:p>
        </w:tc>
        <w:tc>
          <w:tcPr>
            <w:tcW w:w="3119" w:type="dxa"/>
            <w:noWrap/>
            <w:vAlign w:val="center"/>
          </w:tcPr>
          <w:p w14:paraId="2E73A594" w14:textId="1A41FE65" w:rsidR="00F3264B" w:rsidRPr="004957FE" w:rsidRDefault="00463C7C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1.9</w:t>
            </w:r>
            <w:r w:rsidR="00F3264B" w:rsidRPr="004957FE">
              <w:rPr>
                <w:rFonts w:ascii="Arial" w:eastAsia="Times New Roman" w:hAnsi="Arial" w:cs="Arial"/>
                <w:color w:val="000000"/>
              </w:rPr>
              <w:t>%</w:t>
            </w:r>
          </w:p>
        </w:tc>
        <w:tc>
          <w:tcPr>
            <w:tcW w:w="3118" w:type="dxa"/>
            <w:noWrap/>
            <w:vAlign w:val="center"/>
          </w:tcPr>
          <w:p w14:paraId="25A3DCBC" w14:textId="0AB4916E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3.5%</w:t>
            </w:r>
          </w:p>
        </w:tc>
      </w:tr>
    </w:tbl>
    <w:p w14:paraId="787C4B5F" w14:textId="53647DE3" w:rsidR="00F3264B" w:rsidRDefault="00F3264B"/>
    <w:p w14:paraId="513E4967" w14:textId="77777777" w:rsidR="00F3264B" w:rsidRDefault="00F3264B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2268"/>
        <w:gridCol w:w="5528"/>
        <w:gridCol w:w="3827"/>
      </w:tblGrid>
      <w:tr w:rsidR="00F3264B" w:rsidRPr="004957FE" w14:paraId="2BF25EAD" w14:textId="77777777" w:rsidTr="00F3264B">
        <w:trPr>
          <w:trHeight w:val="320"/>
        </w:trPr>
        <w:tc>
          <w:tcPr>
            <w:tcW w:w="3256" w:type="dxa"/>
            <w:noWrap/>
            <w:vAlign w:val="center"/>
          </w:tcPr>
          <w:p w14:paraId="7CA6497E" w14:textId="19480901" w:rsidR="00F3264B" w:rsidRPr="00F3264B" w:rsidRDefault="00F3264B" w:rsidP="00F3264B">
            <w:pPr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F3264B">
              <w:rPr>
                <w:rFonts w:ascii="Arial" w:eastAsia="Times New Roman" w:hAnsi="Arial" w:cs="Arial"/>
                <w:b/>
                <w:color w:val="000000"/>
              </w:rPr>
              <w:t>Raw population-based i</w:t>
            </w:r>
            <w:r w:rsidRPr="004957FE">
              <w:rPr>
                <w:rFonts w:ascii="Arial" w:eastAsia="Times New Roman" w:hAnsi="Arial" w:cs="Arial"/>
                <w:b/>
                <w:color w:val="000000"/>
              </w:rPr>
              <w:t>ncidence</w:t>
            </w:r>
            <w:r w:rsidRPr="00F3264B">
              <w:rPr>
                <w:rFonts w:ascii="Arial" w:eastAsia="Times New Roman" w:hAnsi="Arial" w:cs="Arial"/>
                <w:b/>
                <w:color w:val="000000"/>
              </w:rPr>
              <w:t xml:space="preserve"> of reported cases, adjusted</w:t>
            </w:r>
          </w:p>
        </w:tc>
        <w:tc>
          <w:tcPr>
            <w:tcW w:w="2268" w:type="dxa"/>
            <w:noWrap/>
            <w:vAlign w:val="center"/>
          </w:tcPr>
          <w:p w14:paraId="125E4F00" w14:textId="4FC5A442" w:rsidR="00F3264B" w:rsidRPr="00F3264B" w:rsidRDefault="00F3264B" w:rsidP="00F3264B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3264B">
              <w:rPr>
                <w:rFonts w:ascii="Arial" w:eastAsia="Times New Roman" w:hAnsi="Arial" w:cs="Arial"/>
                <w:b/>
              </w:rPr>
              <w:t>UK population, 2018</w:t>
            </w:r>
          </w:p>
        </w:tc>
        <w:tc>
          <w:tcPr>
            <w:tcW w:w="5528" w:type="dxa"/>
            <w:noWrap/>
            <w:vAlign w:val="center"/>
          </w:tcPr>
          <w:p w14:paraId="47097FF4" w14:textId="79B02F77" w:rsidR="00F3264B" w:rsidRPr="00F3264B" w:rsidRDefault="00F3264B" w:rsidP="00F3264B">
            <w:pPr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Overall population frequency</w:t>
            </w:r>
          </w:p>
        </w:tc>
        <w:tc>
          <w:tcPr>
            <w:tcW w:w="3827" w:type="dxa"/>
            <w:noWrap/>
            <w:vAlign w:val="center"/>
          </w:tcPr>
          <w:p w14:paraId="5968B77D" w14:textId="14AE7F37" w:rsidR="00F3264B" w:rsidRPr="00F3264B" w:rsidRDefault="00F3264B" w:rsidP="00F3264B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3264B">
              <w:rPr>
                <w:rFonts w:ascii="Arial" w:eastAsia="Times New Roman" w:hAnsi="Arial" w:cs="Arial"/>
                <w:b/>
              </w:rPr>
              <w:t>Cases per million per year</w:t>
            </w:r>
          </w:p>
        </w:tc>
      </w:tr>
      <w:tr w:rsidR="00F3264B" w:rsidRPr="004957FE" w14:paraId="1E1E1880" w14:textId="77777777" w:rsidTr="00F3264B">
        <w:trPr>
          <w:trHeight w:val="320"/>
        </w:trPr>
        <w:tc>
          <w:tcPr>
            <w:tcW w:w="3256" w:type="dxa"/>
            <w:noWrap/>
            <w:vAlign w:val="center"/>
          </w:tcPr>
          <w:p w14:paraId="0C26E546" w14:textId="541F5B37" w:rsidR="00F3264B" w:rsidRPr="004957FE" w:rsidRDefault="00D0581A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24</w:t>
            </w:r>
            <w:r w:rsidR="00F3264B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="00F3264B" w:rsidRPr="00F3264B">
              <w:rPr>
                <w:rFonts w:ascii="Arial" w:eastAsia="Times New Roman" w:hAnsi="Arial" w:cs="Arial"/>
                <w:i/>
                <w:color w:val="000000"/>
              </w:rPr>
              <w:t>(lower limit)</w:t>
            </w:r>
          </w:p>
        </w:tc>
        <w:tc>
          <w:tcPr>
            <w:tcW w:w="2268" w:type="dxa"/>
            <w:vMerge w:val="restart"/>
            <w:noWrap/>
            <w:vAlign w:val="center"/>
          </w:tcPr>
          <w:p w14:paraId="4B365A6A" w14:textId="6F3C9C5E" w:rsidR="00F3264B" w:rsidRPr="00F3264B" w:rsidRDefault="00F3264B" w:rsidP="00F3264B">
            <w:pPr>
              <w:jc w:val="center"/>
              <w:rPr>
                <w:rFonts w:ascii="Arial" w:eastAsia="Times New Roman" w:hAnsi="Arial" w:cs="Arial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66,460,000</w:t>
            </w:r>
          </w:p>
        </w:tc>
        <w:tc>
          <w:tcPr>
            <w:tcW w:w="5528" w:type="dxa"/>
            <w:noWrap/>
            <w:vAlign w:val="center"/>
          </w:tcPr>
          <w:p w14:paraId="7F375FE2" w14:textId="726CB13E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 in </w:t>
            </w:r>
            <w:r w:rsidRPr="004957FE">
              <w:rPr>
                <w:rFonts w:ascii="Arial" w:eastAsia="Times New Roman" w:hAnsi="Arial" w:cs="Arial"/>
                <w:color w:val="000000"/>
              </w:rPr>
              <w:t>2,</w:t>
            </w:r>
            <w:r w:rsidR="00D0581A">
              <w:rPr>
                <w:rFonts w:ascii="Arial" w:eastAsia="Times New Roman" w:hAnsi="Arial" w:cs="Arial"/>
                <w:color w:val="000000"/>
              </w:rPr>
              <w:t>769,167</w:t>
            </w:r>
            <w:bookmarkStart w:id="0" w:name="_GoBack"/>
            <w:bookmarkEnd w:id="0"/>
          </w:p>
        </w:tc>
        <w:tc>
          <w:tcPr>
            <w:tcW w:w="3827" w:type="dxa"/>
            <w:noWrap/>
            <w:vAlign w:val="center"/>
          </w:tcPr>
          <w:p w14:paraId="0A6656F8" w14:textId="7E1F459B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0.</w:t>
            </w:r>
            <w:r w:rsidR="00D0581A">
              <w:rPr>
                <w:rFonts w:ascii="Arial" w:eastAsia="Times New Roman" w:hAnsi="Arial" w:cs="Arial"/>
              </w:rPr>
              <w:t>36</w:t>
            </w:r>
          </w:p>
        </w:tc>
      </w:tr>
      <w:tr w:rsidR="00F3264B" w:rsidRPr="004957FE" w14:paraId="6C5CDFF7" w14:textId="77777777" w:rsidTr="00F3264B">
        <w:trPr>
          <w:trHeight w:val="320"/>
        </w:trPr>
        <w:tc>
          <w:tcPr>
            <w:tcW w:w="3256" w:type="dxa"/>
            <w:noWrap/>
            <w:vAlign w:val="center"/>
          </w:tcPr>
          <w:p w14:paraId="039E9675" w14:textId="59317E96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957FE">
              <w:rPr>
                <w:rFonts w:ascii="Arial" w:eastAsia="Times New Roman" w:hAnsi="Arial" w:cs="Arial"/>
                <w:color w:val="000000"/>
              </w:rPr>
              <w:t>43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F3264B">
              <w:rPr>
                <w:rFonts w:ascii="Arial" w:eastAsia="Times New Roman" w:hAnsi="Arial" w:cs="Arial"/>
                <w:i/>
                <w:color w:val="000000"/>
              </w:rPr>
              <w:t>(upper limit)</w:t>
            </w:r>
          </w:p>
        </w:tc>
        <w:tc>
          <w:tcPr>
            <w:tcW w:w="2268" w:type="dxa"/>
            <w:vMerge/>
            <w:noWrap/>
            <w:vAlign w:val="center"/>
          </w:tcPr>
          <w:p w14:paraId="75FEC391" w14:textId="5AD222B9" w:rsidR="00F3264B" w:rsidRPr="00F3264B" w:rsidRDefault="00F3264B" w:rsidP="00F3264B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528" w:type="dxa"/>
            <w:noWrap/>
            <w:vAlign w:val="center"/>
          </w:tcPr>
          <w:p w14:paraId="49A1934D" w14:textId="4BAB852B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 in </w:t>
            </w:r>
            <w:r w:rsidRPr="004957FE">
              <w:rPr>
                <w:rFonts w:ascii="Arial" w:eastAsia="Times New Roman" w:hAnsi="Arial" w:cs="Arial"/>
                <w:color w:val="000000"/>
              </w:rPr>
              <w:t>1,545,581</w:t>
            </w:r>
          </w:p>
        </w:tc>
        <w:tc>
          <w:tcPr>
            <w:tcW w:w="3827" w:type="dxa"/>
            <w:noWrap/>
            <w:vAlign w:val="center"/>
          </w:tcPr>
          <w:p w14:paraId="569CD41A" w14:textId="0CC7D662" w:rsidR="00F3264B" w:rsidRPr="004957FE" w:rsidRDefault="00F3264B" w:rsidP="00F3264B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0.65</w:t>
            </w:r>
          </w:p>
        </w:tc>
      </w:tr>
    </w:tbl>
    <w:p w14:paraId="39C9565A" w14:textId="77777777" w:rsidR="005D1410" w:rsidRDefault="005D1410"/>
    <w:sectPr w:rsidR="005D1410" w:rsidSect="004957FE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7FE"/>
    <w:rsid w:val="00030F36"/>
    <w:rsid w:val="000336F5"/>
    <w:rsid w:val="00035349"/>
    <w:rsid w:val="00036E9A"/>
    <w:rsid w:val="000710F1"/>
    <w:rsid w:val="000761AF"/>
    <w:rsid w:val="000801A4"/>
    <w:rsid w:val="00087866"/>
    <w:rsid w:val="000B0159"/>
    <w:rsid w:val="000B76B0"/>
    <w:rsid w:val="000B7E06"/>
    <w:rsid w:val="000C4698"/>
    <w:rsid w:val="000F2007"/>
    <w:rsid w:val="000F4EC5"/>
    <w:rsid w:val="000F6E9D"/>
    <w:rsid w:val="001029C3"/>
    <w:rsid w:val="00125962"/>
    <w:rsid w:val="00136066"/>
    <w:rsid w:val="00152F61"/>
    <w:rsid w:val="00157DB5"/>
    <w:rsid w:val="00166EA0"/>
    <w:rsid w:val="0019020D"/>
    <w:rsid w:val="001A076D"/>
    <w:rsid w:val="001B0144"/>
    <w:rsid w:val="001D24C0"/>
    <w:rsid w:val="001F6E9D"/>
    <w:rsid w:val="00205670"/>
    <w:rsid w:val="00211584"/>
    <w:rsid w:val="00215CC0"/>
    <w:rsid w:val="0021676F"/>
    <w:rsid w:val="002208FA"/>
    <w:rsid w:val="0024555F"/>
    <w:rsid w:val="00246AD0"/>
    <w:rsid w:val="002516E8"/>
    <w:rsid w:val="00252E37"/>
    <w:rsid w:val="00254C0E"/>
    <w:rsid w:val="002559B7"/>
    <w:rsid w:val="00271170"/>
    <w:rsid w:val="0027278F"/>
    <w:rsid w:val="00282351"/>
    <w:rsid w:val="0028488C"/>
    <w:rsid w:val="00284DD5"/>
    <w:rsid w:val="002856B4"/>
    <w:rsid w:val="002861D5"/>
    <w:rsid w:val="002969B3"/>
    <w:rsid w:val="002A56DC"/>
    <w:rsid w:val="002B725E"/>
    <w:rsid w:val="002C0EA0"/>
    <w:rsid w:val="002C2A2C"/>
    <w:rsid w:val="002C45A2"/>
    <w:rsid w:val="002E3363"/>
    <w:rsid w:val="002E5D3C"/>
    <w:rsid w:val="003066BF"/>
    <w:rsid w:val="003070AA"/>
    <w:rsid w:val="00315075"/>
    <w:rsid w:val="00315415"/>
    <w:rsid w:val="00321089"/>
    <w:rsid w:val="00325517"/>
    <w:rsid w:val="00326A96"/>
    <w:rsid w:val="003321C7"/>
    <w:rsid w:val="00332492"/>
    <w:rsid w:val="003A669B"/>
    <w:rsid w:val="003B47C9"/>
    <w:rsid w:val="003C7E87"/>
    <w:rsid w:val="003D5A66"/>
    <w:rsid w:val="003E5D3B"/>
    <w:rsid w:val="003E65AC"/>
    <w:rsid w:val="00404522"/>
    <w:rsid w:val="0041693A"/>
    <w:rsid w:val="00421518"/>
    <w:rsid w:val="00425667"/>
    <w:rsid w:val="0043764A"/>
    <w:rsid w:val="00452301"/>
    <w:rsid w:val="00463C7C"/>
    <w:rsid w:val="00464838"/>
    <w:rsid w:val="004651B9"/>
    <w:rsid w:val="00465204"/>
    <w:rsid w:val="00482E41"/>
    <w:rsid w:val="00490361"/>
    <w:rsid w:val="004956ED"/>
    <w:rsid w:val="004957FE"/>
    <w:rsid w:val="004A574C"/>
    <w:rsid w:val="004A633E"/>
    <w:rsid w:val="004C12E1"/>
    <w:rsid w:val="00503E60"/>
    <w:rsid w:val="00506210"/>
    <w:rsid w:val="0051179D"/>
    <w:rsid w:val="00515B16"/>
    <w:rsid w:val="005348AB"/>
    <w:rsid w:val="00537C8D"/>
    <w:rsid w:val="0055201B"/>
    <w:rsid w:val="00554E55"/>
    <w:rsid w:val="00571655"/>
    <w:rsid w:val="00571C33"/>
    <w:rsid w:val="0058030B"/>
    <w:rsid w:val="005A4EE1"/>
    <w:rsid w:val="005B03EC"/>
    <w:rsid w:val="005B7DE7"/>
    <w:rsid w:val="005C1EA1"/>
    <w:rsid w:val="005C3FD6"/>
    <w:rsid w:val="005D1410"/>
    <w:rsid w:val="005D42F6"/>
    <w:rsid w:val="005E41A5"/>
    <w:rsid w:val="00617E8C"/>
    <w:rsid w:val="00624CFC"/>
    <w:rsid w:val="00626CAA"/>
    <w:rsid w:val="00632561"/>
    <w:rsid w:val="006415FC"/>
    <w:rsid w:val="00653A88"/>
    <w:rsid w:val="00653F22"/>
    <w:rsid w:val="00664432"/>
    <w:rsid w:val="006741B2"/>
    <w:rsid w:val="006817E0"/>
    <w:rsid w:val="006915DC"/>
    <w:rsid w:val="006C7FB6"/>
    <w:rsid w:val="006D1696"/>
    <w:rsid w:val="006E1793"/>
    <w:rsid w:val="006F2D63"/>
    <w:rsid w:val="006F44E5"/>
    <w:rsid w:val="006F49F2"/>
    <w:rsid w:val="00703830"/>
    <w:rsid w:val="00722FDB"/>
    <w:rsid w:val="00741A94"/>
    <w:rsid w:val="00744EB1"/>
    <w:rsid w:val="00762A68"/>
    <w:rsid w:val="00771FAE"/>
    <w:rsid w:val="00793A51"/>
    <w:rsid w:val="007B3FCA"/>
    <w:rsid w:val="007C347D"/>
    <w:rsid w:val="007C5B1F"/>
    <w:rsid w:val="007D0622"/>
    <w:rsid w:val="007F3389"/>
    <w:rsid w:val="00821D1D"/>
    <w:rsid w:val="00825E58"/>
    <w:rsid w:val="00831360"/>
    <w:rsid w:val="00866674"/>
    <w:rsid w:val="00872E46"/>
    <w:rsid w:val="00880AD9"/>
    <w:rsid w:val="0088776C"/>
    <w:rsid w:val="008A3897"/>
    <w:rsid w:val="008A410F"/>
    <w:rsid w:val="008A5E43"/>
    <w:rsid w:val="008B056F"/>
    <w:rsid w:val="008B4E22"/>
    <w:rsid w:val="008B7242"/>
    <w:rsid w:val="008D262F"/>
    <w:rsid w:val="008D486A"/>
    <w:rsid w:val="008D7E36"/>
    <w:rsid w:val="008E1DB1"/>
    <w:rsid w:val="009129BB"/>
    <w:rsid w:val="009170B5"/>
    <w:rsid w:val="00925EA6"/>
    <w:rsid w:val="009336E7"/>
    <w:rsid w:val="00940119"/>
    <w:rsid w:val="00941573"/>
    <w:rsid w:val="009464B6"/>
    <w:rsid w:val="00952B55"/>
    <w:rsid w:val="00961037"/>
    <w:rsid w:val="00973E8A"/>
    <w:rsid w:val="00987C3F"/>
    <w:rsid w:val="00993F01"/>
    <w:rsid w:val="009A4729"/>
    <w:rsid w:val="009B0E99"/>
    <w:rsid w:val="009B55C6"/>
    <w:rsid w:val="009E43D7"/>
    <w:rsid w:val="00A07E59"/>
    <w:rsid w:val="00A112D7"/>
    <w:rsid w:val="00A169BC"/>
    <w:rsid w:val="00A16DD1"/>
    <w:rsid w:val="00A23DC4"/>
    <w:rsid w:val="00A25F06"/>
    <w:rsid w:val="00A26BFA"/>
    <w:rsid w:val="00A34E39"/>
    <w:rsid w:val="00A46AB2"/>
    <w:rsid w:val="00A6204E"/>
    <w:rsid w:val="00A729F9"/>
    <w:rsid w:val="00A76C40"/>
    <w:rsid w:val="00A8121C"/>
    <w:rsid w:val="00A867F7"/>
    <w:rsid w:val="00A95EF0"/>
    <w:rsid w:val="00AA28D3"/>
    <w:rsid w:val="00AC1F72"/>
    <w:rsid w:val="00AC6DFE"/>
    <w:rsid w:val="00AD32C4"/>
    <w:rsid w:val="00AE3A63"/>
    <w:rsid w:val="00AF23D7"/>
    <w:rsid w:val="00B176E6"/>
    <w:rsid w:val="00B20BFE"/>
    <w:rsid w:val="00B22172"/>
    <w:rsid w:val="00B27D1B"/>
    <w:rsid w:val="00B311A4"/>
    <w:rsid w:val="00B42FF2"/>
    <w:rsid w:val="00B46449"/>
    <w:rsid w:val="00B56FA9"/>
    <w:rsid w:val="00B57A5E"/>
    <w:rsid w:val="00B67F2D"/>
    <w:rsid w:val="00B81066"/>
    <w:rsid w:val="00B90F78"/>
    <w:rsid w:val="00BB158F"/>
    <w:rsid w:val="00BC68AF"/>
    <w:rsid w:val="00BD3ECB"/>
    <w:rsid w:val="00BF69C4"/>
    <w:rsid w:val="00C067FA"/>
    <w:rsid w:val="00C10CA8"/>
    <w:rsid w:val="00C12185"/>
    <w:rsid w:val="00C16F1F"/>
    <w:rsid w:val="00C53854"/>
    <w:rsid w:val="00C70528"/>
    <w:rsid w:val="00C7295A"/>
    <w:rsid w:val="00C743AB"/>
    <w:rsid w:val="00C81608"/>
    <w:rsid w:val="00C95916"/>
    <w:rsid w:val="00CA279B"/>
    <w:rsid w:val="00CC5247"/>
    <w:rsid w:val="00CF4150"/>
    <w:rsid w:val="00D0581A"/>
    <w:rsid w:val="00D10BB9"/>
    <w:rsid w:val="00D125CC"/>
    <w:rsid w:val="00D1331D"/>
    <w:rsid w:val="00D141B1"/>
    <w:rsid w:val="00D36332"/>
    <w:rsid w:val="00D43301"/>
    <w:rsid w:val="00D51861"/>
    <w:rsid w:val="00D56738"/>
    <w:rsid w:val="00D6068B"/>
    <w:rsid w:val="00D631B3"/>
    <w:rsid w:val="00D6606C"/>
    <w:rsid w:val="00D87545"/>
    <w:rsid w:val="00D8794F"/>
    <w:rsid w:val="00D91ECA"/>
    <w:rsid w:val="00D947B0"/>
    <w:rsid w:val="00D97144"/>
    <w:rsid w:val="00D97C4D"/>
    <w:rsid w:val="00DB0DAE"/>
    <w:rsid w:val="00DB6182"/>
    <w:rsid w:val="00DC19A3"/>
    <w:rsid w:val="00DE0EDB"/>
    <w:rsid w:val="00DE67FF"/>
    <w:rsid w:val="00DF06EB"/>
    <w:rsid w:val="00DF0A49"/>
    <w:rsid w:val="00DF6DDB"/>
    <w:rsid w:val="00E008A4"/>
    <w:rsid w:val="00E04EF0"/>
    <w:rsid w:val="00E20A78"/>
    <w:rsid w:val="00E211B8"/>
    <w:rsid w:val="00E271AC"/>
    <w:rsid w:val="00E32724"/>
    <w:rsid w:val="00E359DD"/>
    <w:rsid w:val="00E47701"/>
    <w:rsid w:val="00E84FE5"/>
    <w:rsid w:val="00E909F5"/>
    <w:rsid w:val="00EA7A75"/>
    <w:rsid w:val="00EB7B3A"/>
    <w:rsid w:val="00EF6B68"/>
    <w:rsid w:val="00F03324"/>
    <w:rsid w:val="00F03594"/>
    <w:rsid w:val="00F07E0F"/>
    <w:rsid w:val="00F146A0"/>
    <w:rsid w:val="00F226F1"/>
    <w:rsid w:val="00F26B93"/>
    <w:rsid w:val="00F304CF"/>
    <w:rsid w:val="00F3264B"/>
    <w:rsid w:val="00F435EB"/>
    <w:rsid w:val="00F844AA"/>
    <w:rsid w:val="00F85CD0"/>
    <w:rsid w:val="00F9194A"/>
    <w:rsid w:val="00FB1FF0"/>
    <w:rsid w:val="00FB3756"/>
    <w:rsid w:val="00FB3D97"/>
    <w:rsid w:val="00FB56F2"/>
    <w:rsid w:val="00FC01AB"/>
    <w:rsid w:val="00FD6DB4"/>
    <w:rsid w:val="00FF0247"/>
    <w:rsid w:val="00FF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4EC862"/>
  <w14:defaultImageDpi w14:val="32767"/>
  <w15:chartTrackingRefBased/>
  <w15:docId w15:val="{AFF2573F-C0D9-4745-911C-7E7DA70D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tion-descriptivetext">
    <w:name w:val="Caption - descriptive text"/>
    <w:basedOn w:val="Caption"/>
    <w:next w:val="Normal"/>
    <w:autoRedefine/>
    <w:qFormat/>
    <w:rsid w:val="008D7E36"/>
    <w:pPr>
      <w:spacing w:line="360" w:lineRule="auto"/>
      <w:jc w:val="both"/>
    </w:pPr>
    <w:rPr>
      <w:rFonts w:ascii="Century Schoolbook" w:eastAsia="Times New Roman" w:hAnsi="Century Schoolbook" w:cs="Times New Roman"/>
      <w:i w:val="0"/>
      <w:color w:val="1F4E79" w:themeColor="accent5" w:themeShade="80"/>
      <w:sz w:val="24"/>
      <w:szCs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7E36"/>
    <w:pPr>
      <w:spacing w:after="200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32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1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Yusuf</dc:creator>
  <cp:keywords/>
  <dc:description/>
  <cp:lastModifiedBy>Imran Yusuf</cp:lastModifiedBy>
  <cp:revision>3</cp:revision>
  <dcterms:created xsi:type="dcterms:W3CDTF">2022-11-14T22:15:00Z</dcterms:created>
  <dcterms:modified xsi:type="dcterms:W3CDTF">2022-11-14T22:17:00Z</dcterms:modified>
</cp:coreProperties>
</file>