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23"/>
        <w:gridCol w:w="981"/>
        <w:gridCol w:w="1252"/>
        <w:gridCol w:w="5160"/>
      </w:tblGrid>
      <w:tr w:rsidR="00533270" w:rsidRPr="00533270" w14:paraId="0101A409" w14:textId="77777777" w:rsidTr="00533270">
        <w:trPr>
          <w:trHeight w:val="315"/>
        </w:trPr>
        <w:tc>
          <w:tcPr>
            <w:tcW w:w="0" w:type="auto"/>
            <w:shd w:val="clear" w:color="auto" w:fill="EEEEEE"/>
            <w:tcMar>
              <w:top w:w="30" w:type="dxa"/>
              <w:left w:w="45" w:type="dxa"/>
              <w:bottom w:w="30" w:type="dxa"/>
              <w:right w:w="45" w:type="dxa"/>
            </w:tcMar>
            <w:hideMark/>
          </w:tcPr>
          <w:p w14:paraId="6D34EF31" w14:textId="77777777" w:rsidR="00533270" w:rsidRPr="00533270" w:rsidRDefault="00533270" w:rsidP="00533270">
            <w:pPr>
              <w:rPr>
                <w:rFonts w:eastAsia="Times New Roman" w:cstheme="minorHAnsi"/>
                <w:b/>
                <w:bCs/>
                <w:color w:val="222222"/>
                <w:kern w:val="0"/>
                <w:sz w:val="20"/>
                <w:szCs w:val="20"/>
                <w:lang w:eastAsia="en-GB"/>
                <w14:ligatures w14:val="none"/>
              </w:rPr>
            </w:pPr>
            <w:r w:rsidRPr="00533270">
              <w:rPr>
                <w:rFonts w:eastAsia="Times New Roman" w:cstheme="minorHAnsi"/>
                <w:b/>
                <w:bCs/>
                <w:color w:val="222222"/>
                <w:kern w:val="0"/>
                <w:sz w:val="20"/>
                <w:szCs w:val="20"/>
                <w:lang w:eastAsia="en-GB"/>
                <w14:ligatures w14:val="none"/>
              </w:rPr>
              <w:t>Metric (abbreviation)</w:t>
            </w:r>
          </w:p>
        </w:tc>
        <w:tc>
          <w:tcPr>
            <w:tcW w:w="0" w:type="auto"/>
            <w:shd w:val="clear" w:color="auto" w:fill="EEEEEE"/>
            <w:tcMar>
              <w:top w:w="30" w:type="dxa"/>
              <w:left w:w="45" w:type="dxa"/>
              <w:bottom w:w="30" w:type="dxa"/>
              <w:right w:w="45" w:type="dxa"/>
            </w:tcMar>
            <w:hideMark/>
          </w:tcPr>
          <w:p w14:paraId="22C9132E" w14:textId="77777777" w:rsidR="00533270" w:rsidRPr="00533270" w:rsidRDefault="00533270" w:rsidP="00533270">
            <w:pPr>
              <w:rPr>
                <w:rFonts w:eastAsia="Times New Roman" w:cstheme="minorHAnsi"/>
                <w:b/>
                <w:bCs/>
                <w:color w:val="222222"/>
                <w:kern w:val="0"/>
                <w:sz w:val="20"/>
                <w:szCs w:val="20"/>
                <w:lang w:eastAsia="en-GB"/>
                <w14:ligatures w14:val="none"/>
              </w:rPr>
            </w:pPr>
            <w:r w:rsidRPr="00533270">
              <w:rPr>
                <w:rFonts w:eastAsia="Times New Roman" w:cstheme="minorHAnsi"/>
                <w:b/>
                <w:bCs/>
                <w:color w:val="222222"/>
                <w:kern w:val="0"/>
                <w:sz w:val="20"/>
                <w:szCs w:val="20"/>
                <w:lang w:eastAsia="en-GB"/>
                <w14:ligatures w14:val="none"/>
              </w:rPr>
              <w:t>Unit</w:t>
            </w:r>
          </w:p>
        </w:tc>
        <w:tc>
          <w:tcPr>
            <w:tcW w:w="0" w:type="auto"/>
            <w:shd w:val="clear" w:color="auto" w:fill="EEEEEE"/>
            <w:tcMar>
              <w:top w:w="30" w:type="dxa"/>
              <w:left w:w="45" w:type="dxa"/>
              <w:bottom w:w="30" w:type="dxa"/>
              <w:right w:w="45" w:type="dxa"/>
            </w:tcMar>
            <w:hideMark/>
          </w:tcPr>
          <w:p w14:paraId="16F1803D" w14:textId="77777777" w:rsidR="00533270" w:rsidRPr="00533270" w:rsidRDefault="00533270" w:rsidP="00533270">
            <w:pPr>
              <w:rPr>
                <w:rFonts w:eastAsia="Times New Roman" w:cstheme="minorHAnsi"/>
                <w:b/>
                <w:bCs/>
                <w:color w:val="222222"/>
                <w:kern w:val="0"/>
                <w:sz w:val="20"/>
                <w:szCs w:val="20"/>
                <w:lang w:eastAsia="en-GB"/>
                <w14:ligatures w14:val="none"/>
              </w:rPr>
            </w:pPr>
            <w:r w:rsidRPr="00533270">
              <w:rPr>
                <w:rFonts w:eastAsia="Times New Roman" w:cstheme="minorHAnsi"/>
                <w:b/>
                <w:bCs/>
                <w:color w:val="222222"/>
                <w:kern w:val="0"/>
                <w:sz w:val="20"/>
                <w:szCs w:val="20"/>
                <w:lang w:eastAsia="en-GB"/>
                <w14:ligatures w14:val="none"/>
              </w:rPr>
              <w:t xml:space="preserve">Type of </w:t>
            </w:r>
            <w:proofErr w:type="spellStart"/>
            <w:r w:rsidRPr="00533270">
              <w:rPr>
                <w:rFonts w:eastAsia="Times New Roman" w:cstheme="minorHAnsi"/>
                <w:b/>
                <w:bCs/>
                <w:color w:val="222222"/>
                <w:kern w:val="0"/>
                <w:sz w:val="20"/>
                <w:szCs w:val="20"/>
                <w:lang w:eastAsia="en-GB"/>
                <w14:ligatures w14:val="none"/>
              </w:rPr>
              <w:t>analyzed</w:t>
            </w:r>
            <w:proofErr w:type="spellEnd"/>
            <w:r w:rsidRPr="00533270">
              <w:rPr>
                <w:rFonts w:eastAsia="Times New Roman" w:cstheme="minorHAnsi"/>
                <w:b/>
                <w:bCs/>
                <w:color w:val="222222"/>
                <w:kern w:val="0"/>
                <w:sz w:val="20"/>
                <w:szCs w:val="20"/>
                <w:lang w:eastAsia="en-GB"/>
                <w14:ligatures w14:val="none"/>
              </w:rPr>
              <w:t xml:space="preserve"> image</w:t>
            </w:r>
          </w:p>
        </w:tc>
        <w:tc>
          <w:tcPr>
            <w:tcW w:w="0" w:type="auto"/>
            <w:shd w:val="clear" w:color="auto" w:fill="EEEEEE"/>
            <w:tcMar>
              <w:top w:w="30" w:type="dxa"/>
              <w:left w:w="45" w:type="dxa"/>
              <w:bottom w:w="30" w:type="dxa"/>
              <w:right w:w="45" w:type="dxa"/>
            </w:tcMar>
            <w:hideMark/>
          </w:tcPr>
          <w:p w14:paraId="49D1644C" w14:textId="77777777" w:rsidR="00533270" w:rsidRPr="00533270" w:rsidRDefault="00533270" w:rsidP="00533270">
            <w:pPr>
              <w:rPr>
                <w:rFonts w:eastAsia="Times New Roman" w:cstheme="minorHAnsi"/>
                <w:b/>
                <w:bCs/>
                <w:color w:val="222222"/>
                <w:kern w:val="0"/>
                <w:sz w:val="20"/>
                <w:szCs w:val="20"/>
                <w:lang w:eastAsia="en-GB"/>
                <w14:ligatures w14:val="none"/>
              </w:rPr>
            </w:pPr>
            <w:r w:rsidRPr="00533270">
              <w:rPr>
                <w:rFonts w:eastAsia="Times New Roman" w:cstheme="minorHAnsi"/>
                <w:b/>
                <w:bCs/>
                <w:color w:val="222222"/>
                <w:kern w:val="0"/>
                <w:sz w:val="20"/>
                <w:szCs w:val="20"/>
                <w:lang w:eastAsia="en-GB"/>
                <w14:ligatures w14:val="none"/>
              </w:rPr>
              <w:t>Definition and importance</w:t>
            </w:r>
          </w:p>
        </w:tc>
      </w:tr>
      <w:tr w:rsidR="00533270" w:rsidRPr="00533270" w14:paraId="0CF02A8B" w14:textId="77777777" w:rsidTr="00533270">
        <w:trPr>
          <w:trHeight w:val="315"/>
        </w:trPr>
        <w:tc>
          <w:tcPr>
            <w:tcW w:w="0" w:type="auto"/>
            <w:tcMar>
              <w:top w:w="30" w:type="dxa"/>
              <w:left w:w="45" w:type="dxa"/>
              <w:bottom w:w="30" w:type="dxa"/>
              <w:right w:w="45" w:type="dxa"/>
            </w:tcMar>
            <w:vAlign w:val="bottom"/>
            <w:hideMark/>
          </w:tcPr>
          <w:p w14:paraId="36FE9A61"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Vessel area density (VAD)</w:t>
            </w:r>
          </w:p>
        </w:tc>
        <w:tc>
          <w:tcPr>
            <w:tcW w:w="0" w:type="auto"/>
            <w:tcMar>
              <w:top w:w="30" w:type="dxa"/>
              <w:left w:w="45" w:type="dxa"/>
              <w:bottom w:w="30" w:type="dxa"/>
              <w:right w:w="45" w:type="dxa"/>
            </w:tcMar>
            <w:vAlign w:val="bottom"/>
            <w:hideMark/>
          </w:tcPr>
          <w:p w14:paraId="60753C0D"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w:t>
            </w:r>
          </w:p>
        </w:tc>
        <w:tc>
          <w:tcPr>
            <w:tcW w:w="0" w:type="auto"/>
            <w:tcMar>
              <w:top w:w="30" w:type="dxa"/>
              <w:left w:w="45" w:type="dxa"/>
              <w:bottom w:w="30" w:type="dxa"/>
              <w:right w:w="45" w:type="dxa"/>
            </w:tcMar>
            <w:vAlign w:val="bottom"/>
            <w:hideMark/>
          </w:tcPr>
          <w:p w14:paraId="0C8DA89A"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Binarized</w:t>
            </w:r>
          </w:p>
        </w:tc>
        <w:tc>
          <w:tcPr>
            <w:tcW w:w="0" w:type="auto"/>
            <w:tcMar>
              <w:top w:w="30" w:type="dxa"/>
              <w:left w:w="45" w:type="dxa"/>
              <w:bottom w:w="30" w:type="dxa"/>
              <w:right w:w="45" w:type="dxa"/>
            </w:tcMar>
            <w:vAlign w:val="bottom"/>
            <w:hideMark/>
          </w:tcPr>
          <w:p w14:paraId="3189C24F" w14:textId="48779011"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Ratio of the area occupied by vessels (white pixels) divided by the total area converted to a percentage. The change in VAD is coupled with changes in vessel length and vessel size. Since the decrease of microvascular perfusion is sometimes accompanied by vessel dilation, VAD alone cannot provide a complete picture of changes in vessel function. Nevertheless, VAD provides the best estimate of real vessel density and can be used to demonstrate ischemia. It is recommended that VAD replaces related terms including vessel density and perfusion density.</w:t>
            </w:r>
          </w:p>
        </w:tc>
      </w:tr>
      <w:tr w:rsidR="00533270" w:rsidRPr="00533270" w14:paraId="190318A8" w14:textId="77777777" w:rsidTr="00533270">
        <w:trPr>
          <w:trHeight w:val="315"/>
        </w:trPr>
        <w:tc>
          <w:tcPr>
            <w:tcW w:w="0" w:type="auto"/>
            <w:tcMar>
              <w:top w:w="30" w:type="dxa"/>
              <w:left w:w="45" w:type="dxa"/>
              <w:bottom w:w="30" w:type="dxa"/>
              <w:right w:w="45" w:type="dxa"/>
            </w:tcMar>
            <w:vAlign w:val="bottom"/>
            <w:hideMark/>
          </w:tcPr>
          <w:p w14:paraId="749CC1CD"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Vessel length density (VLD)</w:t>
            </w:r>
          </w:p>
        </w:tc>
        <w:tc>
          <w:tcPr>
            <w:tcW w:w="0" w:type="auto"/>
            <w:tcMar>
              <w:top w:w="30" w:type="dxa"/>
              <w:left w:w="45" w:type="dxa"/>
              <w:bottom w:w="30" w:type="dxa"/>
              <w:right w:w="45" w:type="dxa"/>
            </w:tcMar>
            <w:vAlign w:val="bottom"/>
            <w:hideMark/>
          </w:tcPr>
          <w:p w14:paraId="3CC3D53A"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w:t>
            </w:r>
          </w:p>
        </w:tc>
        <w:tc>
          <w:tcPr>
            <w:tcW w:w="0" w:type="auto"/>
            <w:tcMar>
              <w:top w:w="30" w:type="dxa"/>
              <w:left w:w="45" w:type="dxa"/>
              <w:bottom w:w="30" w:type="dxa"/>
              <w:right w:w="45" w:type="dxa"/>
            </w:tcMar>
            <w:vAlign w:val="bottom"/>
            <w:hideMark/>
          </w:tcPr>
          <w:p w14:paraId="3FD7E05F"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Skeletonized</w:t>
            </w:r>
          </w:p>
        </w:tc>
        <w:tc>
          <w:tcPr>
            <w:tcW w:w="0" w:type="auto"/>
            <w:tcMar>
              <w:top w:w="30" w:type="dxa"/>
              <w:left w:w="45" w:type="dxa"/>
              <w:bottom w:w="30" w:type="dxa"/>
              <w:right w:w="45" w:type="dxa"/>
            </w:tcMar>
            <w:vAlign w:val="bottom"/>
            <w:hideMark/>
          </w:tcPr>
          <w:p w14:paraId="57C76F3B" w14:textId="6191C962" w:rsidR="00533270" w:rsidRPr="00533270" w:rsidRDefault="00533270" w:rsidP="00533270">
            <w:pPr>
              <w:rPr>
                <w:rFonts w:eastAsia="Times New Roman" w:cstheme="minorHAnsi"/>
                <w:color w:val="222222"/>
                <w:kern w:val="0"/>
                <w:sz w:val="20"/>
                <w:szCs w:val="20"/>
                <w:u w:val="single"/>
                <w:lang w:eastAsia="en-GB"/>
                <w14:ligatures w14:val="none"/>
              </w:rPr>
            </w:pPr>
            <w:r w:rsidRPr="00533270">
              <w:rPr>
                <w:rFonts w:eastAsia="Times New Roman" w:cstheme="minorHAnsi"/>
                <w:color w:val="222222"/>
                <w:kern w:val="0"/>
                <w:sz w:val="20"/>
                <w:szCs w:val="20"/>
                <w:u w:val="single"/>
                <w:lang w:eastAsia="en-GB"/>
                <w14:ligatures w14:val="none"/>
              </w:rPr>
              <w:t xml:space="preserve">Ratio of the total length of the blood vessels to the total area. Each vessel is identified as a single pixel-width line along its </w:t>
            </w:r>
            <w:proofErr w:type="spellStart"/>
            <w:r w:rsidRPr="00533270">
              <w:rPr>
                <w:rFonts w:eastAsia="Times New Roman" w:cstheme="minorHAnsi"/>
                <w:color w:val="222222"/>
                <w:kern w:val="0"/>
                <w:sz w:val="20"/>
                <w:szCs w:val="20"/>
                <w:u w:val="single"/>
                <w:lang w:eastAsia="en-GB"/>
                <w14:ligatures w14:val="none"/>
              </w:rPr>
              <w:t>centerline</w:t>
            </w:r>
            <w:proofErr w:type="spellEnd"/>
            <w:r w:rsidRPr="00533270">
              <w:rPr>
                <w:rFonts w:eastAsia="Times New Roman" w:cstheme="minorHAnsi"/>
                <w:color w:val="222222"/>
                <w:kern w:val="0"/>
                <w:sz w:val="20"/>
                <w:szCs w:val="20"/>
                <w:u w:val="single"/>
                <w:lang w:eastAsia="en-GB"/>
                <w14:ligatures w14:val="none"/>
              </w:rPr>
              <w:t>. VLD does not consider vessel size and compared to VAD is more sensitive to perfusion changes at the capillary level</w:t>
            </w:r>
            <w:r w:rsidR="006060A8">
              <w:rPr>
                <w:rFonts w:eastAsia="Times New Roman" w:cstheme="minorHAnsi"/>
                <w:color w:val="222222"/>
                <w:kern w:val="0"/>
                <w:sz w:val="20"/>
                <w:szCs w:val="20"/>
                <w:u w:val="single"/>
                <w:lang w:eastAsia="en-GB"/>
                <w14:ligatures w14:val="none"/>
              </w:rPr>
              <w:t>.</w:t>
            </w:r>
          </w:p>
        </w:tc>
      </w:tr>
      <w:tr w:rsidR="00533270" w:rsidRPr="00533270" w14:paraId="5685686F" w14:textId="77777777" w:rsidTr="00533270">
        <w:trPr>
          <w:trHeight w:val="315"/>
        </w:trPr>
        <w:tc>
          <w:tcPr>
            <w:tcW w:w="0" w:type="auto"/>
            <w:tcMar>
              <w:top w:w="30" w:type="dxa"/>
              <w:left w:w="45" w:type="dxa"/>
              <w:bottom w:w="30" w:type="dxa"/>
              <w:right w:w="45" w:type="dxa"/>
            </w:tcMar>
            <w:vAlign w:val="bottom"/>
            <w:hideMark/>
          </w:tcPr>
          <w:p w14:paraId="26D59FED"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Average, median, and distribution of vessel length</w:t>
            </w:r>
          </w:p>
        </w:tc>
        <w:tc>
          <w:tcPr>
            <w:tcW w:w="0" w:type="auto"/>
            <w:tcMar>
              <w:top w:w="30" w:type="dxa"/>
              <w:left w:w="45" w:type="dxa"/>
              <w:bottom w:w="30" w:type="dxa"/>
              <w:right w:w="45" w:type="dxa"/>
            </w:tcMar>
            <w:vAlign w:val="bottom"/>
            <w:hideMark/>
          </w:tcPr>
          <w:p w14:paraId="6C651818"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mm</w:t>
            </w:r>
          </w:p>
        </w:tc>
        <w:tc>
          <w:tcPr>
            <w:tcW w:w="0" w:type="auto"/>
            <w:tcMar>
              <w:top w:w="30" w:type="dxa"/>
              <w:left w:w="45" w:type="dxa"/>
              <w:bottom w:w="30" w:type="dxa"/>
              <w:right w:w="45" w:type="dxa"/>
            </w:tcMar>
            <w:vAlign w:val="bottom"/>
            <w:hideMark/>
          </w:tcPr>
          <w:p w14:paraId="7D5A381E"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Skeletonized</w:t>
            </w:r>
          </w:p>
        </w:tc>
        <w:tc>
          <w:tcPr>
            <w:tcW w:w="0" w:type="auto"/>
            <w:tcMar>
              <w:top w:w="30" w:type="dxa"/>
              <w:left w:w="45" w:type="dxa"/>
              <w:bottom w:w="30" w:type="dxa"/>
              <w:right w:w="45" w:type="dxa"/>
            </w:tcMar>
            <w:vAlign w:val="bottom"/>
            <w:hideMark/>
          </w:tcPr>
          <w:p w14:paraId="0927CA37"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 xml:space="preserve">Lengths of all identified vessel segments along the </w:t>
            </w:r>
            <w:proofErr w:type="spellStart"/>
            <w:r w:rsidRPr="00533270">
              <w:rPr>
                <w:rFonts w:eastAsia="Times New Roman" w:cstheme="minorHAnsi"/>
                <w:color w:val="222222"/>
                <w:kern w:val="0"/>
                <w:sz w:val="20"/>
                <w:szCs w:val="20"/>
                <w:lang w:eastAsia="en-GB"/>
                <w14:ligatures w14:val="none"/>
              </w:rPr>
              <w:t>centerline</w:t>
            </w:r>
            <w:proofErr w:type="spellEnd"/>
            <w:r w:rsidRPr="00533270">
              <w:rPr>
                <w:rFonts w:eastAsia="Times New Roman" w:cstheme="minorHAnsi"/>
                <w:color w:val="222222"/>
                <w:kern w:val="0"/>
                <w:sz w:val="20"/>
                <w:szCs w:val="20"/>
                <w:lang w:eastAsia="en-GB"/>
                <w14:ligatures w14:val="none"/>
              </w:rPr>
              <w:t xml:space="preserve"> of the vessel. Network interconnectivity and branching patterns can indicate oxygenation/nutrient delivery dysfunction.</w:t>
            </w:r>
          </w:p>
        </w:tc>
      </w:tr>
      <w:tr w:rsidR="00533270" w:rsidRPr="00533270" w14:paraId="7E73521F" w14:textId="77777777" w:rsidTr="00533270">
        <w:trPr>
          <w:trHeight w:val="315"/>
        </w:trPr>
        <w:tc>
          <w:tcPr>
            <w:tcW w:w="0" w:type="auto"/>
            <w:tcMar>
              <w:top w:w="30" w:type="dxa"/>
              <w:left w:w="45" w:type="dxa"/>
              <w:bottom w:w="30" w:type="dxa"/>
              <w:right w:w="45" w:type="dxa"/>
            </w:tcMar>
            <w:vAlign w:val="bottom"/>
            <w:hideMark/>
          </w:tcPr>
          <w:p w14:paraId="57045CF7"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Average, median, and distribution of vessel diameter</w:t>
            </w:r>
          </w:p>
        </w:tc>
        <w:tc>
          <w:tcPr>
            <w:tcW w:w="0" w:type="auto"/>
            <w:tcMar>
              <w:top w:w="30" w:type="dxa"/>
              <w:left w:w="45" w:type="dxa"/>
              <w:bottom w:w="30" w:type="dxa"/>
              <w:right w:w="45" w:type="dxa"/>
            </w:tcMar>
            <w:vAlign w:val="bottom"/>
            <w:hideMark/>
          </w:tcPr>
          <w:p w14:paraId="5D6F461F"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µm</w:t>
            </w:r>
          </w:p>
        </w:tc>
        <w:tc>
          <w:tcPr>
            <w:tcW w:w="0" w:type="auto"/>
            <w:tcMar>
              <w:top w:w="30" w:type="dxa"/>
              <w:left w:w="45" w:type="dxa"/>
              <w:bottom w:w="30" w:type="dxa"/>
              <w:right w:w="45" w:type="dxa"/>
            </w:tcMar>
            <w:vAlign w:val="bottom"/>
            <w:hideMark/>
          </w:tcPr>
          <w:p w14:paraId="10E1FDAA"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Binarized</w:t>
            </w:r>
          </w:p>
        </w:tc>
        <w:tc>
          <w:tcPr>
            <w:tcW w:w="0" w:type="auto"/>
            <w:tcMar>
              <w:top w:w="30" w:type="dxa"/>
              <w:left w:w="45" w:type="dxa"/>
              <w:bottom w:w="30" w:type="dxa"/>
              <w:right w:w="45" w:type="dxa"/>
            </w:tcMar>
            <w:vAlign w:val="bottom"/>
            <w:hideMark/>
          </w:tcPr>
          <w:p w14:paraId="48CD1389" w14:textId="3BA092B4" w:rsidR="00533270" w:rsidRPr="00533270" w:rsidRDefault="00533270" w:rsidP="00533270">
            <w:pPr>
              <w:rPr>
                <w:rFonts w:eastAsia="Times New Roman" w:cstheme="minorHAnsi"/>
                <w:color w:val="222222"/>
                <w:kern w:val="0"/>
                <w:sz w:val="20"/>
                <w:szCs w:val="20"/>
                <w:u w:val="single"/>
                <w:lang w:eastAsia="en-GB"/>
                <w14:ligatures w14:val="none"/>
              </w:rPr>
            </w:pPr>
            <w:r w:rsidRPr="00533270">
              <w:rPr>
                <w:rFonts w:eastAsia="Times New Roman" w:cstheme="minorHAnsi"/>
                <w:color w:val="222222"/>
                <w:kern w:val="0"/>
                <w:sz w:val="20"/>
                <w:szCs w:val="20"/>
                <w:u w:val="single"/>
                <w:lang w:eastAsia="en-GB"/>
                <w14:ligatures w14:val="none"/>
              </w:rPr>
              <w:t xml:space="preserve">Diameters of all identified vessel segments. Each diameter found as the distance between edges orthogonal to </w:t>
            </w:r>
            <w:proofErr w:type="spellStart"/>
            <w:r w:rsidRPr="00533270">
              <w:rPr>
                <w:rFonts w:eastAsia="Times New Roman" w:cstheme="minorHAnsi"/>
                <w:color w:val="222222"/>
                <w:kern w:val="0"/>
                <w:sz w:val="20"/>
                <w:szCs w:val="20"/>
                <w:u w:val="single"/>
                <w:lang w:eastAsia="en-GB"/>
                <w14:ligatures w14:val="none"/>
              </w:rPr>
              <w:t>centerline</w:t>
            </w:r>
            <w:proofErr w:type="spellEnd"/>
            <w:r w:rsidRPr="00533270">
              <w:rPr>
                <w:rFonts w:eastAsia="Times New Roman" w:cstheme="minorHAnsi"/>
                <w:color w:val="222222"/>
                <w:kern w:val="0"/>
                <w:sz w:val="20"/>
                <w:szCs w:val="20"/>
                <w:u w:val="single"/>
                <w:lang w:eastAsia="en-GB"/>
                <w14:ligatures w14:val="none"/>
              </w:rPr>
              <w:t xml:space="preserve"> of blood vessels in the binarized image; each segment should be sampled at least three times. Can inform on dilation, sprouting or vessel regression</w:t>
            </w:r>
            <w:r w:rsidR="006060A8">
              <w:rPr>
                <w:rFonts w:eastAsia="Times New Roman" w:cstheme="minorHAnsi"/>
                <w:color w:val="222222"/>
                <w:kern w:val="0"/>
                <w:sz w:val="20"/>
                <w:szCs w:val="20"/>
                <w:u w:val="single"/>
                <w:lang w:eastAsia="en-GB"/>
                <w14:ligatures w14:val="none"/>
              </w:rPr>
              <w:t>.</w:t>
            </w:r>
          </w:p>
        </w:tc>
      </w:tr>
      <w:tr w:rsidR="00533270" w:rsidRPr="00533270" w14:paraId="7B783EBE" w14:textId="77777777" w:rsidTr="00533270">
        <w:trPr>
          <w:trHeight w:val="315"/>
        </w:trPr>
        <w:tc>
          <w:tcPr>
            <w:tcW w:w="0" w:type="auto"/>
            <w:tcMar>
              <w:top w:w="30" w:type="dxa"/>
              <w:left w:w="45" w:type="dxa"/>
              <w:bottom w:w="30" w:type="dxa"/>
              <w:right w:w="45" w:type="dxa"/>
            </w:tcMar>
            <w:vAlign w:val="bottom"/>
            <w:hideMark/>
          </w:tcPr>
          <w:p w14:paraId="292269EC"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Vessel diameter index (VDI)</w:t>
            </w:r>
          </w:p>
        </w:tc>
        <w:tc>
          <w:tcPr>
            <w:tcW w:w="0" w:type="auto"/>
            <w:tcMar>
              <w:top w:w="30" w:type="dxa"/>
              <w:left w:w="45" w:type="dxa"/>
              <w:bottom w:w="30" w:type="dxa"/>
              <w:right w:w="45" w:type="dxa"/>
            </w:tcMar>
            <w:vAlign w:val="bottom"/>
            <w:hideMark/>
          </w:tcPr>
          <w:p w14:paraId="2846438D"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pixels</w:t>
            </w:r>
          </w:p>
        </w:tc>
        <w:tc>
          <w:tcPr>
            <w:tcW w:w="0" w:type="auto"/>
            <w:tcMar>
              <w:top w:w="30" w:type="dxa"/>
              <w:left w:w="45" w:type="dxa"/>
              <w:bottom w:w="30" w:type="dxa"/>
              <w:right w:w="45" w:type="dxa"/>
            </w:tcMar>
            <w:vAlign w:val="bottom"/>
            <w:hideMark/>
          </w:tcPr>
          <w:p w14:paraId="2A9A3045"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Binarized and skeletonized</w:t>
            </w:r>
          </w:p>
        </w:tc>
        <w:tc>
          <w:tcPr>
            <w:tcW w:w="0" w:type="auto"/>
            <w:tcMar>
              <w:top w:w="30" w:type="dxa"/>
              <w:left w:w="45" w:type="dxa"/>
              <w:bottom w:w="30" w:type="dxa"/>
              <w:right w:w="45" w:type="dxa"/>
            </w:tcMar>
            <w:vAlign w:val="bottom"/>
            <w:hideMark/>
          </w:tcPr>
          <w:p w14:paraId="783A9BCF" w14:textId="47EA7B27" w:rsidR="00533270" w:rsidRPr="00533270" w:rsidRDefault="00000000" w:rsidP="00533270">
            <w:pPr>
              <w:rPr>
                <w:rFonts w:eastAsia="Times New Roman" w:cstheme="minorHAnsi"/>
                <w:color w:val="222222"/>
                <w:kern w:val="0"/>
                <w:sz w:val="20"/>
                <w:szCs w:val="20"/>
                <w:u w:val="single"/>
                <w:lang w:eastAsia="en-GB"/>
                <w14:ligatures w14:val="none"/>
              </w:rPr>
            </w:pPr>
            <w:hyperlink r:id="rId4" w:anchor="ref-CR154" w:tgtFrame="_blank" w:history="1">
              <w:r w:rsidR="00533270" w:rsidRPr="00533270">
                <w:rPr>
                  <w:rFonts w:eastAsia="Times New Roman" w:cstheme="minorHAnsi"/>
                  <w:color w:val="222222"/>
                  <w:kern w:val="0"/>
                  <w:sz w:val="20"/>
                  <w:szCs w:val="20"/>
                  <w:u w:val="single"/>
                  <w:lang w:eastAsia="en-GB"/>
                  <w14:ligatures w14:val="none"/>
                </w:rPr>
                <w:t>Average vessel diameter calculated b</w:t>
              </w:r>
              <w:r w:rsidR="00533270" w:rsidRPr="00533270">
                <w:rPr>
                  <w:rFonts w:eastAsia="Times New Roman" w:cstheme="minorHAnsi"/>
                  <w:color w:val="222222"/>
                  <w:kern w:val="0"/>
                  <w:sz w:val="20"/>
                  <w:szCs w:val="20"/>
                  <w:u w:val="single"/>
                  <w:lang w:eastAsia="en-GB"/>
                  <w14:ligatures w14:val="none"/>
                </w:rPr>
                <w:t>y</w:t>
              </w:r>
              <w:r w:rsidR="00533270" w:rsidRPr="00533270">
                <w:rPr>
                  <w:rFonts w:eastAsia="Times New Roman" w:cstheme="minorHAnsi"/>
                  <w:color w:val="222222"/>
                  <w:kern w:val="0"/>
                  <w:sz w:val="20"/>
                  <w:szCs w:val="20"/>
                  <w:u w:val="single"/>
                  <w:lang w:eastAsia="en-GB"/>
                  <w14:ligatures w14:val="none"/>
                </w:rPr>
                <w:t xml:space="preserve"> dividing VAD by VLD; the unit is pixels and can be converted to microns by multiplying VDI by pixel size. VDI is the average vessel </w:t>
              </w:r>
              <w:proofErr w:type="spellStart"/>
              <w:r w:rsidR="00533270" w:rsidRPr="00533270">
                <w:rPr>
                  <w:rFonts w:eastAsia="Times New Roman" w:cstheme="minorHAnsi"/>
                  <w:color w:val="222222"/>
                  <w:kern w:val="0"/>
                  <w:sz w:val="20"/>
                  <w:szCs w:val="20"/>
                  <w:u w:val="single"/>
                  <w:lang w:eastAsia="en-GB"/>
                  <w14:ligatures w14:val="none"/>
                </w:rPr>
                <w:t>caliber</w:t>
              </w:r>
              <w:proofErr w:type="spellEnd"/>
              <w:r w:rsidR="00533270" w:rsidRPr="00533270">
                <w:rPr>
                  <w:rFonts w:eastAsia="Times New Roman" w:cstheme="minorHAnsi"/>
                  <w:color w:val="222222"/>
                  <w:kern w:val="0"/>
                  <w:sz w:val="20"/>
                  <w:szCs w:val="20"/>
                  <w:u w:val="single"/>
                  <w:lang w:eastAsia="en-GB"/>
                  <w14:ligatures w14:val="none"/>
                </w:rPr>
                <w:t xml:space="preserve"> and does not reflect the change in vessel density; therefore, VDI is sensitive to vascular dilation</w:t>
              </w:r>
            </w:hyperlink>
            <w:r w:rsidR="006060A8">
              <w:rPr>
                <w:rFonts w:eastAsia="Times New Roman" w:cstheme="minorHAnsi"/>
                <w:color w:val="222222"/>
                <w:kern w:val="0"/>
                <w:sz w:val="20"/>
                <w:szCs w:val="20"/>
                <w:u w:val="single"/>
                <w:lang w:eastAsia="en-GB"/>
                <w14:ligatures w14:val="none"/>
              </w:rPr>
              <w:t>.</w:t>
            </w:r>
          </w:p>
        </w:tc>
      </w:tr>
      <w:tr w:rsidR="00533270" w:rsidRPr="00533270" w14:paraId="63DC3356" w14:textId="77777777" w:rsidTr="00533270">
        <w:trPr>
          <w:trHeight w:val="315"/>
        </w:trPr>
        <w:tc>
          <w:tcPr>
            <w:tcW w:w="0" w:type="auto"/>
            <w:tcMar>
              <w:top w:w="30" w:type="dxa"/>
              <w:left w:w="45" w:type="dxa"/>
              <w:bottom w:w="30" w:type="dxa"/>
              <w:right w:w="45" w:type="dxa"/>
            </w:tcMar>
            <w:vAlign w:val="bottom"/>
            <w:hideMark/>
          </w:tcPr>
          <w:p w14:paraId="4F0C0A9D"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Average and distribution of vessel tortuosity (VT)</w:t>
            </w:r>
          </w:p>
        </w:tc>
        <w:tc>
          <w:tcPr>
            <w:tcW w:w="0" w:type="auto"/>
            <w:tcMar>
              <w:top w:w="30" w:type="dxa"/>
              <w:left w:w="45" w:type="dxa"/>
              <w:bottom w:w="30" w:type="dxa"/>
              <w:right w:w="45" w:type="dxa"/>
            </w:tcMar>
            <w:vAlign w:val="bottom"/>
            <w:hideMark/>
          </w:tcPr>
          <w:p w14:paraId="1C001229"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1a</w:t>
            </w:r>
          </w:p>
        </w:tc>
        <w:tc>
          <w:tcPr>
            <w:tcW w:w="0" w:type="auto"/>
            <w:tcMar>
              <w:top w:w="30" w:type="dxa"/>
              <w:left w:w="45" w:type="dxa"/>
              <w:bottom w:w="30" w:type="dxa"/>
              <w:right w:w="45" w:type="dxa"/>
            </w:tcMar>
            <w:vAlign w:val="bottom"/>
            <w:hideMark/>
          </w:tcPr>
          <w:p w14:paraId="49C582AA"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Skeletonized</w:t>
            </w:r>
          </w:p>
        </w:tc>
        <w:tc>
          <w:tcPr>
            <w:tcW w:w="0" w:type="auto"/>
            <w:tcMar>
              <w:top w:w="30" w:type="dxa"/>
              <w:left w:w="45" w:type="dxa"/>
              <w:bottom w:w="30" w:type="dxa"/>
              <w:right w:w="45" w:type="dxa"/>
            </w:tcMar>
            <w:vAlign w:val="bottom"/>
            <w:hideMark/>
          </w:tcPr>
          <w:p w14:paraId="39329072" w14:textId="2C9B52CE" w:rsidR="00533270" w:rsidRPr="00533270" w:rsidRDefault="00000000" w:rsidP="00533270">
            <w:pPr>
              <w:rPr>
                <w:rFonts w:eastAsia="Times New Roman" w:cstheme="minorHAnsi"/>
                <w:color w:val="222222"/>
                <w:kern w:val="0"/>
                <w:sz w:val="20"/>
                <w:szCs w:val="20"/>
                <w:u w:val="single"/>
                <w:lang w:eastAsia="en-GB"/>
                <w14:ligatures w14:val="none"/>
              </w:rPr>
            </w:pPr>
            <w:hyperlink r:id="rId5" w:anchor="ref-CR153" w:tgtFrame="_blank" w:history="1">
              <w:r w:rsidR="00533270" w:rsidRPr="00533270">
                <w:rPr>
                  <w:rFonts w:eastAsia="Times New Roman" w:cstheme="minorHAnsi"/>
                  <w:color w:val="222222"/>
                  <w:kern w:val="0"/>
                  <w:sz w:val="20"/>
                  <w:szCs w:val="20"/>
                  <w:u w:val="single"/>
                  <w:lang w:eastAsia="en-GB"/>
                  <w14:ligatures w14:val="none"/>
                </w:rPr>
                <w:t xml:space="preserve">Segment length along the </w:t>
              </w:r>
              <w:proofErr w:type="spellStart"/>
              <w:r w:rsidR="00533270" w:rsidRPr="00533270">
                <w:rPr>
                  <w:rFonts w:eastAsia="Times New Roman" w:cstheme="minorHAnsi"/>
                  <w:color w:val="222222"/>
                  <w:kern w:val="0"/>
                  <w:sz w:val="20"/>
                  <w:szCs w:val="20"/>
                  <w:u w:val="single"/>
                  <w:lang w:eastAsia="en-GB"/>
                  <w14:ligatures w14:val="none"/>
                </w:rPr>
                <w:t>centerline</w:t>
              </w:r>
              <w:proofErr w:type="spellEnd"/>
              <w:r w:rsidR="00533270" w:rsidRPr="00533270">
                <w:rPr>
                  <w:rFonts w:eastAsia="Times New Roman" w:cstheme="minorHAnsi"/>
                  <w:color w:val="222222"/>
                  <w:kern w:val="0"/>
                  <w:sz w:val="20"/>
                  <w:szCs w:val="20"/>
                  <w:u w:val="single"/>
                  <w:lang w:eastAsia="en-GB"/>
                  <w14:ligatures w14:val="none"/>
                </w:rPr>
                <w:t xml:space="preserve"> divided by endpoint linear distance. Can inform on pathological microvascular </w:t>
              </w:r>
              <w:proofErr w:type="spellStart"/>
              <w:r w:rsidR="00533270" w:rsidRPr="00533270">
                <w:rPr>
                  <w:rFonts w:eastAsia="Times New Roman" w:cstheme="minorHAnsi"/>
                  <w:color w:val="222222"/>
                  <w:kern w:val="0"/>
                  <w:sz w:val="20"/>
                  <w:szCs w:val="20"/>
                  <w:u w:val="single"/>
                  <w:lang w:eastAsia="en-GB"/>
                  <w14:ligatures w14:val="none"/>
                </w:rPr>
                <w:t>remodeling</w:t>
              </w:r>
              <w:proofErr w:type="spellEnd"/>
              <w:r w:rsidR="00533270" w:rsidRPr="00533270">
                <w:rPr>
                  <w:rFonts w:eastAsia="Times New Roman" w:cstheme="minorHAnsi"/>
                  <w:color w:val="222222"/>
                  <w:kern w:val="0"/>
                  <w:sz w:val="20"/>
                  <w:szCs w:val="20"/>
                  <w:u w:val="single"/>
                  <w:lang w:eastAsia="en-GB"/>
                  <w14:ligatures w14:val="none"/>
                </w:rPr>
                <w:t xml:space="preserve"> and/or ischemia</w:t>
              </w:r>
            </w:hyperlink>
            <w:r w:rsidR="006060A8">
              <w:rPr>
                <w:rFonts w:eastAsia="Times New Roman" w:cstheme="minorHAnsi"/>
                <w:color w:val="222222"/>
                <w:kern w:val="0"/>
                <w:sz w:val="20"/>
                <w:szCs w:val="20"/>
                <w:u w:val="single"/>
                <w:lang w:eastAsia="en-GB"/>
                <w14:ligatures w14:val="none"/>
              </w:rPr>
              <w:t>.</w:t>
            </w:r>
          </w:p>
        </w:tc>
      </w:tr>
      <w:tr w:rsidR="00533270" w:rsidRPr="00533270" w14:paraId="1660B20F" w14:textId="77777777" w:rsidTr="00533270">
        <w:trPr>
          <w:trHeight w:val="315"/>
        </w:trPr>
        <w:tc>
          <w:tcPr>
            <w:tcW w:w="0" w:type="auto"/>
            <w:tcMar>
              <w:top w:w="30" w:type="dxa"/>
              <w:left w:w="45" w:type="dxa"/>
              <w:bottom w:w="30" w:type="dxa"/>
              <w:right w:w="45" w:type="dxa"/>
            </w:tcMar>
            <w:vAlign w:val="bottom"/>
            <w:hideMark/>
          </w:tcPr>
          <w:p w14:paraId="11AA66DA"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Branchpoint density (BD)</w:t>
            </w:r>
          </w:p>
        </w:tc>
        <w:tc>
          <w:tcPr>
            <w:tcW w:w="0" w:type="auto"/>
            <w:tcMar>
              <w:top w:w="30" w:type="dxa"/>
              <w:left w:w="45" w:type="dxa"/>
              <w:bottom w:w="30" w:type="dxa"/>
              <w:right w:w="45" w:type="dxa"/>
            </w:tcMar>
            <w:vAlign w:val="bottom"/>
            <w:hideMark/>
          </w:tcPr>
          <w:p w14:paraId="51386F4B"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nodes/mm</w:t>
            </w:r>
          </w:p>
        </w:tc>
        <w:tc>
          <w:tcPr>
            <w:tcW w:w="0" w:type="auto"/>
            <w:tcMar>
              <w:top w:w="30" w:type="dxa"/>
              <w:left w:w="45" w:type="dxa"/>
              <w:bottom w:w="30" w:type="dxa"/>
              <w:right w:w="45" w:type="dxa"/>
            </w:tcMar>
            <w:vAlign w:val="bottom"/>
            <w:hideMark/>
          </w:tcPr>
          <w:p w14:paraId="7D126FA0"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Skeletonized</w:t>
            </w:r>
          </w:p>
        </w:tc>
        <w:tc>
          <w:tcPr>
            <w:tcW w:w="0" w:type="auto"/>
            <w:tcMar>
              <w:top w:w="30" w:type="dxa"/>
              <w:left w:w="45" w:type="dxa"/>
              <w:bottom w:w="30" w:type="dxa"/>
              <w:right w:w="45" w:type="dxa"/>
            </w:tcMar>
            <w:vAlign w:val="bottom"/>
            <w:hideMark/>
          </w:tcPr>
          <w:p w14:paraId="47515618" w14:textId="0E413789" w:rsidR="00533270" w:rsidRPr="00533270" w:rsidRDefault="00000000" w:rsidP="00533270">
            <w:pPr>
              <w:rPr>
                <w:rFonts w:eastAsia="Times New Roman" w:cstheme="minorHAnsi"/>
                <w:color w:val="222222"/>
                <w:kern w:val="0"/>
                <w:sz w:val="20"/>
                <w:szCs w:val="20"/>
                <w:u w:val="single"/>
                <w:lang w:eastAsia="en-GB"/>
                <w14:ligatures w14:val="none"/>
              </w:rPr>
            </w:pPr>
            <w:hyperlink r:id="rId6" w:anchor="ref-CR153" w:tgtFrame="_blank" w:history="1">
              <w:r w:rsidR="00533270" w:rsidRPr="00533270">
                <w:rPr>
                  <w:rFonts w:eastAsia="Times New Roman" w:cstheme="minorHAnsi"/>
                  <w:color w:val="222222"/>
                  <w:kern w:val="0"/>
                  <w:sz w:val="20"/>
                  <w:szCs w:val="20"/>
                  <w:u w:val="single"/>
                  <w:lang w:eastAsia="en-GB"/>
                  <w14:ligatures w14:val="none"/>
                </w:rPr>
                <w:t>Number of identified branchpoints divided by total vessel length. This parameter describes the level of interconnection in the microvascular network and may indicate the resilience to occlusion or blockage of blood flow</w:t>
              </w:r>
            </w:hyperlink>
            <w:r w:rsidR="006060A8">
              <w:rPr>
                <w:rFonts w:eastAsia="Times New Roman" w:cstheme="minorHAnsi"/>
                <w:color w:val="222222"/>
                <w:kern w:val="0"/>
                <w:sz w:val="20"/>
                <w:szCs w:val="20"/>
                <w:u w:val="single"/>
                <w:lang w:eastAsia="en-GB"/>
                <w14:ligatures w14:val="none"/>
              </w:rPr>
              <w:t>.</w:t>
            </w:r>
          </w:p>
        </w:tc>
      </w:tr>
      <w:tr w:rsidR="00533270" w:rsidRPr="00533270" w14:paraId="0EB7A786" w14:textId="77777777" w:rsidTr="00533270">
        <w:trPr>
          <w:trHeight w:val="315"/>
        </w:trPr>
        <w:tc>
          <w:tcPr>
            <w:tcW w:w="0" w:type="auto"/>
            <w:tcMar>
              <w:top w:w="30" w:type="dxa"/>
              <w:left w:w="45" w:type="dxa"/>
              <w:bottom w:w="30" w:type="dxa"/>
              <w:right w:w="45" w:type="dxa"/>
            </w:tcMar>
            <w:vAlign w:val="bottom"/>
            <w:hideMark/>
          </w:tcPr>
          <w:p w14:paraId="169BAD0A"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Fractal dimension</w:t>
            </w:r>
          </w:p>
        </w:tc>
        <w:tc>
          <w:tcPr>
            <w:tcW w:w="0" w:type="auto"/>
            <w:tcMar>
              <w:top w:w="30" w:type="dxa"/>
              <w:left w:w="45" w:type="dxa"/>
              <w:bottom w:w="30" w:type="dxa"/>
              <w:right w:w="45" w:type="dxa"/>
            </w:tcMar>
            <w:vAlign w:val="bottom"/>
            <w:hideMark/>
          </w:tcPr>
          <w:p w14:paraId="6D4A05F6"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1</w:t>
            </w:r>
          </w:p>
        </w:tc>
        <w:tc>
          <w:tcPr>
            <w:tcW w:w="0" w:type="auto"/>
            <w:tcMar>
              <w:top w:w="30" w:type="dxa"/>
              <w:left w:w="45" w:type="dxa"/>
              <w:bottom w:w="30" w:type="dxa"/>
              <w:right w:w="45" w:type="dxa"/>
            </w:tcMar>
            <w:vAlign w:val="bottom"/>
            <w:hideMark/>
          </w:tcPr>
          <w:p w14:paraId="4BD3AA73"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Binarized</w:t>
            </w:r>
          </w:p>
        </w:tc>
        <w:tc>
          <w:tcPr>
            <w:tcW w:w="0" w:type="auto"/>
            <w:tcMar>
              <w:top w:w="30" w:type="dxa"/>
              <w:left w:w="45" w:type="dxa"/>
              <w:bottom w:w="30" w:type="dxa"/>
              <w:right w:w="45" w:type="dxa"/>
            </w:tcMar>
            <w:vAlign w:val="bottom"/>
            <w:hideMark/>
          </w:tcPr>
          <w:p w14:paraId="123ECFD4" w14:textId="66350470"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Calculated based on box method. Identifies the extent to which structures within the microvascular network repeat across a range of length scales. Altered spatial distribution of the capillary network is an indicator of impairment of oxygenation and nutrient delivery.</w:t>
            </w:r>
          </w:p>
        </w:tc>
      </w:tr>
      <w:tr w:rsidR="00533270" w:rsidRPr="00533270" w14:paraId="6FCE669C" w14:textId="77777777" w:rsidTr="00533270">
        <w:trPr>
          <w:trHeight w:val="315"/>
        </w:trPr>
        <w:tc>
          <w:tcPr>
            <w:tcW w:w="0" w:type="auto"/>
            <w:tcMar>
              <w:top w:w="30" w:type="dxa"/>
              <w:left w:w="45" w:type="dxa"/>
              <w:bottom w:w="30" w:type="dxa"/>
              <w:right w:w="45" w:type="dxa"/>
            </w:tcMar>
            <w:vAlign w:val="bottom"/>
            <w:hideMark/>
          </w:tcPr>
          <w:p w14:paraId="36A2794D"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Non-flow area</w:t>
            </w:r>
          </w:p>
        </w:tc>
        <w:tc>
          <w:tcPr>
            <w:tcW w:w="0" w:type="auto"/>
            <w:tcMar>
              <w:top w:w="30" w:type="dxa"/>
              <w:left w:w="45" w:type="dxa"/>
              <w:bottom w:w="30" w:type="dxa"/>
              <w:right w:w="45" w:type="dxa"/>
            </w:tcMar>
            <w:vAlign w:val="bottom"/>
            <w:hideMark/>
          </w:tcPr>
          <w:p w14:paraId="12144C9A"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mm2</w:t>
            </w:r>
          </w:p>
        </w:tc>
        <w:tc>
          <w:tcPr>
            <w:tcW w:w="0" w:type="auto"/>
            <w:tcMar>
              <w:top w:w="30" w:type="dxa"/>
              <w:left w:w="45" w:type="dxa"/>
              <w:bottom w:w="30" w:type="dxa"/>
              <w:right w:w="45" w:type="dxa"/>
            </w:tcMar>
            <w:vAlign w:val="bottom"/>
            <w:hideMark/>
          </w:tcPr>
          <w:p w14:paraId="2FCB6A51"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Binarized</w:t>
            </w:r>
          </w:p>
        </w:tc>
        <w:tc>
          <w:tcPr>
            <w:tcW w:w="0" w:type="auto"/>
            <w:tcMar>
              <w:top w:w="30" w:type="dxa"/>
              <w:left w:w="45" w:type="dxa"/>
              <w:bottom w:w="30" w:type="dxa"/>
              <w:right w:w="45" w:type="dxa"/>
            </w:tcMar>
            <w:vAlign w:val="bottom"/>
            <w:hideMark/>
          </w:tcPr>
          <w:p w14:paraId="29BA6C03" w14:textId="51F5EB9A" w:rsidR="00533270" w:rsidRPr="00533270" w:rsidRDefault="00000000" w:rsidP="00533270">
            <w:pPr>
              <w:rPr>
                <w:rFonts w:eastAsia="Times New Roman" w:cstheme="minorHAnsi"/>
                <w:color w:val="222222"/>
                <w:kern w:val="0"/>
                <w:sz w:val="20"/>
                <w:szCs w:val="20"/>
                <w:u w:val="single"/>
                <w:lang w:eastAsia="en-GB"/>
                <w14:ligatures w14:val="none"/>
              </w:rPr>
            </w:pPr>
            <w:hyperlink r:id="rId7" w:anchor="ref-CR150" w:tgtFrame="_blank" w:history="1">
              <w:r w:rsidR="00533270" w:rsidRPr="00533270">
                <w:rPr>
                  <w:rFonts w:eastAsia="Times New Roman" w:cstheme="minorHAnsi"/>
                  <w:color w:val="222222"/>
                  <w:kern w:val="0"/>
                  <w:sz w:val="20"/>
                  <w:szCs w:val="20"/>
                  <w:u w:val="single"/>
                  <w:lang w:eastAsia="en-GB"/>
                  <w14:ligatures w14:val="none"/>
                </w:rPr>
                <w:t>Total number of black pixels enclosed by the contour selected by the user as lacking vessels for avascular areas other than FAZ. Provides information on microvascular network defects resulting in focal decrease due to localized absence and/or collapse of retinal capillaries</w:t>
              </w:r>
            </w:hyperlink>
            <w:r w:rsidR="006060A8">
              <w:rPr>
                <w:rFonts w:eastAsia="Times New Roman" w:cstheme="minorHAnsi"/>
                <w:color w:val="222222"/>
                <w:kern w:val="0"/>
                <w:sz w:val="20"/>
                <w:szCs w:val="20"/>
                <w:u w:val="single"/>
                <w:lang w:eastAsia="en-GB"/>
                <w14:ligatures w14:val="none"/>
              </w:rPr>
              <w:t>.</w:t>
            </w:r>
          </w:p>
        </w:tc>
      </w:tr>
      <w:tr w:rsidR="00533270" w:rsidRPr="00533270" w14:paraId="04EFCE45" w14:textId="77777777" w:rsidTr="00533270">
        <w:trPr>
          <w:trHeight w:val="315"/>
        </w:trPr>
        <w:tc>
          <w:tcPr>
            <w:tcW w:w="0" w:type="auto"/>
            <w:tcMar>
              <w:top w:w="30" w:type="dxa"/>
              <w:left w:w="45" w:type="dxa"/>
              <w:bottom w:w="30" w:type="dxa"/>
              <w:right w:w="45" w:type="dxa"/>
            </w:tcMar>
            <w:vAlign w:val="bottom"/>
            <w:hideMark/>
          </w:tcPr>
          <w:p w14:paraId="5C435F5D"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Foveal avascular zone (FAZ) area</w:t>
            </w:r>
          </w:p>
        </w:tc>
        <w:tc>
          <w:tcPr>
            <w:tcW w:w="0" w:type="auto"/>
            <w:tcMar>
              <w:top w:w="30" w:type="dxa"/>
              <w:left w:w="45" w:type="dxa"/>
              <w:bottom w:w="30" w:type="dxa"/>
              <w:right w:w="45" w:type="dxa"/>
            </w:tcMar>
            <w:vAlign w:val="bottom"/>
            <w:hideMark/>
          </w:tcPr>
          <w:p w14:paraId="1FAE53D2"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mm2</w:t>
            </w:r>
          </w:p>
        </w:tc>
        <w:tc>
          <w:tcPr>
            <w:tcW w:w="0" w:type="auto"/>
            <w:tcMar>
              <w:top w:w="30" w:type="dxa"/>
              <w:left w:w="45" w:type="dxa"/>
              <w:bottom w:w="30" w:type="dxa"/>
              <w:right w:w="45" w:type="dxa"/>
            </w:tcMar>
            <w:vAlign w:val="bottom"/>
            <w:hideMark/>
          </w:tcPr>
          <w:p w14:paraId="7DD25B61"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Binarized</w:t>
            </w:r>
          </w:p>
        </w:tc>
        <w:tc>
          <w:tcPr>
            <w:tcW w:w="0" w:type="auto"/>
            <w:tcMar>
              <w:top w:w="30" w:type="dxa"/>
              <w:left w:w="45" w:type="dxa"/>
              <w:bottom w:w="30" w:type="dxa"/>
              <w:right w:w="45" w:type="dxa"/>
            </w:tcMar>
            <w:vAlign w:val="bottom"/>
            <w:hideMark/>
          </w:tcPr>
          <w:p w14:paraId="0A088C02"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Total number of black pixels enclosed by the FAZ segmentation contour.</w:t>
            </w:r>
          </w:p>
        </w:tc>
      </w:tr>
      <w:tr w:rsidR="00533270" w:rsidRPr="00533270" w14:paraId="4875AE4F" w14:textId="77777777" w:rsidTr="00533270">
        <w:trPr>
          <w:trHeight w:val="315"/>
        </w:trPr>
        <w:tc>
          <w:tcPr>
            <w:tcW w:w="0" w:type="auto"/>
            <w:tcMar>
              <w:top w:w="30" w:type="dxa"/>
              <w:left w:w="45" w:type="dxa"/>
              <w:bottom w:w="30" w:type="dxa"/>
              <w:right w:w="45" w:type="dxa"/>
            </w:tcMar>
            <w:vAlign w:val="bottom"/>
            <w:hideMark/>
          </w:tcPr>
          <w:p w14:paraId="7EC8E09D"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lastRenderedPageBreak/>
              <w:t>FAZ perimeter length</w:t>
            </w:r>
          </w:p>
        </w:tc>
        <w:tc>
          <w:tcPr>
            <w:tcW w:w="0" w:type="auto"/>
            <w:tcMar>
              <w:top w:w="30" w:type="dxa"/>
              <w:left w:w="45" w:type="dxa"/>
              <w:bottom w:w="30" w:type="dxa"/>
              <w:right w:w="45" w:type="dxa"/>
            </w:tcMar>
            <w:vAlign w:val="bottom"/>
            <w:hideMark/>
          </w:tcPr>
          <w:p w14:paraId="7B5DE609"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mm</w:t>
            </w:r>
          </w:p>
        </w:tc>
        <w:tc>
          <w:tcPr>
            <w:tcW w:w="0" w:type="auto"/>
            <w:tcMar>
              <w:top w:w="30" w:type="dxa"/>
              <w:left w:w="45" w:type="dxa"/>
              <w:bottom w:w="30" w:type="dxa"/>
              <w:right w:w="45" w:type="dxa"/>
            </w:tcMar>
            <w:vAlign w:val="bottom"/>
            <w:hideMark/>
          </w:tcPr>
          <w:p w14:paraId="5C4EE2FA"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Binarized</w:t>
            </w:r>
          </w:p>
        </w:tc>
        <w:tc>
          <w:tcPr>
            <w:tcW w:w="0" w:type="auto"/>
            <w:tcMar>
              <w:top w:w="30" w:type="dxa"/>
              <w:left w:w="45" w:type="dxa"/>
              <w:bottom w:w="30" w:type="dxa"/>
              <w:right w:w="45" w:type="dxa"/>
            </w:tcMar>
            <w:vAlign w:val="bottom"/>
            <w:hideMark/>
          </w:tcPr>
          <w:p w14:paraId="59666676"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Length of the perimeter of the FAZ.</w:t>
            </w:r>
          </w:p>
        </w:tc>
      </w:tr>
      <w:tr w:rsidR="00533270" w:rsidRPr="00533270" w14:paraId="46BFBA1A" w14:textId="77777777" w:rsidTr="00533270">
        <w:trPr>
          <w:trHeight w:val="315"/>
        </w:trPr>
        <w:tc>
          <w:tcPr>
            <w:tcW w:w="0" w:type="auto"/>
            <w:tcMar>
              <w:top w:w="30" w:type="dxa"/>
              <w:left w:w="45" w:type="dxa"/>
              <w:bottom w:w="30" w:type="dxa"/>
              <w:right w:w="45" w:type="dxa"/>
            </w:tcMar>
            <w:vAlign w:val="bottom"/>
            <w:hideMark/>
          </w:tcPr>
          <w:p w14:paraId="65ACE6B0"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FAZ axis ratio</w:t>
            </w:r>
          </w:p>
        </w:tc>
        <w:tc>
          <w:tcPr>
            <w:tcW w:w="0" w:type="auto"/>
            <w:tcMar>
              <w:top w:w="30" w:type="dxa"/>
              <w:left w:w="45" w:type="dxa"/>
              <w:bottom w:w="30" w:type="dxa"/>
              <w:right w:w="45" w:type="dxa"/>
            </w:tcMar>
            <w:vAlign w:val="bottom"/>
            <w:hideMark/>
          </w:tcPr>
          <w:p w14:paraId="351ACD8C"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1</w:t>
            </w:r>
          </w:p>
        </w:tc>
        <w:tc>
          <w:tcPr>
            <w:tcW w:w="0" w:type="auto"/>
            <w:tcMar>
              <w:top w:w="30" w:type="dxa"/>
              <w:left w:w="45" w:type="dxa"/>
              <w:bottom w:w="30" w:type="dxa"/>
              <w:right w:w="45" w:type="dxa"/>
            </w:tcMar>
            <w:vAlign w:val="bottom"/>
            <w:hideMark/>
          </w:tcPr>
          <w:p w14:paraId="604C4501"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Binarized</w:t>
            </w:r>
          </w:p>
        </w:tc>
        <w:tc>
          <w:tcPr>
            <w:tcW w:w="0" w:type="auto"/>
            <w:tcMar>
              <w:top w:w="30" w:type="dxa"/>
              <w:left w:w="45" w:type="dxa"/>
              <w:bottom w:w="30" w:type="dxa"/>
              <w:right w:w="45" w:type="dxa"/>
            </w:tcMar>
            <w:vAlign w:val="bottom"/>
            <w:hideMark/>
          </w:tcPr>
          <w:p w14:paraId="69002CB3"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Ratio between the major and minor axis of the ellipse best fit to FAZ outline shape.</w:t>
            </w:r>
          </w:p>
        </w:tc>
      </w:tr>
      <w:tr w:rsidR="00533270" w:rsidRPr="00533270" w14:paraId="4D926F03" w14:textId="77777777" w:rsidTr="00533270">
        <w:trPr>
          <w:trHeight w:val="315"/>
        </w:trPr>
        <w:tc>
          <w:tcPr>
            <w:tcW w:w="0" w:type="auto"/>
            <w:tcMar>
              <w:top w:w="30" w:type="dxa"/>
              <w:left w:w="45" w:type="dxa"/>
              <w:bottom w:w="30" w:type="dxa"/>
              <w:right w:w="45" w:type="dxa"/>
            </w:tcMar>
            <w:vAlign w:val="bottom"/>
            <w:hideMark/>
          </w:tcPr>
          <w:p w14:paraId="44534093" w14:textId="77777777" w:rsidR="00533270" w:rsidRPr="00533270" w:rsidRDefault="00533270" w:rsidP="00533270">
            <w:pPr>
              <w:rPr>
                <w:rFonts w:eastAsia="Times New Roman" w:cstheme="minorHAnsi"/>
                <w:color w:val="222222"/>
                <w:kern w:val="0"/>
                <w:sz w:val="20"/>
                <w:szCs w:val="20"/>
                <w:lang w:eastAsia="en-GB"/>
                <w14:ligatures w14:val="none"/>
              </w:rPr>
            </w:pPr>
            <w:proofErr w:type="spellStart"/>
            <w:r w:rsidRPr="00533270">
              <w:rPr>
                <w:rFonts w:eastAsia="Times New Roman" w:cstheme="minorHAnsi"/>
                <w:color w:val="222222"/>
                <w:kern w:val="0"/>
                <w:sz w:val="20"/>
                <w:szCs w:val="20"/>
                <w:lang w:eastAsia="en-GB"/>
                <w14:ligatures w14:val="none"/>
              </w:rPr>
              <w:t>Acircularity</w:t>
            </w:r>
            <w:proofErr w:type="spellEnd"/>
            <w:r w:rsidRPr="00533270">
              <w:rPr>
                <w:rFonts w:eastAsia="Times New Roman" w:cstheme="minorHAnsi"/>
                <w:color w:val="222222"/>
                <w:kern w:val="0"/>
                <w:sz w:val="20"/>
                <w:szCs w:val="20"/>
                <w:lang w:eastAsia="en-GB"/>
                <w14:ligatures w14:val="none"/>
              </w:rPr>
              <w:t xml:space="preserve"> index</w:t>
            </w:r>
          </w:p>
        </w:tc>
        <w:tc>
          <w:tcPr>
            <w:tcW w:w="0" w:type="auto"/>
            <w:tcMar>
              <w:top w:w="30" w:type="dxa"/>
              <w:left w:w="45" w:type="dxa"/>
              <w:bottom w:w="30" w:type="dxa"/>
              <w:right w:w="45" w:type="dxa"/>
            </w:tcMar>
            <w:vAlign w:val="bottom"/>
            <w:hideMark/>
          </w:tcPr>
          <w:p w14:paraId="48E12C08"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w:t>
            </w:r>
          </w:p>
        </w:tc>
        <w:tc>
          <w:tcPr>
            <w:tcW w:w="0" w:type="auto"/>
            <w:tcMar>
              <w:top w:w="30" w:type="dxa"/>
              <w:left w:w="45" w:type="dxa"/>
              <w:bottom w:w="30" w:type="dxa"/>
              <w:right w:w="45" w:type="dxa"/>
            </w:tcMar>
            <w:vAlign w:val="bottom"/>
            <w:hideMark/>
          </w:tcPr>
          <w:p w14:paraId="01630694"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Binarized</w:t>
            </w:r>
          </w:p>
        </w:tc>
        <w:tc>
          <w:tcPr>
            <w:tcW w:w="0" w:type="auto"/>
            <w:tcMar>
              <w:top w:w="30" w:type="dxa"/>
              <w:left w:w="45" w:type="dxa"/>
              <w:bottom w:w="30" w:type="dxa"/>
              <w:right w:w="45" w:type="dxa"/>
            </w:tcMar>
            <w:vAlign w:val="bottom"/>
            <w:hideMark/>
          </w:tcPr>
          <w:p w14:paraId="4EFFFCCF"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Ratio between the measured perimeter and the perimeter of a circular area of the same size.</w:t>
            </w:r>
          </w:p>
        </w:tc>
      </w:tr>
      <w:tr w:rsidR="00533270" w:rsidRPr="00533270" w14:paraId="729CF6C2" w14:textId="77777777" w:rsidTr="00533270">
        <w:trPr>
          <w:trHeight w:val="315"/>
        </w:trPr>
        <w:tc>
          <w:tcPr>
            <w:tcW w:w="0" w:type="auto"/>
            <w:tcMar>
              <w:top w:w="30" w:type="dxa"/>
              <w:left w:w="45" w:type="dxa"/>
              <w:bottom w:w="30" w:type="dxa"/>
              <w:right w:w="45" w:type="dxa"/>
            </w:tcMar>
            <w:vAlign w:val="bottom"/>
            <w:hideMark/>
          </w:tcPr>
          <w:p w14:paraId="05B994EB"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Foveal vessel density 300 (FD-300)</w:t>
            </w:r>
          </w:p>
        </w:tc>
        <w:tc>
          <w:tcPr>
            <w:tcW w:w="0" w:type="auto"/>
            <w:tcMar>
              <w:top w:w="30" w:type="dxa"/>
              <w:left w:w="45" w:type="dxa"/>
              <w:bottom w:w="30" w:type="dxa"/>
              <w:right w:w="45" w:type="dxa"/>
            </w:tcMar>
            <w:vAlign w:val="bottom"/>
            <w:hideMark/>
          </w:tcPr>
          <w:p w14:paraId="3B92B225"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w:t>
            </w:r>
          </w:p>
        </w:tc>
        <w:tc>
          <w:tcPr>
            <w:tcW w:w="0" w:type="auto"/>
            <w:tcMar>
              <w:top w:w="30" w:type="dxa"/>
              <w:left w:w="45" w:type="dxa"/>
              <w:bottom w:w="30" w:type="dxa"/>
              <w:right w:w="45" w:type="dxa"/>
            </w:tcMar>
            <w:vAlign w:val="bottom"/>
            <w:hideMark/>
          </w:tcPr>
          <w:p w14:paraId="05C906D1"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Binarized</w:t>
            </w:r>
          </w:p>
        </w:tc>
        <w:tc>
          <w:tcPr>
            <w:tcW w:w="0" w:type="auto"/>
            <w:tcMar>
              <w:top w:w="30" w:type="dxa"/>
              <w:left w:w="45" w:type="dxa"/>
              <w:bottom w:w="30" w:type="dxa"/>
              <w:right w:w="45" w:type="dxa"/>
            </w:tcMar>
            <w:vAlign w:val="bottom"/>
            <w:hideMark/>
          </w:tcPr>
          <w:p w14:paraId="0C173D72"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Percentage of the area occupied by vessels (white pixels) divided by the area in a 300-µm width rim surrounding the FAZ. The rim width value was chosen based on the relationship between FAZ and ganglion cell complex thickness in normal eyes to better distinguish between normal variations in FAZ and those due to pathology.</w:t>
            </w:r>
          </w:p>
        </w:tc>
      </w:tr>
      <w:tr w:rsidR="00533270" w:rsidRPr="00533270" w14:paraId="6C86A234" w14:textId="77777777" w:rsidTr="00533270">
        <w:trPr>
          <w:trHeight w:val="315"/>
        </w:trPr>
        <w:tc>
          <w:tcPr>
            <w:tcW w:w="0" w:type="auto"/>
            <w:tcMar>
              <w:top w:w="30" w:type="dxa"/>
              <w:left w:w="45" w:type="dxa"/>
              <w:bottom w:w="30" w:type="dxa"/>
              <w:right w:w="45" w:type="dxa"/>
            </w:tcMar>
            <w:vAlign w:val="bottom"/>
            <w:hideMark/>
          </w:tcPr>
          <w:p w14:paraId="0AB36119"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Flow area</w:t>
            </w:r>
          </w:p>
        </w:tc>
        <w:tc>
          <w:tcPr>
            <w:tcW w:w="0" w:type="auto"/>
            <w:tcMar>
              <w:top w:w="30" w:type="dxa"/>
              <w:left w:w="45" w:type="dxa"/>
              <w:bottom w:w="30" w:type="dxa"/>
              <w:right w:w="45" w:type="dxa"/>
            </w:tcMar>
            <w:vAlign w:val="bottom"/>
            <w:hideMark/>
          </w:tcPr>
          <w:p w14:paraId="1EA0AFDC"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mm2</w:t>
            </w:r>
          </w:p>
        </w:tc>
        <w:tc>
          <w:tcPr>
            <w:tcW w:w="0" w:type="auto"/>
            <w:tcMar>
              <w:top w:w="30" w:type="dxa"/>
              <w:left w:w="45" w:type="dxa"/>
              <w:bottom w:w="30" w:type="dxa"/>
              <w:right w:w="45" w:type="dxa"/>
            </w:tcMar>
            <w:vAlign w:val="bottom"/>
            <w:hideMark/>
          </w:tcPr>
          <w:p w14:paraId="1587521B"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Binarized</w:t>
            </w:r>
          </w:p>
        </w:tc>
        <w:tc>
          <w:tcPr>
            <w:tcW w:w="0" w:type="auto"/>
            <w:tcMar>
              <w:top w:w="30" w:type="dxa"/>
              <w:left w:w="45" w:type="dxa"/>
              <w:bottom w:w="30" w:type="dxa"/>
              <w:right w:w="45" w:type="dxa"/>
            </w:tcMar>
            <w:vAlign w:val="bottom"/>
            <w:hideMark/>
          </w:tcPr>
          <w:p w14:paraId="03659EB8" w14:textId="77777777" w:rsidR="00533270" w:rsidRPr="00533270" w:rsidRDefault="00533270" w:rsidP="00533270">
            <w:pPr>
              <w:rPr>
                <w:rFonts w:eastAsia="Times New Roman" w:cstheme="minorHAnsi"/>
                <w:color w:val="222222"/>
                <w:kern w:val="0"/>
                <w:sz w:val="20"/>
                <w:szCs w:val="20"/>
                <w:lang w:eastAsia="en-GB"/>
                <w14:ligatures w14:val="none"/>
              </w:rPr>
            </w:pPr>
            <w:r w:rsidRPr="00533270">
              <w:rPr>
                <w:rFonts w:eastAsia="Times New Roman" w:cstheme="minorHAnsi"/>
                <w:color w:val="222222"/>
                <w:kern w:val="0"/>
                <w:sz w:val="20"/>
                <w:szCs w:val="20"/>
                <w:lang w:eastAsia="en-GB"/>
                <w14:ligatures w14:val="none"/>
              </w:rPr>
              <w:t>Ratio of the area occupied by vessels (white pixels) divided by a region of interest chosen by the user. Used to quantify the area of flow signal within a user-predefined outer retina (vessel-free region between the outer plexiform layer and Bruch’s membrane).</w:t>
            </w:r>
          </w:p>
        </w:tc>
      </w:tr>
    </w:tbl>
    <w:p w14:paraId="0C6B08C4" w14:textId="55FD942E" w:rsidR="00C819E4" w:rsidRDefault="00533270">
      <w:r>
        <w:rPr>
          <w:noProof/>
        </w:rPr>
        <mc:AlternateContent>
          <mc:Choice Requires="wps">
            <w:drawing>
              <wp:anchor distT="0" distB="0" distL="114300" distR="114300" simplePos="0" relativeHeight="251659264" behindDoc="0" locked="0" layoutInCell="1" allowOverlap="1" wp14:anchorId="7C2A8744" wp14:editId="060DAAC2">
                <wp:simplePos x="0" y="0"/>
                <wp:positionH relativeFrom="column">
                  <wp:posOffset>0</wp:posOffset>
                </wp:positionH>
                <wp:positionV relativeFrom="paragraph">
                  <wp:posOffset>87580</wp:posOffset>
                </wp:positionV>
                <wp:extent cx="5767057" cy="1611517"/>
                <wp:effectExtent l="0" t="0" r="12065" b="14605"/>
                <wp:wrapNone/>
                <wp:docPr id="1" name="Text Box 1"/>
                <wp:cNvGraphicFramePr/>
                <a:graphic xmlns:a="http://schemas.openxmlformats.org/drawingml/2006/main">
                  <a:graphicData uri="http://schemas.microsoft.com/office/word/2010/wordprocessingShape">
                    <wps:wsp>
                      <wps:cNvSpPr txBox="1"/>
                      <wps:spPr>
                        <a:xfrm>
                          <a:off x="0" y="0"/>
                          <a:ext cx="5767057" cy="1611517"/>
                        </a:xfrm>
                        <a:prstGeom prst="rect">
                          <a:avLst/>
                        </a:prstGeom>
                        <a:solidFill>
                          <a:schemeClr val="lt1"/>
                        </a:solidFill>
                        <a:ln w="9525">
                          <a:solidFill>
                            <a:schemeClr val="tx1"/>
                          </a:solidFill>
                        </a:ln>
                      </wps:spPr>
                      <wps:txbx>
                        <w:txbxContent>
                          <w:p w14:paraId="798B08F2" w14:textId="7224CF32" w:rsidR="00533270" w:rsidRPr="00C645B6" w:rsidRDefault="00533270">
                            <w:pPr>
                              <w:rPr>
                                <w:rFonts w:ascii="Arial" w:hAnsi="Arial" w:cs="Arial"/>
                                <w:sz w:val="22"/>
                                <w:szCs w:val="22"/>
                              </w:rPr>
                            </w:pPr>
                            <w:r w:rsidRPr="00C645B6">
                              <w:rPr>
                                <w:rFonts w:ascii="Arial" w:hAnsi="Arial" w:cs="Arial"/>
                                <w:b/>
                                <w:bCs/>
                                <w:sz w:val="22"/>
                                <w:szCs w:val="22"/>
                              </w:rPr>
                              <w:t>Supplementary Table 1:</w:t>
                            </w:r>
                            <w:r w:rsidRPr="00C645B6">
                              <w:rPr>
                                <w:rFonts w:ascii="Arial" w:hAnsi="Arial" w:cs="Arial"/>
                                <w:sz w:val="22"/>
                                <w:szCs w:val="22"/>
                              </w:rPr>
                              <w:t xml:space="preserve"> Recommended metrics for characterization of the retinal microvascular network architecture and characterization of foveal avascular zone based on </w:t>
                            </w:r>
                            <w:proofErr w:type="spellStart"/>
                            <w:r w:rsidRPr="00C645B6">
                              <w:rPr>
                                <w:rFonts w:ascii="Arial" w:hAnsi="Arial" w:cs="Arial"/>
                                <w:sz w:val="22"/>
                                <w:szCs w:val="22"/>
                              </w:rPr>
                              <w:t>en</w:t>
                            </w:r>
                            <w:proofErr w:type="spellEnd"/>
                            <w:r w:rsidRPr="00C645B6">
                              <w:rPr>
                                <w:rFonts w:ascii="Arial" w:hAnsi="Arial" w:cs="Arial"/>
                                <w:sz w:val="22"/>
                                <w:szCs w:val="22"/>
                              </w:rPr>
                              <w:t xml:space="preserve"> face OCTA images.</w:t>
                            </w:r>
                          </w:p>
                          <w:p w14:paraId="3506626B" w14:textId="77777777" w:rsidR="00533270" w:rsidRPr="00C645B6" w:rsidRDefault="00533270">
                            <w:pPr>
                              <w:rPr>
                                <w:rFonts w:ascii="Arial" w:hAnsi="Arial" w:cs="Arial"/>
                                <w:sz w:val="22"/>
                                <w:szCs w:val="22"/>
                              </w:rPr>
                            </w:pPr>
                          </w:p>
                          <w:p w14:paraId="347544F4" w14:textId="729D42F5" w:rsidR="00533270" w:rsidRPr="00C645B6" w:rsidRDefault="00533270">
                            <w:pPr>
                              <w:rPr>
                                <w:rFonts w:ascii="Arial" w:hAnsi="Arial" w:cs="Arial"/>
                                <w:sz w:val="22"/>
                                <w:szCs w:val="22"/>
                              </w:rPr>
                            </w:pPr>
                            <w:r w:rsidRPr="00C645B6">
                              <w:rPr>
                                <w:rFonts w:ascii="Arial" w:hAnsi="Arial" w:cs="Arial"/>
                                <w:sz w:val="22"/>
                                <w:szCs w:val="22"/>
                              </w:rPr>
                              <w:t xml:space="preserve">Reproduced from Sampson, D.M., </w:t>
                            </w:r>
                            <w:proofErr w:type="spellStart"/>
                            <w:r w:rsidRPr="00C645B6">
                              <w:rPr>
                                <w:rFonts w:ascii="Arial" w:hAnsi="Arial" w:cs="Arial"/>
                                <w:sz w:val="22"/>
                                <w:szCs w:val="22"/>
                              </w:rPr>
                              <w:t>Dubis</w:t>
                            </w:r>
                            <w:proofErr w:type="spellEnd"/>
                            <w:r w:rsidRPr="00C645B6">
                              <w:rPr>
                                <w:rFonts w:ascii="Arial" w:hAnsi="Arial" w:cs="Arial"/>
                                <w:sz w:val="22"/>
                                <w:szCs w:val="22"/>
                              </w:rPr>
                              <w:t xml:space="preserve">, A.M., Chen, F.K. et al. Towards standardizing retinal optical coherence tomography angiography: a review. Light Sci </w:t>
                            </w:r>
                            <w:proofErr w:type="spellStart"/>
                            <w:r w:rsidRPr="00C645B6">
                              <w:rPr>
                                <w:rFonts w:ascii="Arial" w:hAnsi="Arial" w:cs="Arial"/>
                                <w:sz w:val="22"/>
                                <w:szCs w:val="22"/>
                              </w:rPr>
                              <w:t>Appl</w:t>
                            </w:r>
                            <w:proofErr w:type="spellEnd"/>
                            <w:r w:rsidRPr="00C645B6">
                              <w:rPr>
                                <w:rFonts w:ascii="Arial" w:hAnsi="Arial" w:cs="Arial"/>
                                <w:sz w:val="22"/>
                                <w:szCs w:val="22"/>
                              </w:rPr>
                              <w:t xml:space="preserve"> 11, 63 (2022). https://doi.org/10.1038/s41377-022-00740-9 under a Creative Commons Attribution 4.0 International License. No changes to content were made. </w:t>
                            </w:r>
                            <w:hyperlink r:id="rId8" w:history="1">
                              <w:r w:rsidRPr="00C645B6">
                                <w:rPr>
                                  <w:rStyle w:val="Hyperlink"/>
                                  <w:rFonts w:ascii="Arial" w:hAnsi="Arial" w:cs="Arial"/>
                                  <w:sz w:val="22"/>
                                  <w:szCs w:val="22"/>
                                </w:rPr>
                                <w:t>http://creativecommons.org/licenses/by/4.0/</w:t>
                              </w:r>
                            </w:hyperlink>
                            <w:r w:rsidRPr="00C645B6">
                              <w:rPr>
                                <w:rFonts w:ascii="Arial" w:hAnsi="Arial" w:cs="Arial"/>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C2A8744" id="_x0000_t202" coordsize="21600,21600" o:spt="202" path="m,l,21600r21600,l21600,xe">
                <v:stroke joinstyle="miter"/>
                <v:path gradientshapeok="t" o:connecttype="rect"/>
              </v:shapetype>
              <v:shape id="Text Box 1" o:spid="_x0000_s1026" type="#_x0000_t202" style="position:absolute;margin-left:0;margin-top:6.9pt;width:454.1pt;height:12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" fillcolor="white [3201]" strokecolor="black [3213]">
                <v:textbox>
                  <w:txbxContent>
                    <w:p w14:paraId="798B08F2" w14:textId="7224CF32" w:rsidR="00533270" w:rsidRPr="00C645B6" w:rsidRDefault="00533270">
                      <w:pPr>
                        <w:rPr>
                          <w:rFonts w:ascii="Arial" w:hAnsi="Arial" w:cs="Arial"/>
                          <w:sz w:val="22"/>
                          <w:szCs w:val="22"/>
                        </w:rPr>
                      </w:pPr>
                      <w:r w:rsidRPr="00C645B6">
                        <w:rPr>
                          <w:rFonts w:ascii="Arial" w:hAnsi="Arial" w:cs="Arial"/>
                          <w:b/>
                          <w:bCs/>
                          <w:sz w:val="22"/>
                          <w:szCs w:val="22"/>
                        </w:rPr>
                        <w:t>Supplementary Table 1:</w:t>
                      </w:r>
                      <w:r w:rsidRPr="00C645B6">
                        <w:rPr>
                          <w:rFonts w:ascii="Arial" w:hAnsi="Arial" w:cs="Arial"/>
                          <w:sz w:val="22"/>
                          <w:szCs w:val="22"/>
                        </w:rPr>
                        <w:t xml:space="preserve"> </w:t>
                      </w:r>
                      <w:r w:rsidRPr="00C645B6">
                        <w:rPr>
                          <w:rFonts w:ascii="Arial" w:hAnsi="Arial" w:cs="Arial"/>
                          <w:sz w:val="22"/>
                          <w:szCs w:val="22"/>
                        </w:rPr>
                        <w:t xml:space="preserve">Recommended metrics for characterization of the retinal microvascular network architecture and characterization of foveal avascular zone based on </w:t>
                      </w:r>
                      <w:proofErr w:type="spellStart"/>
                      <w:r w:rsidRPr="00C645B6">
                        <w:rPr>
                          <w:rFonts w:ascii="Arial" w:hAnsi="Arial" w:cs="Arial"/>
                          <w:sz w:val="22"/>
                          <w:szCs w:val="22"/>
                        </w:rPr>
                        <w:t>en</w:t>
                      </w:r>
                      <w:proofErr w:type="spellEnd"/>
                      <w:r w:rsidRPr="00C645B6">
                        <w:rPr>
                          <w:rFonts w:ascii="Arial" w:hAnsi="Arial" w:cs="Arial"/>
                          <w:sz w:val="22"/>
                          <w:szCs w:val="22"/>
                        </w:rPr>
                        <w:t xml:space="preserve"> face OCTA images</w:t>
                      </w:r>
                      <w:r w:rsidRPr="00C645B6">
                        <w:rPr>
                          <w:rFonts w:ascii="Arial" w:hAnsi="Arial" w:cs="Arial"/>
                          <w:sz w:val="22"/>
                          <w:szCs w:val="22"/>
                        </w:rPr>
                        <w:t>.</w:t>
                      </w:r>
                    </w:p>
                    <w:p w14:paraId="3506626B" w14:textId="77777777" w:rsidR="00533270" w:rsidRPr="00C645B6" w:rsidRDefault="00533270">
                      <w:pPr>
                        <w:rPr>
                          <w:rFonts w:ascii="Arial" w:hAnsi="Arial" w:cs="Arial"/>
                          <w:sz w:val="22"/>
                          <w:szCs w:val="22"/>
                        </w:rPr>
                      </w:pPr>
                    </w:p>
                    <w:p w14:paraId="347544F4" w14:textId="729D42F5" w:rsidR="00533270" w:rsidRPr="00C645B6" w:rsidRDefault="00533270">
                      <w:pPr>
                        <w:rPr>
                          <w:rFonts w:ascii="Arial" w:hAnsi="Arial" w:cs="Arial"/>
                          <w:sz w:val="22"/>
                          <w:szCs w:val="22"/>
                        </w:rPr>
                      </w:pPr>
                      <w:r w:rsidRPr="00C645B6">
                        <w:rPr>
                          <w:rFonts w:ascii="Arial" w:hAnsi="Arial" w:cs="Arial"/>
                          <w:sz w:val="22"/>
                          <w:szCs w:val="22"/>
                        </w:rPr>
                        <w:t xml:space="preserve">Reproduced from </w:t>
                      </w:r>
                      <w:r w:rsidRPr="00C645B6">
                        <w:rPr>
                          <w:rFonts w:ascii="Arial" w:hAnsi="Arial" w:cs="Arial"/>
                          <w:sz w:val="22"/>
                          <w:szCs w:val="22"/>
                        </w:rPr>
                        <w:t xml:space="preserve">Sampson, D.M., </w:t>
                      </w:r>
                      <w:proofErr w:type="spellStart"/>
                      <w:r w:rsidRPr="00C645B6">
                        <w:rPr>
                          <w:rFonts w:ascii="Arial" w:hAnsi="Arial" w:cs="Arial"/>
                          <w:sz w:val="22"/>
                          <w:szCs w:val="22"/>
                        </w:rPr>
                        <w:t>Dubis</w:t>
                      </w:r>
                      <w:proofErr w:type="spellEnd"/>
                      <w:r w:rsidRPr="00C645B6">
                        <w:rPr>
                          <w:rFonts w:ascii="Arial" w:hAnsi="Arial" w:cs="Arial"/>
                          <w:sz w:val="22"/>
                          <w:szCs w:val="22"/>
                        </w:rPr>
                        <w:t xml:space="preserve">, A.M., Chen, F.K. et al. Towards standardizing retinal optical coherence tomography angiography: a review. Light Sci </w:t>
                      </w:r>
                      <w:proofErr w:type="spellStart"/>
                      <w:r w:rsidRPr="00C645B6">
                        <w:rPr>
                          <w:rFonts w:ascii="Arial" w:hAnsi="Arial" w:cs="Arial"/>
                          <w:sz w:val="22"/>
                          <w:szCs w:val="22"/>
                        </w:rPr>
                        <w:t>Appl</w:t>
                      </w:r>
                      <w:proofErr w:type="spellEnd"/>
                      <w:r w:rsidRPr="00C645B6">
                        <w:rPr>
                          <w:rFonts w:ascii="Arial" w:hAnsi="Arial" w:cs="Arial"/>
                          <w:sz w:val="22"/>
                          <w:szCs w:val="22"/>
                        </w:rPr>
                        <w:t xml:space="preserve"> 11, 63 (2022). </w:t>
                      </w:r>
                      <w:r w:rsidRPr="00C645B6">
                        <w:rPr>
                          <w:rFonts w:ascii="Arial" w:hAnsi="Arial" w:cs="Arial"/>
                          <w:sz w:val="22"/>
                          <w:szCs w:val="22"/>
                        </w:rPr>
                        <w:t xml:space="preserve">https://doi.org/10.1038/s41377-022-00740-9 under a </w:t>
                      </w:r>
                      <w:r w:rsidRPr="00C645B6">
                        <w:rPr>
                          <w:rFonts w:ascii="Arial" w:hAnsi="Arial" w:cs="Arial"/>
                          <w:sz w:val="22"/>
                          <w:szCs w:val="22"/>
                        </w:rPr>
                        <w:t>Creative Commons Attribution 4.0 International License</w:t>
                      </w:r>
                      <w:r w:rsidRPr="00C645B6">
                        <w:rPr>
                          <w:rFonts w:ascii="Arial" w:hAnsi="Arial" w:cs="Arial"/>
                          <w:sz w:val="22"/>
                          <w:szCs w:val="22"/>
                        </w:rPr>
                        <w:t xml:space="preserve">. No changes to content were made. </w:t>
                      </w:r>
                      <w:hyperlink r:id="rId17" w:history="1">
                        <w:r w:rsidRPr="00C645B6">
                          <w:rPr>
                            <w:rStyle w:val="Hyperlink"/>
                            <w:rFonts w:ascii="Arial" w:hAnsi="Arial" w:cs="Arial"/>
                            <w:sz w:val="22"/>
                            <w:szCs w:val="22"/>
                          </w:rPr>
                          <w:t>http://creativecommons.org/licenses/by/4.0/</w:t>
                        </w:r>
                      </w:hyperlink>
                      <w:r w:rsidRPr="00C645B6">
                        <w:rPr>
                          <w:rFonts w:ascii="Arial" w:hAnsi="Arial" w:cs="Arial"/>
                          <w:sz w:val="22"/>
                          <w:szCs w:val="22"/>
                        </w:rPr>
                        <w:t xml:space="preserve"> </w:t>
                      </w:r>
                    </w:p>
                  </w:txbxContent>
                </v:textbox>
              </v:shape>
            </w:pict>
          </mc:Fallback>
        </mc:AlternateContent>
      </w:r>
    </w:p>
    <w:sectPr w:rsidR="00C819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270"/>
    <w:rsid w:val="00533270"/>
    <w:rsid w:val="00605ADB"/>
    <w:rsid w:val="006060A8"/>
    <w:rsid w:val="007B7102"/>
    <w:rsid w:val="009008EE"/>
    <w:rsid w:val="00AC0FC8"/>
    <w:rsid w:val="00C645B6"/>
    <w:rsid w:val="00CC10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35ED3"/>
  <w15:chartTrackingRefBased/>
  <w15:docId w15:val="{6ED75284-DA0E-B048-A3F0-440EFDD14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3270"/>
    <w:rPr>
      <w:color w:val="0000FF"/>
      <w:u w:val="single"/>
    </w:rPr>
  </w:style>
  <w:style w:type="character" w:styleId="UnresolvedMention">
    <w:name w:val="Unresolved Mention"/>
    <w:basedOn w:val="DefaultParagraphFont"/>
    <w:uiPriority w:val="99"/>
    <w:semiHidden/>
    <w:unhideWhenUsed/>
    <w:rsid w:val="005332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267935">
      <w:bodyDiv w:val="1"/>
      <w:marLeft w:val="0"/>
      <w:marRight w:val="0"/>
      <w:marTop w:val="0"/>
      <w:marBottom w:val="0"/>
      <w:divBdr>
        <w:top w:val="none" w:sz="0" w:space="0" w:color="auto"/>
        <w:left w:val="none" w:sz="0" w:space="0" w:color="auto"/>
        <w:bottom w:val="none" w:sz="0" w:space="0" w:color="auto"/>
        <w:right w:val="none" w:sz="0" w:space="0" w:color="auto"/>
      </w:divBdr>
    </w:div>
    <w:div w:id="210036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nature.com/articles/s41377-022-00740-9" TargetMode="External"/><Relationship Id="rId17" Type="http://schemas.openxmlformats.org/officeDocument/2006/relationships/hyperlink" Target="http://creativecommons.org/licenses/by/4.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ature.com/articles/s41377-022-00740-9" TargetMode="External"/><Relationship Id="rId5" Type="http://schemas.openxmlformats.org/officeDocument/2006/relationships/hyperlink" Target="https://www.nature.com/articles/s41377-022-00740-9" TargetMode="External"/><Relationship Id="rId19" Type="http://schemas.openxmlformats.org/officeDocument/2006/relationships/theme" Target="theme/theme1.xml"/><Relationship Id="rId4" Type="http://schemas.openxmlformats.org/officeDocument/2006/relationships/hyperlink" Target="https://www.nature.com/articles/s41377-022-0074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663</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taylor</dc:creator>
  <cp:keywords/>
  <dc:description/>
  <cp:lastModifiedBy>thomas taylor</cp:lastModifiedBy>
  <cp:revision>3</cp:revision>
  <dcterms:created xsi:type="dcterms:W3CDTF">2023-03-29T15:10:00Z</dcterms:created>
  <dcterms:modified xsi:type="dcterms:W3CDTF">2023-04-19T12:12:00Z</dcterms:modified>
</cp:coreProperties>
</file>