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B2073" w14:textId="77777777" w:rsidR="0007487E" w:rsidRDefault="0007487E" w:rsidP="0007487E">
      <w:pPr>
        <w:spacing w:line="480" w:lineRule="auto"/>
        <w:jc w:val="both"/>
        <w:rPr>
          <w:rFonts w:ascii="Calibri" w:hAnsi="Calibri" w:cs="Calibri"/>
          <w:b/>
        </w:rPr>
      </w:pPr>
      <w:r w:rsidRPr="00D61D74">
        <w:rPr>
          <w:rFonts w:ascii="Calibri" w:hAnsi="Calibri" w:cs="Calibri"/>
          <w:b/>
        </w:rPr>
        <w:t xml:space="preserve">Effect of Glucagon Like Peptide-1 receptor agonist exenatide, used as an intracranial pressure lowering agent, on </w:t>
      </w:r>
      <w:r>
        <w:rPr>
          <w:rFonts w:ascii="Calibri" w:hAnsi="Calibri" w:cs="Calibri"/>
          <w:b/>
        </w:rPr>
        <w:t>cognition</w:t>
      </w:r>
      <w:r w:rsidRPr="00D61D74">
        <w:rPr>
          <w:rFonts w:ascii="Calibri" w:hAnsi="Calibri" w:cs="Calibri"/>
          <w:b/>
        </w:rPr>
        <w:t xml:space="preserve"> in Idiopathic Intracranial Hypertension.</w:t>
      </w:r>
    </w:p>
    <w:p w14:paraId="76311ECE" w14:textId="02FA722B" w:rsidR="00F3795D" w:rsidRDefault="00F3795D" w:rsidP="0007487E">
      <w:pPr>
        <w:spacing w:line="480" w:lineRule="auto"/>
        <w:rPr>
          <w:rFonts w:ascii="Calibri" w:hAnsi="Calibri" w:cs="Calibri"/>
          <w:lang w:val="en-US"/>
        </w:rPr>
      </w:pPr>
      <w:r w:rsidRPr="003E7B24">
        <w:rPr>
          <w:rFonts w:ascii="Calibri" w:eastAsiaTheme="majorEastAsia" w:hAnsi="Calibri" w:cs="Calibri"/>
          <w:color w:val="000000" w:themeColor="text1"/>
          <w:lang w:val="es-ES_tradnl"/>
        </w:rPr>
        <w:t>Olivia Grech</w:t>
      </w:r>
      <w:r w:rsidRPr="003E7B24">
        <w:rPr>
          <w:rFonts w:ascii="Calibri" w:hAnsi="Calibri" w:cs="Calibri"/>
          <w:vertAlign w:val="superscript"/>
          <w:lang w:val="es-ES_tradnl"/>
        </w:rPr>
        <w:t>1,2</w:t>
      </w:r>
      <w:r>
        <w:rPr>
          <w:rFonts w:ascii="Calibri" w:hAnsi="Calibri" w:cs="Calibri"/>
          <w:vertAlign w:val="superscript"/>
          <w:lang w:val="es-ES_tradnl"/>
        </w:rPr>
        <w:t xml:space="preserve"> </w:t>
      </w:r>
      <w:r w:rsidRPr="003E7B24">
        <w:rPr>
          <w:rFonts w:ascii="Calibri" w:hAnsi="Calibri" w:cs="Calibri"/>
          <w:lang w:val="en-US"/>
        </w:rPr>
        <w:t>James L Mitchell</w:t>
      </w:r>
      <w:r w:rsidRPr="003E7B24">
        <w:rPr>
          <w:rFonts w:ascii="Calibri" w:hAnsi="Calibri" w:cs="Calibri"/>
          <w:vertAlign w:val="superscript"/>
          <w:lang w:val="en-US"/>
        </w:rPr>
        <w:t>1,2,3</w:t>
      </w:r>
      <w:r w:rsidRPr="003E7B24">
        <w:rPr>
          <w:rFonts w:ascii="Calibri" w:hAnsi="Calibri" w:cs="Calibri"/>
          <w:lang w:val="en-US"/>
        </w:rPr>
        <w:t xml:space="preserve"> Hannah</w:t>
      </w:r>
      <w:r>
        <w:rPr>
          <w:rFonts w:ascii="Calibri" w:hAnsi="Calibri" w:cs="Calibri"/>
          <w:lang w:val="en-US"/>
        </w:rPr>
        <w:t xml:space="preserve"> S</w:t>
      </w:r>
      <w:r w:rsidRPr="003E7B24">
        <w:rPr>
          <w:rFonts w:ascii="Calibri" w:hAnsi="Calibri" w:cs="Calibri"/>
          <w:lang w:val="en-US"/>
        </w:rPr>
        <w:t xml:space="preserve"> Lyons</w:t>
      </w:r>
      <w:r w:rsidRPr="003E7B24">
        <w:rPr>
          <w:rFonts w:ascii="Calibri" w:hAnsi="Calibri" w:cs="Calibri"/>
          <w:vertAlign w:val="superscript"/>
          <w:lang w:val="en-US"/>
        </w:rPr>
        <w:t>1,2,3</w:t>
      </w:r>
      <w:r>
        <w:rPr>
          <w:rFonts w:ascii="Calibri" w:hAnsi="Calibri" w:cs="Calibri"/>
          <w:vertAlign w:val="superscript"/>
          <w:lang w:val="en-US"/>
        </w:rPr>
        <w:t xml:space="preserve"> </w:t>
      </w:r>
      <w:r w:rsidRPr="003E7B24">
        <w:rPr>
          <w:rFonts w:ascii="Calibri" w:eastAsiaTheme="majorEastAsia" w:hAnsi="Calibri" w:cs="Calibri"/>
          <w:color w:val="000000" w:themeColor="text1"/>
          <w:lang w:val="en-US"/>
        </w:rPr>
        <w:t>Andreas Yiangou</w:t>
      </w:r>
      <w:r w:rsidRPr="003E7B24">
        <w:rPr>
          <w:rFonts w:ascii="Calibri" w:hAnsi="Calibri" w:cs="Calibri"/>
          <w:vertAlign w:val="superscript"/>
          <w:lang w:val="en-US"/>
        </w:rPr>
        <w:t>1,2,3</w:t>
      </w:r>
      <w:r>
        <w:rPr>
          <w:rFonts w:ascii="Calibri" w:hAnsi="Calibri" w:cs="Calibri"/>
          <w:vertAlign w:val="superscript"/>
          <w:lang w:val="en-US"/>
        </w:rPr>
        <w:t xml:space="preserve"> </w:t>
      </w:r>
      <w:r w:rsidRPr="003E7B24">
        <w:rPr>
          <w:rFonts w:ascii="Calibri" w:eastAsiaTheme="majorEastAsia" w:hAnsi="Calibri" w:cs="Calibri"/>
          <w:color w:val="000000" w:themeColor="text1"/>
          <w:lang w:val="en-US"/>
        </w:rPr>
        <w:t>Mark Thaller</w:t>
      </w:r>
      <w:r w:rsidRPr="003E7B24">
        <w:rPr>
          <w:rFonts w:ascii="Calibri" w:hAnsi="Calibri" w:cs="Calibri"/>
          <w:vertAlign w:val="superscript"/>
          <w:lang w:val="en-US"/>
        </w:rPr>
        <w:t>1,2,3</w:t>
      </w:r>
      <w:r w:rsidRPr="00957F97">
        <w:rPr>
          <w:rFonts w:ascii="Calibri" w:hAnsi="Calibri" w:cs="Calibri"/>
          <w:lang w:val="en-US"/>
        </w:rPr>
        <w:t xml:space="preserve"> </w:t>
      </w:r>
      <w:r w:rsidRPr="003E7B24">
        <w:rPr>
          <w:rFonts w:ascii="Calibri" w:hAnsi="Calibri" w:cs="Calibri"/>
          <w:lang w:val="en-US"/>
        </w:rPr>
        <w:t>Georgios Tsermoulas</w:t>
      </w:r>
      <w:r w:rsidRPr="003E7B24">
        <w:rPr>
          <w:rFonts w:ascii="Calibri" w:hAnsi="Calibri" w:cs="Calibri"/>
          <w:vertAlign w:val="superscript"/>
          <w:lang w:val="en-US"/>
        </w:rPr>
        <w:t>1,2,4</w:t>
      </w:r>
      <w:r>
        <w:rPr>
          <w:rFonts w:ascii="Calibri" w:hAnsi="Calibri" w:cs="Calibri"/>
          <w:vertAlign w:val="superscript"/>
          <w:lang w:val="en-US"/>
        </w:rPr>
        <w:t xml:space="preserve"> </w:t>
      </w:r>
      <w:r w:rsidRPr="003E7B24">
        <w:rPr>
          <w:rFonts w:ascii="Calibri" w:hAnsi="Calibri" w:cs="Calibri"/>
          <w:lang w:val="en-US"/>
        </w:rPr>
        <w:t>Kristian Brock</w:t>
      </w:r>
      <w:r w:rsidRPr="003E7B24">
        <w:rPr>
          <w:rFonts w:ascii="Calibri" w:hAnsi="Calibri" w:cs="Calibri"/>
          <w:vertAlign w:val="superscript"/>
          <w:lang w:val="en-US"/>
        </w:rPr>
        <w:t>5</w:t>
      </w:r>
      <w:r>
        <w:rPr>
          <w:rFonts w:ascii="Calibri" w:hAnsi="Calibri" w:cs="Calibri"/>
          <w:vertAlign w:val="superscript"/>
          <w:lang w:val="en-US"/>
        </w:rPr>
        <w:t xml:space="preserve"> </w:t>
      </w:r>
      <w:r w:rsidRPr="003E7B24">
        <w:rPr>
          <w:rFonts w:ascii="Calibri" w:hAnsi="Calibri" w:cs="Calibri"/>
          <w:lang w:val="es-ES_tradnl"/>
        </w:rPr>
        <w:t>Susan P Mollan</w:t>
      </w:r>
      <w:r w:rsidRPr="003E7B24">
        <w:rPr>
          <w:rFonts w:ascii="Calibri" w:hAnsi="Calibri" w:cs="Calibri"/>
          <w:vertAlign w:val="superscript"/>
          <w:lang w:val="es-ES_tradnl"/>
        </w:rPr>
        <w:t>1,2,6</w:t>
      </w:r>
      <w:r>
        <w:rPr>
          <w:rFonts w:ascii="Calibri" w:hAnsi="Calibri" w:cs="Calibri"/>
          <w:vertAlign w:val="superscript"/>
          <w:lang w:val="es-ES_tradnl"/>
        </w:rPr>
        <w:t xml:space="preserve"> </w:t>
      </w:r>
      <w:r w:rsidRPr="003E7B24">
        <w:rPr>
          <w:rFonts w:ascii="Calibri" w:hAnsi="Calibri" w:cs="Calibri"/>
          <w:lang w:val="en-US"/>
        </w:rPr>
        <w:t>Alexandra J Sinclair</w:t>
      </w:r>
      <w:r w:rsidRPr="003E7B24">
        <w:rPr>
          <w:rFonts w:ascii="Calibri" w:hAnsi="Calibri" w:cs="Calibri"/>
          <w:vertAlign w:val="superscript"/>
          <w:lang w:val="en-US"/>
        </w:rPr>
        <w:t>1,2,3</w:t>
      </w:r>
    </w:p>
    <w:p w14:paraId="5577CC28" w14:textId="77777777" w:rsidR="00F3795D" w:rsidRPr="003E7B24" w:rsidRDefault="00F3795D" w:rsidP="0007487E">
      <w:pPr>
        <w:spacing w:line="480" w:lineRule="auto"/>
        <w:rPr>
          <w:rFonts w:ascii="Calibri" w:eastAsiaTheme="majorEastAsia" w:hAnsi="Calibri" w:cs="Calibri"/>
          <w:lang w:val="en-US"/>
        </w:rPr>
      </w:pPr>
    </w:p>
    <w:p w14:paraId="6FDFF62A" w14:textId="77777777" w:rsidR="00F3795D" w:rsidRPr="003E7B24" w:rsidRDefault="00F3795D" w:rsidP="0007487E">
      <w:pPr>
        <w:spacing w:line="480" w:lineRule="auto"/>
        <w:rPr>
          <w:rFonts w:ascii="Calibri" w:eastAsiaTheme="majorEastAsia" w:hAnsi="Calibri" w:cs="Calibri"/>
          <w:i/>
          <w:iCs/>
          <w:color w:val="000000" w:themeColor="text1"/>
          <w:lang w:val="en-US"/>
        </w:rPr>
      </w:pPr>
      <w:r w:rsidRPr="003E7B24">
        <w:rPr>
          <w:rFonts w:ascii="Calibri" w:eastAsiaTheme="majorEastAsia" w:hAnsi="Calibri" w:cs="Calibri"/>
          <w:i/>
          <w:iCs/>
          <w:color w:val="000000" w:themeColor="text1"/>
          <w:lang w:val="en-US"/>
        </w:rPr>
        <w:t>1. Institute of Metabolism and Systems Research, College of Medical and Dental Sciences, University of Birmingham, Birmingham, B15 2TT, United Kingdom (UK).</w:t>
      </w:r>
    </w:p>
    <w:p w14:paraId="7DF3AF14" w14:textId="77777777" w:rsidR="00F3795D" w:rsidRPr="003E7B24" w:rsidRDefault="00F3795D" w:rsidP="0007487E">
      <w:pPr>
        <w:spacing w:line="480" w:lineRule="auto"/>
        <w:rPr>
          <w:rFonts w:ascii="Calibri" w:eastAsiaTheme="majorEastAsia" w:hAnsi="Calibri" w:cs="Calibri"/>
          <w:i/>
          <w:iCs/>
          <w:color w:val="000000" w:themeColor="text1"/>
          <w:lang w:val="en-US"/>
        </w:rPr>
      </w:pPr>
      <w:r w:rsidRPr="003E7B24">
        <w:rPr>
          <w:rFonts w:ascii="Calibri" w:eastAsiaTheme="majorEastAsia" w:hAnsi="Calibri" w:cs="Calibri"/>
          <w:i/>
          <w:iCs/>
          <w:color w:val="000000" w:themeColor="text1"/>
          <w:lang w:val="en-US"/>
        </w:rPr>
        <w:t xml:space="preserve">2. Centre for Endocrinology, Diabetes and Metabolism, Birmingham Health Partners, Birmingham, B15 2TH, UK. </w:t>
      </w:r>
    </w:p>
    <w:p w14:paraId="08907BFE" w14:textId="77777777" w:rsidR="00F3795D" w:rsidRPr="003E7B24" w:rsidRDefault="00F3795D" w:rsidP="0007487E">
      <w:pPr>
        <w:spacing w:line="480" w:lineRule="auto"/>
        <w:rPr>
          <w:rFonts w:ascii="Calibri" w:eastAsiaTheme="majorEastAsia" w:hAnsi="Calibri" w:cs="Calibri"/>
          <w:i/>
          <w:iCs/>
          <w:color w:val="000000" w:themeColor="text1"/>
          <w:lang w:val="en-US"/>
        </w:rPr>
      </w:pPr>
      <w:r w:rsidRPr="003E7B24">
        <w:rPr>
          <w:rFonts w:ascii="Calibri" w:eastAsiaTheme="majorEastAsia" w:hAnsi="Calibri" w:cs="Calibri"/>
          <w:i/>
          <w:iCs/>
          <w:color w:val="000000" w:themeColor="text1"/>
          <w:lang w:val="en-US"/>
        </w:rPr>
        <w:t>3. Department of Neurology, University Hospitals Birmingham NHS Foundation Trust, Queen Elizabeth Hospital, Birmingham, B15 2WB, UK.</w:t>
      </w:r>
      <w:r w:rsidRPr="003E7B24">
        <w:rPr>
          <w:rFonts w:ascii="Calibri" w:eastAsiaTheme="majorEastAsia" w:hAnsi="Calibri" w:cs="Calibri"/>
          <w:i/>
          <w:iCs/>
          <w:color w:val="000000" w:themeColor="text1"/>
          <w:vertAlign w:val="superscript"/>
          <w:lang w:val="en-US"/>
        </w:rPr>
        <w:t xml:space="preserve"> </w:t>
      </w:r>
    </w:p>
    <w:p w14:paraId="29F17E24" w14:textId="77777777" w:rsidR="00F3795D" w:rsidRPr="003E7B24" w:rsidRDefault="00F3795D" w:rsidP="0007487E">
      <w:pPr>
        <w:spacing w:line="480" w:lineRule="auto"/>
        <w:rPr>
          <w:rFonts w:ascii="Calibri" w:hAnsi="Calibri" w:cs="Calibri"/>
          <w:i/>
          <w:iCs/>
          <w:color w:val="000000" w:themeColor="text1"/>
          <w:lang w:val="en-US"/>
        </w:rPr>
      </w:pPr>
      <w:r w:rsidRPr="003E7B24">
        <w:rPr>
          <w:rFonts w:ascii="Calibri" w:hAnsi="Calibri" w:cs="Calibri"/>
          <w:i/>
          <w:iCs/>
          <w:color w:val="000000" w:themeColor="text1"/>
          <w:lang w:val="en-US"/>
        </w:rPr>
        <w:t>4. Department of Neurosurgery, Queen Elizabeth Hospital Birmingham, University Hospitals of Birmingham, UK</w:t>
      </w:r>
    </w:p>
    <w:p w14:paraId="3080EDC4" w14:textId="77777777" w:rsidR="00F3795D" w:rsidRPr="003E7B24" w:rsidRDefault="00F3795D" w:rsidP="0007487E">
      <w:pPr>
        <w:spacing w:line="480" w:lineRule="auto"/>
        <w:rPr>
          <w:rFonts w:ascii="Calibri" w:hAnsi="Calibri" w:cs="Calibri"/>
          <w:i/>
          <w:iCs/>
        </w:rPr>
      </w:pPr>
      <w:r w:rsidRPr="003E7B24">
        <w:rPr>
          <w:rFonts w:ascii="Calibri" w:hAnsi="Calibri" w:cs="Calibri"/>
          <w:i/>
          <w:iCs/>
        </w:rPr>
        <w:t>5. Cancer Research Clinical Trials Unit, University of Birmingham, UK. </w:t>
      </w:r>
    </w:p>
    <w:p w14:paraId="5D2E4501" w14:textId="77777777" w:rsidR="00F3795D" w:rsidRPr="003E7B24" w:rsidRDefault="00F3795D" w:rsidP="0007487E">
      <w:pPr>
        <w:spacing w:line="480" w:lineRule="auto"/>
        <w:rPr>
          <w:rFonts w:ascii="Calibri" w:eastAsiaTheme="majorEastAsia" w:hAnsi="Calibri" w:cs="Calibri"/>
          <w:bCs/>
          <w:i/>
          <w:iCs/>
          <w:color w:val="000000" w:themeColor="text1"/>
          <w:lang w:val="en-US"/>
        </w:rPr>
      </w:pPr>
      <w:r w:rsidRPr="003E7B24">
        <w:rPr>
          <w:rFonts w:ascii="Calibri" w:eastAsiaTheme="majorEastAsia" w:hAnsi="Calibri" w:cs="Calibri"/>
          <w:bCs/>
          <w:i/>
          <w:iCs/>
          <w:color w:val="000000" w:themeColor="text1"/>
          <w:lang w:val="en-US"/>
        </w:rPr>
        <w:t>6. Birmingham Neuro-Ophthalmology, University Hospitals Birmingham NHS Foundation Trust, Queen Elizabeth Hospital, Birmingham, B15 2WB, UK.</w:t>
      </w:r>
    </w:p>
    <w:p w14:paraId="399E0608" w14:textId="531A182B" w:rsidR="003157E8" w:rsidRDefault="003157E8" w:rsidP="0007487E">
      <w:pPr>
        <w:spacing w:line="480" w:lineRule="auto"/>
      </w:pPr>
    </w:p>
    <w:p w14:paraId="2B1E1D89" w14:textId="3D5FEA89" w:rsidR="00F3795D" w:rsidRDefault="00F3795D" w:rsidP="0007487E">
      <w:pPr>
        <w:spacing w:line="480" w:lineRule="auto"/>
      </w:pPr>
      <w:r>
        <w:br w:type="page"/>
      </w:r>
    </w:p>
    <w:p w14:paraId="2240B1BB" w14:textId="26EF201D" w:rsidR="00F3795D" w:rsidRPr="00E445E8" w:rsidRDefault="00F3795D" w:rsidP="00F3795D">
      <w:pPr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3795D" w:rsidRPr="00E445E8" w14:paraId="0E01EDEA" w14:textId="77777777" w:rsidTr="00F3795D">
        <w:tc>
          <w:tcPr>
            <w:tcW w:w="4508" w:type="dxa"/>
          </w:tcPr>
          <w:p w14:paraId="64FA7B79" w14:textId="256B1A9E" w:rsidR="00F3795D" w:rsidRPr="00E445E8" w:rsidRDefault="00F3795D" w:rsidP="00F3795D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E445E8">
              <w:rPr>
                <w:rFonts w:ascii="Calibri" w:hAnsi="Calibri" w:cs="Calibri"/>
                <w:b/>
                <w:bCs/>
              </w:rPr>
              <w:t>Inclusion Criteria</w:t>
            </w:r>
          </w:p>
        </w:tc>
        <w:tc>
          <w:tcPr>
            <w:tcW w:w="4508" w:type="dxa"/>
          </w:tcPr>
          <w:p w14:paraId="785FCB29" w14:textId="7417ED59" w:rsidR="00F3795D" w:rsidRPr="00E445E8" w:rsidRDefault="00F3795D" w:rsidP="00F3795D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  <w:r w:rsidRPr="00E445E8">
              <w:rPr>
                <w:rFonts w:ascii="Calibri" w:hAnsi="Calibri" w:cs="Calibri"/>
                <w:b/>
                <w:bCs/>
              </w:rPr>
              <w:t>Exclusion Criteria</w:t>
            </w:r>
          </w:p>
        </w:tc>
      </w:tr>
      <w:tr w:rsidR="00F3795D" w:rsidRPr="00E445E8" w14:paraId="4F9F1695" w14:textId="77777777" w:rsidTr="00F3795D">
        <w:tc>
          <w:tcPr>
            <w:tcW w:w="4508" w:type="dxa"/>
          </w:tcPr>
          <w:p w14:paraId="59561E4F" w14:textId="03E8CC49" w:rsidR="00F3795D" w:rsidRPr="00262E4B" w:rsidRDefault="00F3795D" w:rsidP="00F3795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262E4B">
              <w:rPr>
                <w:rFonts w:ascii="Calibri" w:hAnsi="Calibri" w:cs="Calibri"/>
              </w:rPr>
              <w:t xml:space="preserve">Female IIH patients aged between 18 and 60 years, diagnosed according to the </w:t>
            </w:r>
            <w:r w:rsidR="00E136FA" w:rsidRPr="00262E4B">
              <w:rPr>
                <w:rFonts w:ascii="Calibri" w:hAnsi="Calibri" w:cs="Calibri"/>
              </w:rPr>
              <w:t>revised diagnostic</w:t>
            </w:r>
            <w:r w:rsidRPr="00262E4B">
              <w:rPr>
                <w:rFonts w:ascii="Calibri" w:hAnsi="Calibri" w:cs="Calibri"/>
              </w:rPr>
              <w:t xml:space="preserve"> criteria</w:t>
            </w:r>
            <w:r w:rsidR="00E136FA" w:rsidRPr="00262E4B">
              <w:rPr>
                <w:rFonts w:ascii="Calibri" w:hAnsi="Calibri" w:cs="Calibri"/>
              </w:rPr>
              <w:t xml:space="preserve"> for </w:t>
            </w:r>
            <w:proofErr w:type="spellStart"/>
            <w:r w:rsidR="00E136FA" w:rsidRPr="00262E4B">
              <w:rPr>
                <w:rFonts w:ascii="Calibri" w:hAnsi="Calibri" w:cs="Calibri"/>
              </w:rPr>
              <w:t>pseudotumour</w:t>
            </w:r>
            <w:proofErr w:type="spellEnd"/>
            <w:r w:rsidR="00E136FA" w:rsidRPr="00262E4B">
              <w:rPr>
                <w:rFonts w:ascii="Calibri" w:hAnsi="Calibri" w:cs="Calibri"/>
              </w:rPr>
              <w:t xml:space="preserve"> cerebri syndrome</w:t>
            </w:r>
            <w:r w:rsidRPr="00262E4B">
              <w:rPr>
                <w:rFonts w:ascii="Calibri" w:hAnsi="Calibri" w:cs="Calibri"/>
              </w:rPr>
              <w:t xml:space="preserve"> who have active disease (papilloedema [Frisen grade ≥ 1], significantly raised ICP &gt;25cmH2O) and no evidence of venous sinus thrombosis (magnetic resonance imaging (MRI) or computerised tomography (CT) imaging and venography as noted at diagnosis).</w:t>
            </w:r>
          </w:p>
          <w:p w14:paraId="7B10F3F5" w14:textId="57D5969D" w:rsidR="00F3795D" w:rsidRPr="00E445E8" w:rsidRDefault="00F3795D" w:rsidP="00F3795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 w:rsidRPr="00262E4B">
              <w:rPr>
                <w:rFonts w:ascii="Calibri" w:hAnsi="Calibri" w:cs="Calibri"/>
              </w:rPr>
              <w:t>Able to give informed consent.</w:t>
            </w:r>
          </w:p>
        </w:tc>
        <w:tc>
          <w:tcPr>
            <w:tcW w:w="4508" w:type="dxa"/>
          </w:tcPr>
          <w:p w14:paraId="44576F21" w14:textId="77777777" w:rsidR="00F3795D" w:rsidRPr="00E445E8" w:rsidRDefault="00F3795D" w:rsidP="00F3795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E445E8">
              <w:rPr>
                <w:rFonts w:ascii="Calibri" w:hAnsi="Calibri" w:cs="Calibri"/>
              </w:rPr>
              <w:t>Age less than 18 or older than 60 years.</w:t>
            </w:r>
          </w:p>
          <w:p w14:paraId="694F2B1D" w14:textId="77777777" w:rsidR="00F3795D" w:rsidRPr="00E445E8" w:rsidRDefault="00F3795D" w:rsidP="00F3795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E445E8">
              <w:rPr>
                <w:rFonts w:ascii="Calibri" w:hAnsi="Calibri" w:cs="Calibri"/>
              </w:rPr>
              <w:t>Pregnant or trying to conceive.</w:t>
            </w:r>
          </w:p>
          <w:p w14:paraId="1D35E77B" w14:textId="77777777" w:rsidR="00F3795D" w:rsidRPr="00E445E8" w:rsidRDefault="00F3795D" w:rsidP="00F3795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E445E8">
              <w:rPr>
                <w:rFonts w:ascii="Calibri" w:hAnsi="Calibri" w:cs="Calibri"/>
              </w:rPr>
              <w:t>Significant co-morbidity; such that in the opinion of the investigator it would not be in the participant’s best interest to participate in the trial.</w:t>
            </w:r>
          </w:p>
          <w:p w14:paraId="37FE1B66" w14:textId="77777777" w:rsidR="00F3795D" w:rsidRPr="00E445E8" w:rsidRDefault="00F3795D" w:rsidP="00F3795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E445E8">
              <w:rPr>
                <w:rFonts w:ascii="Calibri" w:hAnsi="Calibri" w:cs="Calibri"/>
              </w:rPr>
              <w:t>Addison’s or Cushing’s disease.</w:t>
            </w:r>
          </w:p>
          <w:p w14:paraId="2A6DD6FF" w14:textId="06A14C8D" w:rsidR="00F3795D" w:rsidRPr="00E445E8" w:rsidRDefault="00E136FA" w:rsidP="00F3795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Previous </w:t>
            </w:r>
            <w:r w:rsidR="00F3795D" w:rsidRPr="00E445E8">
              <w:rPr>
                <w:rFonts w:ascii="Calibri" w:hAnsi="Calibri" w:cs="Calibri"/>
              </w:rPr>
              <w:t>CSF shunt</w:t>
            </w:r>
            <w:r>
              <w:rPr>
                <w:rFonts w:ascii="Calibri" w:hAnsi="Calibri" w:cs="Calibri"/>
              </w:rPr>
              <w:t xml:space="preserve">, neurovascular </w:t>
            </w:r>
            <w:r w:rsidR="00F3795D" w:rsidRPr="00E445E8">
              <w:rPr>
                <w:rFonts w:ascii="Calibri" w:hAnsi="Calibri" w:cs="Calibri"/>
              </w:rPr>
              <w:t>stent or optic nerve sheath fenestration.</w:t>
            </w:r>
          </w:p>
          <w:p w14:paraId="52DDBE4A" w14:textId="77777777" w:rsidR="00F3795D" w:rsidRPr="00E445E8" w:rsidRDefault="00F3795D" w:rsidP="00F3795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E445E8">
              <w:rPr>
                <w:rFonts w:ascii="Calibri" w:hAnsi="Calibri" w:cs="Calibri"/>
              </w:rPr>
              <w:t>Currently using GLP-1 agonist or DPP-4 inhibitor.</w:t>
            </w:r>
          </w:p>
          <w:p w14:paraId="1FDA0BEE" w14:textId="14F1AC38" w:rsidR="00F3795D" w:rsidRPr="00E445E8" w:rsidRDefault="00F3795D" w:rsidP="00F3795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E445E8">
              <w:rPr>
                <w:rFonts w:ascii="Calibri" w:hAnsi="Calibri" w:cs="Calibri"/>
              </w:rPr>
              <w:t>Surgical contraindication.</w:t>
            </w:r>
          </w:p>
          <w:p w14:paraId="0B086449" w14:textId="77777777" w:rsidR="00F3795D" w:rsidRPr="00E445E8" w:rsidRDefault="00F3795D" w:rsidP="00F3795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E445E8">
              <w:rPr>
                <w:rFonts w:ascii="Calibri" w:hAnsi="Calibri" w:cs="Calibri"/>
              </w:rPr>
              <w:t>Concomitant therapy with acetazolamide, topiramate or diuretics (this can be discontinued 1 month prior to enrolment).</w:t>
            </w:r>
          </w:p>
          <w:p w14:paraId="3B57CF95" w14:textId="40C93277" w:rsidR="00F3795D" w:rsidRPr="00E445E8" w:rsidRDefault="00F3795D" w:rsidP="00F3795D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</w:rPr>
            </w:pPr>
            <w:r w:rsidRPr="00E445E8">
              <w:rPr>
                <w:rFonts w:ascii="Calibri" w:hAnsi="Calibri" w:cs="Calibri"/>
              </w:rPr>
              <w:t>Inability to give informed consent.</w:t>
            </w:r>
          </w:p>
          <w:p w14:paraId="546C08EC" w14:textId="7BBDCC69" w:rsidR="00F3795D" w:rsidRPr="00E445E8" w:rsidRDefault="00F3795D" w:rsidP="00F3795D">
            <w:pPr>
              <w:rPr>
                <w:rFonts w:ascii="Calibri" w:hAnsi="Calibri" w:cs="Calibri"/>
              </w:rPr>
            </w:pPr>
          </w:p>
        </w:tc>
      </w:tr>
    </w:tbl>
    <w:p w14:paraId="2C21370D" w14:textId="77777777" w:rsidR="00E445E8" w:rsidRDefault="00E445E8" w:rsidP="00F3795D">
      <w:pPr>
        <w:rPr>
          <w:rFonts w:ascii="Calibri" w:hAnsi="Calibri" w:cs="Calibri"/>
          <w:b/>
          <w:bCs/>
        </w:rPr>
      </w:pPr>
    </w:p>
    <w:p w14:paraId="3EAFAF75" w14:textId="66FDA7F4" w:rsidR="00F3795D" w:rsidRPr="00E445E8" w:rsidRDefault="00F3795D" w:rsidP="00F3795D">
      <w:pPr>
        <w:rPr>
          <w:rFonts w:ascii="Calibri" w:hAnsi="Calibri" w:cs="Calibri"/>
        </w:rPr>
      </w:pPr>
      <w:r w:rsidRPr="00E445E8">
        <w:rPr>
          <w:rFonts w:ascii="Calibri" w:hAnsi="Calibri" w:cs="Calibri"/>
          <w:b/>
          <w:bCs/>
        </w:rPr>
        <w:t>Supplementary Table 1</w:t>
      </w:r>
      <w:r w:rsidRPr="00E445E8">
        <w:rPr>
          <w:rFonts w:ascii="Calibri" w:hAnsi="Calibri" w:cs="Calibri"/>
        </w:rPr>
        <w:t xml:space="preserve"> Inclusion and exclusion criteria.</w:t>
      </w:r>
    </w:p>
    <w:sectPr w:rsidR="00F3795D" w:rsidRPr="00E445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A610E"/>
    <w:multiLevelType w:val="hybridMultilevel"/>
    <w:tmpl w:val="271821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8B510C"/>
    <w:multiLevelType w:val="hybridMultilevel"/>
    <w:tmpl w:val="E268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5101234">
    <w:abstractNumId w:val="1"/>
  </w:num>
  <w:num w:numId="2" w16cid:durableId="115881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95D"/>
    <w:rsid w:val="000114B6"/>
    <w:rsid w:val="00020D96"/>
    <w:rsid w:val="00022275"/>
    <w:rsid w:val="00022593"/>
    <w:rsid w:val="00023E92"/>
    <w:rsid w:val="0006125B"/>
    <w:rsid w:val="000624FB"/>
    <w:rsid w:val="0007487E"/>
    <w:rsid w:val="00096EAC"/>
    <w:rsid w:val="000B2FED"/>
    <w:rsid w:val="000C0E61"/>
    <w:rsid w:val="000C43D3"/>
    <w:rsid w:val="000D559D"/>
    <w:rsid w:val="00104C61"/>
    <w:rsid w:val="0011004B"/>
    <w:rsid w:val="001171FC"/>
    <w:rsid w:val="0013114A"/>
    <w:rsid w:val="001338A3"/>
    <w:rsid w:val="00142369"/>
    <w:rsid w:val="00142ACE"/>
    <w:rsid w:val="00154003"/>
    <w:rsid w:val="0016156E"/>
    <w:rsid w:val="00167DEC"/>
    <w:rsid w:val="001A07B1"/>
    <w:rsid w:val="001B327A"/>
    <w:rsid w:val="001B6AE2"/>
    <w:rsid w:val="0020183D"/>
    <w:rsid w:val="002021A7"/>
    <w:rsid w:val="00206054"/>
    <w:rsid w:val="002249E5"/>
    <w:rsid w:val="00233855"/>
    <w:rsid w:val="002341C3"/>
    <w:rsid w:val="00240536"/>
    <w:rsid w:val="0026261D"/>
    <w:rsid w:val="00262E4B"/>
    <w:rsid w:val="00272FDB"/>
    <w:rsid w:val="002A0899"/>
    <w:rsid w:val="002B1608"/>
    <w:rsid w:val="002D7980"/>
    <w:rsid w:val="002F1B8D"/>
    <w:rsid w:val="003157E8"/>
    <w:rsid w:val="003163EA"/>
    <w:rsid w:val="00342A71"/>
    <w:rsid w:val="00345ED9"/>
    <w:rsid w:val="00355CE5"/>
    <w:rsid w:val="00356079"/>
    <w:rsid w:val="003937E4"/>
    <w:rsid w:val="003B0C3E"/>
    <w:rsid w:val="003B59DF"/>
    <w:rsid w:val="003B729D"/>
    <w:rsid w:val="003B750F"/>
    <w:rsid w:val="003E24C0"/>
    <w:rsid w:val="003F39DB"/>
    <w:rsid w:val="00402D6A"/>
    <w:rsid w:val="00405B42"/>
    <w:rsid w:val="00412748"/>
    <w:rsid w:val="00442108"/>
    <w:rsid w:val="004422F9"/>
    <w:rsid w:val="0045112F"/>
    <w:rsid w:val="004571B8"/>
    <w:rsid w:val="00482D7D"/>
    <w:rsid w:val="004853E8"/>
    <w:rsid w:val="00493D55"/>
    <w:rsid w:val="004A3B87"/>
    <w:rsid w:val="004A5508"/>
    <w:rsid w:val="004B2DF2"/>
    <w:rsid w:val="004F165A"/>
    <w:rsid w:val="005045AB"/>
    <w:rsid w:val="00506B17"/>
    <w:rsid w:val="00506D29"/>
    <w:rsid w:val="0050714D"/>
    <w:rsid w:val="005327EB"/>
    <w:rsid w:val="0055238A"/>
    <w:rsid w:val="00582BA3"/>
    <w:rsid w:val="00587BFB"/>
    <w:rsid w:val="005910CE"/>
    <w:rsid w:val="00596C56"/>
    <w:rsid w:val="005B0570"/>
    <w:rsid w:val="005C2CF0"/>
    <w:rsid w:val="005F519F"/>
    <w:rsid w:val="00605A3F"/>
    <w:rsid w:val="00606451"/>
    <w:rsid w:val="0060794A"/>
    <w:rsid w:val="00607A1F"/>
    <w:rsid w:val="00620918"/>
    <w:rsid w:val="006210B0"/>
    <w:rsid w:val="00640F04"/>
    <w:rsid w:val="006608F9"/>
    <w:rsid w:val="0067414D"/>
    <w:rsid w:val="0068096A"/>
    <w:rsid w:val="00680A25"/>
    <w:rsid w:val="0068484F"/>
    <w:rsid w:val="006908D9"/>
    <w:rsid w:val="0069099B"/>
    <w:rsid w:val="006A05DA"/>
    <w:rsid w:val="006A4988"/>
    <w:rsid w:val="006E788F"/>
    <w:rsid w:val="006F1A93"/>
    <w:rsid w:val="00710C6B"/>
    <w:rsid w:val="00715AEF"/>
    <w:rsid w:val="00727E2B"/>
    <w:rsid w:val="007330AC"/>
    <w:rsid w:val="00754C7F"/>
    <w:rsid w:val="00767987"/>
    <w:rsid w:val="00772CA6"/>
    <w:rsid w:val="00794DA6"/>
    <w:rsid w:val="007B3B65"/>
    <w:rsid w:val="007D2D4D"/>
    <w:rsid w:val="008137B8"/>
    <w:rsid w:val="00820897"/>
    <w:rsid w:val="00822BC0"/>
    <w:rsid w:val="00847C8E"/>
    <w:rsid w:val="00851B22"/>
    <w:rsid w:val="0085728C"/>
    <w:rsid w:val="008576C6"/>
    <w:rsid w:val="008861E2"/>
    <w:rsid w:val="00892E4A"/>
    <w:rsid w:val="00893329"/>
    <w:rsid w:val="00895F24"/>
    <w:rsid w:val="00896C1E"/>
    <w:rsid w:val="008A76F9"/>
    <w:rsid w:val="008A787F"/>
    <w:rsid w:val="008B2952"/>
    <w:rsid w:val="008C1D8B"/>
    <w:rsid w:val="008E4C03"/>
    <w:rsid w:val="00913B91"/>
    <w:rsid w:val="00926E19"/>
    <w:rsid w:val="00927F1F"/>
    <w:rsid w:val="0093105C"/>
    <w:rsid w:val="009502FD"/>
    <w:rsid w:val="00974005"/>
    <w:rsid w:val="0098274E"/>
    <w:rsid w:val="009848DC"/>
    <w:rsid w:val="009A10E2"/>
    <w:rsid w:val="009A5B2B"/>
    <w:rsid w:val="009B7BF8"/>
    <w:rsid w:val="009C7845"/>
    <w:rsid w:val="009E6EFF"/>
    <w:rsid w:val="00A1088C"/>
    <w:rsid w:val="00A11237"/>
    <w:rsid w:val="00A27BD8"/>
    <w:rsid w:val="00A4536C"/>
    <w:rsid w:val="00A46EA5"/>
    <w:rsid w:val="00A51A45"/>
    <w:rsid w:val="00A7236D"/>
    <w:rsid w:val="00AA3D84"/>
    <w:rsid w:val="00AC6256"/>
    <w:rsid w:val="00AD06B4"/>
    <w:rsid w:val="00AE5119"/>
    <w:rsid w:val="00B20C4C"/>
    <w:rsid w:val="00B372E7"/>
    <w:rsid w:val="00B65E50"/>
    <w:rsid w:val="00B67BCC"/>
    <w:rsid w:val="00B73AD7"/>
    <w:rsid w:val="00B906CD"/>
    <w:rsid w:val="00BB6C3A"/>
    <w:rsid w:val="00BD73A3"/>
    <w:rsid w:val="00BF47C2"/>
    <w:rsid w:val="00C00975"/>
    <w:rsid w:val="00C07281"/>
    <w:rsid w:val="00C1740A"/>
    <w:rsid w:val="00C265A2"/>
    <w:rsid w:val="00C45C06"/>
    <w:rsid w:val="00C52227"/>
    <w:rsid w:val="00C614D0"/>
    <w:rsid w:val="00C633B2"/>
    <w:rsid w:val="00C72DCC"/>
    <w:rsid w:val="00C76D73"/>
    <w:rsid w:val="00C84F36"/>
    <w:rsid w:val="00C95675"/>
    <w:rsid w:val="00CA7B0B"/>
    <w:rsid w:val="00CB1823"/>
    <w:rsid w:val="00CC2054"/>
    <w:rsid w:val="00CC4320"/>
    <w:rsid w:val="00CC5CA8"/>
    <w:rsid w:val="00CC6ECE"/>
    <w:rsid w:val="00CF50C2"/>
    <w:rsid w:val="00D261FC"/>
    <w:rsid w:val="00D34464"/>
    <w:rsid w:val="00D36F98"/>
    <w:rsid w:val="00D4265A"/>
    <w:rsid w:val="00D6088E"/>
    <w:rsid w:val="00D701AD"/>
    <w:rsid w:val="00D758D0"/>
    <w:rsid w:val="00D765D6"/>
    <w:rsid w:val="00D96A10"/>
    <w:rsid w:val="00DA1E01"/>
    <w:rsid w:val="00DB26EC"/>
    <w:rsid w:val="00DC3756"/>
    <w:rsid w:val="00DC453A"/>
    <w:rsid w:val="00DE591F"/>
    <w:rsid w:val="00DF0683"/>
    <w:rsid w:val="00E04C68"/>
    <w:rsid w:val="00E10981"/>
    <w:rsid w:val="00E12DC3"/>
    <w:rsid w:val="00E136FA"/>
    <w:rsid w:val="00E17744"/>
    <w:rsid w:val="00E21566"/>
    <w:rsid w:val="00E215A0"/>
    <w:rsid w:val="00E27DEA"/>
    <w:rsid w:val="00E445E8"/>
    <w:rsid w:val="00E46D80"/>
    <w:rsid w:val="00E566FA"/>
    <w:rsid w:val="00E62E05"/>
    <w:rsid w:val="00E7745D"/>
    <w:rsid w:val="00E800C1"/>
    <w:rsid w:val="00E81D04"/>
    <w:rsid w:val="00EA2CFB"/>
    <w:rsid w:val="00EB62CB"/>
    <w:rsid w:val="00EC13E8"/>
    <w:rsid w:val="00EC1ADF"/>
    <w:rsid w:val="00EF1681"/>
    <w:rsid w:val="00F10BA8"/>
    <w:rsid w:val="00F3795D"/>
    <w:rsid w:val="00F85520"/>
    <w:rsid w:val="00F93167"/>
    <w:rsid w:val="00FA159F"/>
    <w:rsid w:val="00FC4845"/>
    <w:rsid w:val="00FE1AD6"/>
    <w:rsid w:val="00FE5214"/>
    <w:rsid w:val="00FF054F"/>
    <w:rsid w:val="00FF0745"/>
    <w:rsid w:val="00FF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AC21A2"/>
  <w15:chartTrackingRefBased/>
  <w15:docId w15:val="{B9DA4659-EAEC-244B-BE79-99967573B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95D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7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79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6F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6FA"/>
    <w:rPr>
      <w:rFonts w:ascii="Times New Roman" w:eastAsia="Times New Roman" w:hAnsi="Times New Roman" w:cs="Times New Roman"/>
      <w:sz w:val="18"/>
      <w:szCs w:val="18"/>
      <w:lang w:eastAsia="en-GB"/>
    </w:rPr>
  </w:style>
  <w:style w:type="paragraph" w:styleId="Revision">
    <w:name w:val="Revision"/>
    <w:hidden/>
    <w:uiPriority w:val="99"/>
    <w:semiHidden/>
    <w:rsid w:val="00262E4B"/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8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Grech (PhD Metab + System FT Lab A300)</dc:creator>
  <cp:keywords/>
  <dc:description/>
  <cp:lastModifiedBy>Olivia Grech</cp:lastModifiedBy>
  <cp:revision>2</cp:revision>
  <dcterms:created xsi:type="dcterms:W3CDTF">2023-08-11T12:37:00Z</dcterms:created>
  <dcterms:modified xsi:type="dcterms:W3CDTF">2023-08-11T12:37:00Z</dcterms:modified>
</cp:coreProperties>
</file>