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993AC" w14:textId="3F95ED9A" w:rsidR="00792EC1" w:rsidRPr="00104BB9" w:rsidRDefault="00104BB9">
      <w:pPr>
        <w:rPr>
          <w:rFonts w:ascii="Arial" w:hAnsi="Arial" w:cs="Arial"/>
          <w:lang w:val="en-US"/>
        </w:rPr>
      </w:pPr>
      <w:r w:rsidRPr="00104BB9">
        <w:rPr>
          <w:rFonts w:ascii="Arial" w:hAnsi="Arial" w:cs="Arial"/>
          <w:lang w:val="en-US"/>
        </w:rPr>
        <w:t>Appendix 1. Search strategy</w:t>
      </w:r>
    </w:p>
    <w:p w14:paraId="3CE7F540" w14:textId="77777777" w:rsidR="00104BB9" w:rsidRDefault="00104BB9">
      <w:pPr>
        <w:rPr>
          <w:lang w:val="en-US"/>
        </w:rPr>
      </w:pPr>
    </w:p>
    <w:p w14:paraId="12F18BA0" w14:textId="77777777" w:rsidR="00104BB9" w:rsidRDefault="00104BB9" w:rsidP="00104BB9">
      <w:pPr>
        <w:spacing w:line="48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We have performed the following literature searches based on publications between January 2019 and December 2023, in English language:</w:t>
      </w:r>
    </w:p>
    <w:p w14:paraId="57863D75" w14:textId="77777777" w:rsidR="00104BB9" w:rsidRDefault="00104BB9" w:rsidP="00104BB9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‘Pachychoroid Disease’</w:t>
      </w:r>
    </w:p>
    <w:p w14:paraId="53F0A485" w14:textId="77777777" w:rsidR="00104BB9" w:rsidRDefault="00104BB9" w:rsidP="00104BB9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Cs/>
        </w:rPr>
      </w:pPr>
      <w:r w:rsidRPr="00B958B9">
        <w:rPr>
          <w:rFonts w:ascii="Arial" w:hAnsi="Arial" w:cs="Arial"/>
          <w:bCs/>
        </w:rPr>
        <w:t>‘pachychoroid’ AND ‘vortex vein’</w:t>
      </w:r>
    </w:p>
    <w:p w14:paraId="51E45530" w14:textId="77777777" w:rsidR="00104BB9" w:rsidRDefault="00104BB9" w:rsidP="00104BB9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Cs/>
        </w:rPr>
      </w:pPr>
      <w:r w:rsidRPr="00B958B9">
        <w:rPr>
          <w:rFonts w:ascii="Arial" w:hAnsi="Arial" w:cs="Arial"/>
          <w:bCs/>
        </w:rPr>
        <w:t>‘pachychoroid’ AND ‘sclera’.</w:t>
      </w:r>
    </w:p>
    <w:p w14:paraId="3FA4E83B" w14:textId="77777777" w:rsidR="00104BB9" w:rsidRDefault="00104BB9" w:rsidP="00104BB9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‘Central serous chorioretinopathy’ AND ‘treatment’ (limited to randomized trials)</w:t>
      </w:r>
    </w:p>
    <w:p w14:paraId="346DF873" w14:textId="64C192AB" w:rsidR="00104BB9" w:rsidRDefault="00104BB9" w:rsidP="00104BB9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‘</w:t>
      </w:r>
      <w:r>
        <w:rPr>
          <w:rFonts w:ascii="Arial" w:hAnsi="Arial" w:cs="Arial"/>
          <w:bCs/>
        </w:rPr>
        <w:t>P</w:t>
      </w:r>
      <w:r>
        <w:rPr>
          <w:rFonts w:ascii="Arial" w:hAnsi="Arial" w:cs="Arial"/>
          <w:bCs/>
        </w:rPr>
        <w:t>olypoidal choroidal vasculopathy’ AND ‘treatment’ (limited to randomized trials)</w:t>
      </w:r>
    </w:p>
    <w:p w14:paraId="24D82433" w14:textId="79E12585" w:rsidR="00104BB9" w:rsidRPr="00104BB9" w:rsidRDefault="00104BB9" w:rsidP="00104BB9">
      <w:pPr>
        <w:spacing w:line="480" w:lineRule="auto"/>
        <w:rPr>
          <w:lang w:val="en-US"/>
        </w:rPr>
      </w:pPr>
      <w:r>
        <w:rPr>
          <w:rFonts w:ascii="Arial" w:hAnsi="Arial" w:cs="Arial"/>
          <w:bCs/>
        </w:rPr>
        <w:t>Articles were screened by GC to</w:t>
      </w:r>
      <w:r w:rsidRPr="00BA4B29">
        <w:rPr>
          <w:rFonts w:ascii="Arial" w:hAnsi="Arial" w:cs="Arial"/>
          <w:bCs/>
        </w:rPr>
        <w:t xml:space="preserve"> remove </w:t>
      </w:r>
      <w:r>
        <w:rPr>
          <w:rFonts w:ascii="Arial" w:hAnsi="Arial" w:cs="Arial"/>
          <w:bCs/>
        </w:rPr>
        <w:t>publications</w:t>
      </w:r>
      <w:r w:rsidRPr="00BA4B29">
        <w:rPr>
          <w:rFonts w:ascii="Arial" w:hAnsi="Arial" w:cs="Arial"/>
          <w:bCs/>
        </w:rPr>
        <w:t xml:space="preserve"> which do not contain relevant or new information related to the topic. </w:t>
      </w:r>
      <w:r>
        <w:rPr>
          <w:rFonts w:ascii="Arial" w:hAnsi="Arial" w:cs="Arial"/>
          <w:bCs/>
        </w:rPr>
        <w:t xml:space="preserve">Where multiple publications report similar findings, studies and reviews with confirmatory findings will not be included. </w:t>
      </w:r>
      <w:r w:rsidRPr="00BA4B29">
        <w:rPr>
          <w:rFonts w:ascii="Arial" w:hAnsi="Arial" w:cs="Arial"/>
          <w:bCs/>
        </w:rPr>
        <w:t xml:space="preserve"> </w:t>
      </w:r>
    </w:p>
    <w:sectPr w:rsidR="00104BB9" w:rsidRPr="00104B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680BB8"/>
    <w:multiLevelType w:val="hybridMultilevel"/>
    <w:tmpl w:val="3C2E16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8685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BB9"/>
    <w:rsid w:val="00104BB9"/>
    <w:rsid w:val="00256AFA"/>
    <w:rsid w:val="00435632"/>
    <w:rsid w:val="006C0BF4"/>
    <w:rsid w:val="00716AA7"/>
    <w:rsid w:val="00792EC1"/>
    <w:rsid w:val="00AB0187"/>
    <w:rsid w:val="00EA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87392"/>
  <w15:chartTrackingRefBased/>
  <w15:docId w15:val="{19E451A4-9BE6-4C7B-B896-A25BC6816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SG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BB9"/>
    <w:pPr>
      <w:ind w:left="720"/>
      <w:contextualSpacing/>
    </w:pPr>
    <w:rPr>
      <w:rFonts w:eastAsiaTheme="minorHAnsi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563</Characters>
  <Application>Microsoft Office Word</Application>
  <DocSecurity>0</DocSecurity>
  <Lines>4</Lines>
  <Paragraphs>1</Paragraphs>
  <ScaleCrop>false</ScaleCrop>
  <Company>SingHealth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Gemmy Cheung Chui Ming (SingHealth - EYE)</dc:creator>
  <cp:keywords/>
  <dc:description/>
  <cp:lastModifiedBy>Gemmy Cheung Chui Ming (SingHealth - EYE)</cp:lastModifiedBy>
  <cp:revision>1</cp:revision>
  <dcterms:created xsi:type="dcterms:W3CDTF">2024-04-05T09:11:00Z</dcterms:created>
  <dcterms:modified xsi:type="dcterms:W3CDTF">2024-04-05T09:12:00Z</dcterms:modified>
</cp:coreProperties>
</file>