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25420" w14:textId="1E892718" w:rsidR="0058461F" w:rsidRPr="00E05D98" w:rsidRDefault="00CE01E6" w:rsidP="0058461F">
      <w:pPr>
        <w:spacing w:line="480" w:lineRule="auto"/>
        <w:jc w:val="center"/>
        <w:rPr>
          <w:rFonts w:ascii="Times" w:hAnsi="Times"/>
          <w:sz w:val="22"/>
          <w:szCs w:val="22"/>
          <w:lang w:val="en-US"/>
        </w:rPr>
      </w:pPr>
      <w:r>
        <w:rPr>
          <w:rFonts w:ascii="Times" w:hAnsi="Times"/>
          <w:b/>
          <w:bCs/>
          <w:sz w:val="22"/>
          <w:szCs w:val="22"/>
        </w:rPr>
        <w:t>Supplementary Table 2</w:t>
      </w:r>
      <w:r w:rsidR="0058461F" w:rsidRPr="00E05D98">
        <w:rPr>
          <w:rFonts w:ascii="Times" w:hAnsi="Times" w:hint="eastAsia"/>
          <w:sz w:val="22"/>
          <w:szCs w:val="22"/>
        </w:rPr>
        <w:t xml:space="preserve"> OCTA metrics correlation with Studied variables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3"/>
        <w:gridCol w:w="1329"/>
        <w:gridCol w:w="1149"/>
        <w:gridCol w:w="1145"/>
        <w:gridCol w:w="1055"/>
        <w:gridCol w:w="1055"/>
        <w:gridCol w:w="990"/>
        <w:gridCol w:w="990"/>
      </w:tblGrid>
      <w:tr w:rsidR="0058461F" w:rsidRPr="002669C2" w14:paraId="1E69EE7D" w14:textId="77777777" w:rsidTr="006C0995">
        <w:tc>
          <w:tcPr>
            <w:tcW w:w="1303" w:type="dxa"/>
            <w:vAlign w:val="center"/>
          </w:tcPr>
          <w:p w14:paraId="1D424F88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Variables</w:t>
            </w:r>
          </w:p>
        </w:tc>
        <w:tc>
          <w:tcPr>
            <w:tcW w:w="1329" w:type="dxa"/>
            <w:vAlign w:val="center"/>
          </w:tcPr>
          <w:p w14:paraId="13F1CA48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</w:rPr>
              <w:t>CC flow voids density, %</w:t>
            </w:r>
          </w:p>
        </w:tc>
        <w:tc>
          <w:tcPr>
            <w:tcW w:w="1149" w:type="dxa"/>
            <w:vAlign w:val="center"/>
          </w:tcPr>
          <w:p w14:paraId="3DE9F6A3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</w:rPr>
              <w:t>Superficial FAZ area</w:t>
            </w:r>
          </w:p>
        </w:tc>
        <w:tc>
          <w:tcPr>
            <w:tcW w:w="1145" w:type="dxa"/>
            <w:vAlign w:val="center"/>
          </w:tcPr>
          <w:p w14:paraId="53A793D2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</w:rPr>
              <w:t>Deep FAZ area</w:t>
            </w:r>
          </w:p>
        </w:tc>
        <w:tc>
          <w:tcPr>
            <w:tcW w:w="1055" w:type="dxa"/>
            <w:vAlign w:val="center"/>
          </w:tcPr>
          <w:p w14:paraId="5EDEB980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SCP PD</w:t>
            </w:r>
          </w:p>
        </w:tc>
        <w:tc>
          <w:tcPr>
            <w:tcW w:w="1055" w:type="dxa"/>
            <w:vAlign w:val="center"/>
          </w:tcPr>
          <w:p w14:paraId="217F5804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SCP VD</w:t>
            </w:r>
          </w:p>
        </w:tc>
        <w:tc>
          <w:tcPr>
            <w:tcW w:w="990" w:type="dxa"/>
            <w:vAlign w:val="center"/>
          </w:tcPr>
          <w:p w14:paraId="2D60563D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DCP PD</w:t>
            </w:r>
          </w:p>
        </w:tc>
        <w:tc>
          <w:tcPr>
            <w:tcW w:w="990" w:type="dxa"/>
            <w:vAlign w:val="center"/>
          </w:tcPr>
          <w:p w14:paraId="63D93242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DCP VD</w:t>
            </w:r>
          </w:p>
        </w:tc>
      </w:tr>
      <w:tr w:rsidR="0058461F" w:rsidRPr="002669C2" w14:paraId="3CA093E9" w14:textId="77777777" w:rsidTr="006C0995">
        <w:tc>
          <w:tcPr>
            <w:tcW w:w="1303" w:type="dxa"/>
            <w:vAlign w:val="center"/>
          </w:tcPr>
          <w:p w14:paraId="60EEE316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</w:rPr>
            </w:pPr>
            <w:r w:rsidRPr="002669C2">
              <w:rPr>
                <w:rFonts w:ascii="Times" w:hAnsi="Times" w:hint="eastAsia"/>
                <w:sz w:val="16"/>
                <w:szCs w:val="16"/>
              </w:rPr>
              <w:t>Visual acuity (</w:t>
            </w:r>
            <w:proofErr w:type="spellStart"/>
            <w:r w:rsidRPr="002669C2">
              <w:rPr>
                <w:rFonts w:ascii="Times" w:hAnsi="Times" w:hint="eastAsia"/>
                <w:sz w:val="16"/>
                <w:szCs w:val="16"/>
              </w:rPr>
              <w:t>logMAR</w:t>
            </w:r>
            <w:proofErr w:type="spellEnd"/>
            <w:r w:rsidRPr="002669C2">
              <w:rPr>
                <w:rFonts w:ascii="Times" w:hAnsi="Times" w:hint="eastAsia"/>
                <w:sz w:val="16"/>
                <w:szCs w:val="16"/>
              </w:rPr>
              <w:t>)</w:t>
            </w:r>
          </w:p>
        </w:tc>
        <w:tc>
          <w:tcPr>
            <w:tcW w:w="1329" w:type="dxa"/>
            <w:vAlign w:val="center"/>
          </w:tcPr>
          <w:p w14:paraId="478AAD3E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0.09*</w:t>
            </w:r>
          </w:p>
        </w:tc>
        <w:tc>
          <w:tcPr>
            <w:tcW w:w="1149" w:type="dxa"/>
            <w:vAlign w:val="center"/>
          </w:tcPr>
          <w:p w14:paraId="2E24ECBB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color w:val="000000" w:themeColor="text1"/>
                <w:sz w:val="16"/>
                <w:szCs w:val="16"/>
                <w:lang w:val="en-US"/>
              </w:rPr>
              <w:t>0.22*</w:t>
            </w:r>
          </w:p>
        </w:tc>
        <w:tc>
          <w:tcPr>
            <w:tcW w:w="1145" w:type="dxa"/>
            <w:vAlign w:val="center"/>
          </w:tcPr>
          <w:p w14:paraId="599A872B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0.05</w:t>
            </w:r>
          </w:p>
        </w:tc>
        <w:tc>
          <w:tcPr>
            <w:tcW w:w="1055" w:type="dxa"/>
            <w:vAlign w:val="center"/>
          </w:tcPr>
          <w:p w14:paraId="1840502B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-0.15*</w:t>
            </w:r>
          </w:p>
        </w:tc>
        <w:tc>
          <w:tcPr>
            <w:tcW w:w="1055" w:type="dxa"/>
            <w:vAlign w:val="center"/>
          </w:tcPr>
          <w:p w14:paraId="76504966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-0.15*</w:t>
            </w:r>
          </w:p>
        </w:tc>
        <w:tc>
          <w:tcPr>
            <w:tcW w:w="990" w:type="dxa"/>
            <w:vAlign w:val="center"/>
          </w:tcPr>
          <w:p w14:paraId="011CCEB6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-0.21*</w:t>
            </w:r>
          </w:p>
        </w:tc>
        <w:tc>
          <w:tcPr>
            <w:tcW w:w="990" w:type="dxa"/>
            <w:vAlign w:val="center"/>
          </w:tcPr>
          <w:p w14:paraId="4932CAF2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-0.19*</w:t>
            </w:r>
          </w:p>
        </w:tc>
      </w:tr>
      <w:tr w:rsidR="0058461F" w:rsidRPr="002669C2" w14:paraId="13F24106" w14:textId="77777777" w:rsidTr="006C0995">
        <w:trPr>
          <w:trHeight w:val="330"/>
        </w:trPr>
        <w:tc>
          <w:tcPr>
            <w:tcW w:w="1303" w:type="dxa"/>
            <w:vAlign w:val="center"/>
          </w:tcPr>
          <w:p w14:paraId="77572975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/>
                <w:color w:val="000000" w:themeColor="text1"/>
                <w:sz w:val="16"/>
                <w:szCs w:val="16"/>
              </w:rPr>
              <w:t>HbA1C (%)</w:t>
            </w:r>
          </w:p>
        </w:tc>
        <w:tc>
          <w:tcPr>
            <w:tcW w:w="1329" w:type="dxa"/>
            <w:vAlign w:val="center"/>
          </w:tcPr>
          <w:p w14:paraId="65DE6935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0.07</w:t>
            </w:r>
          </w:p>
        </w:tc>
        <w:tc>
          <w:tcPr>
            <w:tcW w:w="1149" w:type="dxa"/>
            <w:vAlign w:val="center"/>
          </w:tcPr>
          <w:p w14:paraId="20771243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0.02</w:t>
            </w:r>
          </w:p>
        </w:tc>
        <w:tc>
          <w:tcPr>
            <w:tcW w:w="1145" w:type="dxa"/>
            <w:vAlign w:val="center"/>
          </w:tcPr>
          <w:p w14:paraId="13045F6C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-0.06</w:t>
            </w:r>
          </w:p>
        </w:tc>
        <w:tc>
          <w:tcPr>
            <w:tcW w:w="1055" w:type="dxa"/>
            <w:vAlign w:val="center"/>
          </w:tcPr>
          <w:p w14:paraId="29CD65DD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-0.1*</w:t>
            </w:r>
          </w:p>
        </w:tc>
        <w:tc>
          <w:tcPr>
            <w:tcW w:w="1055" w:type="dxa"/>
            <w:vAlign w:val="center"/>
          </w:tcPr>
          <w:p w14:paraId="47C98888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-0.1*</w:t>
            </w:r>
          </w:p>
        </w:tc>
        <w:tc>
          <w:tcPr>
            <w:tcW w:w="990" w:type="dxa"/>
            <w:vAlign w:val="center"/>
          </w:tcPr>
          <w:p w14:paraId="19879A8E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-0.14*</w:t>
            </w:r>
          </w:p>
        </w:tc>
        <w:tc>
          <w:tcPr>
            <w:tcW w:w="990" w:type="dxa"/>
            <w:vAlign w:val="center"/>
          </w:tcPr>
          <w:p w14:paraId="02410890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 w:rsidRPr="002669C2">
              <w:rPr>
                <w:rFonts w:ascii="Times" w:hAnsi="Times" w:hint="eastAsia"/>
                <w:sz w:val="16"/>
                <w:szCs w:val="16"/>
                <w:lang w:val="en-US"/>
              </w:rPr>
              <w:t>-0.13*</w:t>
            </w:r>
          </w:p>
        </w:tc>
      </w:tr>
      <w:tr w:rsidR="0058461F" w:rsidRPr="002669C2" w14:paraId="08E05BD9" w14:textId="77777777" w:rsidTr="006C0995">
        <w:trPr>
          <w:trHeight w:val="330"/>
        </w:trPr>
        <w:tc>
          <w:tcPr>
            <w:tcW w:w="1303" w:type="dxa"/>
            <w:vAlign w:val="center"/>
          </w:tcPr>
          <w:p w14:paraId="4FB54C50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color w:val="000000" w:themeColor="text1"/>
                <w:sz w:val="16"/>
                <w:szCs w:val="16"/>
              </w:rPr>
            </w:pPr>
            <w:r>
              <w:rPr>
                <w:rFonts w:ascii="Times" w:hAnsi="Times" w:hint="eastAsia"/>
                <w:color w:val="000000" w:themeColor="text1"/>
                <w:sz w:val="16"/>
                <w:szCs w:val="16"/>
              </w:rPr>
              <w:t>DM duration</w:t>
            </w:r>
          </w:p>
        </w:tc>
        <w:tc>
          <w:tcPr>
            <w:tcW w:w="1329" w:type="dxa"/>
            <w:vAlign w:val="center"/>
          </w:tcPr>
          <w:p w14:paraId="793D6E54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-0.0018</w:t>
            </w:r>
          </w:p>
        </w:tc>
        <w:tc>
          <w:tcPr>
            <w:tcW w:w="1149" w:type="dxa"/>
            <w:vAlign w:val="center"/>
          </w:tcPr>
          <w:p w14:paraId="44BE817B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-0.07</w:t>
            </w:r>
          </w:p>
        </w:tc>
        <w:tc>
          <w:tcPr>
            <w:tcW w:w="1145" w:type="dxa"/>
            <w:vAlign w:val="center"/>
          </w:tcPr>
          <w:p w14:paraId="5B7A13FD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-0.01</w:t>
            </w:r>
          </w:p>
        </w:tc>
        <w:tc>
          <w:tcPr>
            <w:tcW w:w="1055" w:type="dxa"/>
            <w:vAlign w:val="center"/>
          </w:tcPr>
          <w:p w14:paraId="755DB59C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0.001</w:t>
            </w:r>
          </w:p>
        </w:tc>
        <w:tc>
          <w:tcPr>
            <w:tcW w:w="1055" w:type="dxa"/>
            <w:vAlign w:val="center"/>
          </w:tcPr>
          <w:p w14:paraId="270D26AC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-0.03</w:t>
            </w:r>
          </w:p>
        </w:tc>
        <w:tc>
          <w:tcPr>
            <w:tcW w:w="990" w:type="dxa"/>
            <w:vAlign w:val="center"/>
          </w:tcPr>
          <w:p w14:paraId="3E9157D8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-0.002</w:t>
            </w:r>
          </w:p>
        </w:tc>
        <w:tc>
          <w:tcPr>
            <w:tcW w:w="990" w:type="dxa"/>
            <w:vAlign w:val="center"/>
          </w:tcPr>
          <w:p w14:paraId="68E3DE9F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-0.02</w:t>
            </w:r>
          </w:p>
        </w:tc>
      </w:tr>
      <w:tr w:rsidR="0058461F" w:rsidRPr="002669C2" w14:paraId="32DA732B" w14:textId="77777777" w:rsidTr="006C0995">
        <w:trPr>
          <w:trHeight w:val="330"/>
        </w:trPr>
        <w:tc>
          <w:tcPr>
            <w:tcW w:w="1303" w:type="dxa"/>
            <w:vAlign w:val="center"/>
          </w:tcPr>
          <w:p w14:paraId="22303E65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color w:val="000000" w:themeColor="text1"/>
                <w:sz w:val="16"/>
                <w:szCs w:val="16"/>
              </w:rPr>
            </w:pPr>
            <w:r>
              <w:rPr>
                <w:rFonts w:ascii="Times" w:hAnsi="Times" w:hint="eastAsia"/>
                <w:color w:val="000000" w:themeColor="text1"/>
                <w:sz w:val="16"/>
                <w:szCs w:val="16"/>
              </w:rPr>
              <w:t>Axial Length</w:t>
            </w:r>
          </w:p>
        </w:tc>
        <w:tc>
          <w:tcPr>
            <w:tcW w:w="1329" w:type="dxa"/>
            <w:vAlign w:val="center"/>
          </w:tcPr>
          <w:p w14:paraId="2FD662C3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0.07</w:t>
            </w:r>
          </w:p>
        </w:tc>
        <w:tc>
          <w:tcPr>
            <w:tcW w:w="1149" w:type="dxa"/>
            <w:vAlign w:val="center"/>
          </w:tcPr>
          <w:p w14:paraId="4E97A3E9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-0.15*</w:t>
            </w:r>
          </w:p>
        </w:tc>
        <w:tc>
          <w:tcPr>
            <w:tcW w:w="1145" w:type="dxa"/>
            <w:vAlign w:val="center"/>
          </w:tcPr>
          <w:p w14:paraId="2A781004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-0.06</w:t>
            </w:r>
          </w:p>
        </w:tc>
        <w:tc>
          <w:tcPr>
            <w:tcW w:w="1055" w:type="dxa"/>
            <w:vAlign w:val="center"/>
          </w:tcPr>
          <w:p w14:paraId="5B0B3248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-0.09*</w:t>
            </w:r>
          </w:p>
        </w:tc>
        <w:tc>
          <w:tcPr>
            <w:tcW w:w="1055" w:type="dxa"/>
            <w:vAlign w:val="center"/>
          </w:tcPr>
          <w:p w14:paraId="5794E346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0.02</w:t>
            </w:r>
          </w:p>
        </w:tc>
        <w:tc>
          <w:tcPr>
            <w:tcW w:w="990" w:type="dxa"/>
            <w:vAlign w:val="center"/>
          </w:tcPr>
          <w:p w14:paraId="05DFDC95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0.02</w:t>
            </w:r>
          </w:p>
        </w:tc>
        <w:tc>
          <w:tcPr>
            <w:tcW w:w="990" w:type="dxa"/>
            <w:vAlign w:val="center"/>
          </w:tcPr>
          <w:p w14:paraId="781E0609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0.05</w:t>
            </w:r>
          </w:p>
        </w:tc>
      </w:tr>
      <w:tr w:rsidR="0058461F" w:rsidRPr="002669C2" w14:paraId="70A5DA9B" w14:textId="77777777" w:rsidTr="006C0995">
        <w:trPr>
          <w:trHeight w:val="330"/>
        </w:trPr>
        <w:tc>
          <w:tcPr>
            <w:tcW w:w="1303" w:type="dxa"/>
            <w:vAlign w:val="center"/>
          </w:tcPr>
          <w:p w14:paraId="018101AE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color w:val="000000" w:themeColor="text1"/>
                <w:sz w:val="16"/>
                <w:szCs w:val="16"/>
              </w:rPr>
            </w:pPr>
            <w:r>
              <w:rPr>
                <w:rFonts w:ascii="Times" w:hAnsi="Times" w:hint="eastAsia"/>
                <w:color w:val="000000" w:themeColor="text1"/>
                <w:sz w:val="16"/>
                <w:szCs w:val="16"/>
              </w:rPr>
              <w:t>Sphere Equivalent</w:t>
            </w:r>
          </w:p>
        </w:tc>
        <w:tc>
          <w:tcPr>
            <w:tcW w:w="1329" w:type="dxa"/>
            <w:vAlign w:val="center"/>
          </w:tcPr>
          <w:p w14:paraId="4D2A2782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0.001</w:t>
            </w:r>
          </w:p>
        </w:tc>
        <w:tc>
          <w:tcPr>
            <w:tcW w:w="1149" w:type="dxa"/>
            <w:vAlign w:val="center"/>
          </w:tcPr>
          <w:p w14:paraId="653A8203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0.08</w:t>
            </w:r>
          </w:p>
        </w:tc>
        <w:tc>
          <w:tcPr>
            <w:tcW w:w="1145" w:type="dxa"/>
            <w:vAlign w:val="center"/>
          </w:tcPr>
          <w:p w14:paraId="109AA5F4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0.07</w:t>
            </w:r>
          </w:p>
        </w:tc>
        <w:tc>
          <w:tcPr>
            <w:tcW w:w="1055" w:type="dxa"/>
            <w:vAlign w:val="center"/>
          </w:tcPr>
          <w:p w14:paraId="17DD3498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0.06</w:t>
            </w:r>
          </w:p>
        </w:tc>
        <w:tc>
          <w:tcPr>
            <w:tcW w:w="1055" w:type="dxa"/>
            <w:vAlign w:val="center"/>
          </w:tcPr>
          <w:p w14:paraId="1C37727A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-0.04</w:t>
            </w:r>
          </w:p>
        </w:tc>
        <w:tc>
          <w:tcPr>
            <w:tcW w:w="990" w:type="dxa"/>
            <w:vAlign w:val="center"/>
          </w:tcPr>
          <w:p w14:paraId="162F8232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-0.1*</w:t>
            </w:r>
          </w:p>
        </w:tc>
        <w:tc>
          <w:tcPr>
            <w:tcW w:w="990" w:type="dxa"/>
            <w:vAlign w:val="center"/>
          </w:tcPr>
          <w:p w14:paraId="37A283C4" w14:textId="77777777" w:rsidR="0058461F" w:rsidRPr="002669C2" w:rsidRDefault="0058461F" w:rsidP="006C0995">
            <w:pPr>
              <w:spacing w:line="480" w:lineRule="auto"/>
              <w:jc w:val="center"/>
              <w:rPr>
                <w:rFonts w:ascii="Times" w:hAnsi="Times"/>
                <w:sz w:val="16"/>
                <w:szCs w:val="16"/>
                <w:lang w:val="en-US"/>
              </w:rPr>
            </w:pPr>
            <w:r>
              <w:rPr>
                <w:rFonts w:ascii="Times" w:hAnsi="Times" w:hint="eastAsia"/>
                <w:sz w:val="16"/>
                <w:szCs w:val="16"/>
                <w:lang w:val="en-US"/>
              </w:rPr>
              <w:t>-0.14*</w:t>
            </w:r>
          </w:p>
        </w:tc>
      </w:tr>
    </w:tbl>
    <w:p w14:paraId="25C0556F" w14:textId="77777777" w:rsidR="0058461F" w:rsidRDefault="0058461F" w:rsidP="0058461F">
      <w:pPr>
        <w:spacing w:line="480" w:lineRule="auto"/>
        <w:rPr>
          <w:rFonts w:ascii="Times" w:hAnsi="Times"/>
          <w:sz w:val="16"/>
          <w:szCs w:val="16"/>
          <w:lang w:val="en-US"/>
        </w:rPr>
      </w:pPr>
      <w:r>
        <w:rPr>
          <w:rFonts w:ascii="Times" w:hAnsi="Times" w:hint="eastAsia"/>
          <w:sz w:val="16"/>
          <w:szCs w:val="16"/>
          <w:lang w:val="en-US"/>
        </w:rPr>
        <w:t>*P&lt;0.05</w:t>
      </w:r>
    </w:p>
    <w:p w14:paraId="5E9A572B" w14:textId="77777777" w:rsidR="0058461F" w:rsidRDefault="0058461F" w:rsidP="0058461F">
      <w:pPr>
        <w:spacing w:line="480" w:lineRule="auto"/>
        <w:rPr>
          <w:rFonts w:ascii="Times" w:hAnsi="Times"/>
          <w:sz w:val="16"/>
          <w:szCs w:val="16"/>
          <w:lang w:val="en-US"/>
        </w:rPr>
      </w:pPr>
      <w:r>
        <w:rPr>
          <w:rFonts w:ascii="Times" w:hAnsi="Times" w:hint="eastAsia"/>
          <w:sz w:val="18"/>
          <w:szCs w:val="18"/>
        </w:rPr>
        <w:t>A</w:t>
      </w:r>
      <w:r>
        <w:rPr>
          <w:rFonts w:ascii="Times" w:hAnsi="Times"/>
          <w:sz w:val="18"/>
          <w:szCs w:val="18"/>
        </w:rPr>
        <w:t>djusted for Age and DR severity</w:t>
      </w:r>
    </w:p>
    <w:p w14:paraId="47CDD391" w14:textId="77777777" w:rsidR="00B17446" w:rsidRDefault="00B17446"/>
    <w:sectPr w:rsidR="00B17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1F"/>
    <w:rsid w:val="000015DA"/>
    <w:rsid w:val="000114EA"/>
    <w:rsid w:val="000E31B9"/>
    <w:rsid w:val="00127BB6"/>
    <w:rsid w:val="00150CA1"/>
    <w:rsid w:val="001E6AC5"/>
    <w:rsid w:val="001F2196"/>
    <w:rsid w:val="0021236E"/>
    <w:rsid w:val="0027078E"/>
    <w:rsid w:val="003110AF"/>
    <w:rsid w:val="0036228E"/>
    <w:rsid w:val="00374970"/>
    <w:rsid w:val="0039161D"/>
    <w:rsid w:val="00392D24"/>
    <w:rsid w:val="003C5069"/>
    <w:rsid w:val="003D43BF"/>
    <w:rsid w:val="00402B2D"/>
    <w:rsid w:val="00431BB9"/>
    <w:rsid w:val="0045636F"/>
    <w:rsid w:val="004F5C3D"/>
    <w:rsid w:val="00574546"/>
    <w:rsid w:val="00582BFC"/>
    <w:rsid w:val="0058461F"/>
    <w:rsid w:val="005A3E11"/>
    <w:rsid w:val="005C487B"/>
    <w:rsid w:val="005F6BA8"/>
    <w:rsid w:val="005F7D21"/>
    <w:rsid w:val="006A3B76"/>
    <w:rsid w:val="006C1618"/>
    <w:rsid w:val="006C4873"/>
    <w:rsid w:val="007317B2"/>
    <w:rsid w:val="0075137C"/>
    <w:rsid w:val="007820B6"/>
    <w:rsid w:val="007C6151"/>
    <w:rsid w:val="008647CF"/>
    <w:rsid w:val="00A01F43"/>
    <w:rsid w:val="00A5352B"/>
    <w:rsid w:val="00A80BCC"/>
    <w:rsid w:val="00B17446"/>
    <w:rsid w:val="00B21A2F"/>
    <w:rsid w:val="00B34CA6"/>
    <w:rsid w:val="00B400B9"/>
    <w:rsid w:val="00B42793"/>
    <w:rsid w:val="00BB4498"/>
    <w:rsid w:val="00BD31E1"/>
    <w:rsid w:val="00BE4997"/>
    <w:rsid w:val="00BF41FC"/>
    <w:rsid w:val="00CC0D8F"/>
    <w:rsid w:val="00CE01E6"/>
    <w:rsid w:val="00CF784B"/>
    <w:rsid w:val="00D72305"/>
    <w:rsid w:val="00D744C6"/>
    <w:rsid w:val="00D77478"/>
    <w:rsid w:val="00DD1AF5"/>
    <w:rsid w:val="00DE3AD1"/>
    <w:rsid w:val="00DE4BF6"/>
    <w:rsid w:val="00DF5AB2"/>
    <w:rsid w:val="00E21836"/>
    <w:rsid w:val="00E32EF9"/>
    <w:rsid w:val="00E8205E"/>
    <w:rsid w:val="00E94C91"/>
    <w:rsid w:val="00EE27A8"/>
    <w:rsid w:val="00F1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D4119C"/>
  <w15:chartTrackingRefBased/>
  <w15:docId w15:val="{42B3D5B1-F63A-2547-B898-3B2D1200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61F"/>
  </w:style>
  <w:style w:type="paragraph" w:styleId="Heading1">
    <w:name w:val="heading 1"/>
    <w:basedOn w:val="Normal"/>
    <w:next w:val="Normal"/>
    <w:link w:val="Heading1Char"/>
    <w:uiPriority w:val="9"/>
    <w:qFormat/>
    <w:rsid w:val="00584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4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6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84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Qianhui</dc:creator>
  <cp:keywords/>
  <dc:description/>
  <cp:lastModifiedBy>Yang Qianhui</cp:lastModifiedBy>
  <cp:revision>2</cp:revision>
  <dcterms:created xsi:type="dcterms:W3CDTF">2025-01-12T14:45:00Z</dcterms:created>
  <dcterms:modified xsi:type="dcterms:W3CDTF">2025-01-12T14:45:00Z</dcterms:modified>
</cp:coreProperties>
</file>