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479699" w14:textId="77777777" w:rsidR="00326734" w:rsidRPr="0078618A" w:rsidRDefault="00326734" w:rsidP="00326734">
      <w:pPr>
        <w:pStyle w:val="Heading1"/>
        <w:rPr>
          <w:rFonts w:ascii="Arial" w:hAnsi="Arial" w:cs="Arial"/>
          <w:b/>
          <w:bCs/>
          <w:color w:val="auto"/>
          <w:sz w:val="22"/>
          <w:szCs w:val="22"/>
        </w:rPr>
      </w:pPr>
      <w:bookmarkStart w:id="0" w:name="_GoBack"/>
      <w:bookmarkEnd w:id="0"/>
      <w:r w:rsidRPr="0078618A">
        <w:rPr>
          <w:rFonts w:ascii="Arial" w:hAnsi="Arial" w:cs="Arial"/>
          <w:b/>
          <w:bCs/>
          <w:color w:val="auto"/>
          <w:sz w:val="22"/>
          <w:szCs w:val="22"/>
        </w:rPr>
        <w:t>SUPPLEMENT</w:t>
      </w:r>
    </w:p>
    <w:p w14:paraId="25693131" w14:textId="6C808DA7" w:rsidR="00326734" w:rsidRPr="0078618A" w:rsidRDefault="00326734" w:rsidP="00326734">
      <w:r w:rsidRPr="0078618A">
        <w:t>This supplement includes additional details on methods</w:t>
      </w:r>
      <w:r w:rsidR="003424F3">
        <w:t>,</w:t>
      </w:r>
      <w:r w:rsidRPr="0078618A">
        <w:t xml:space="preserve"> as well as supplementary tables providing expanded data on select results and methods. This section supports the main text by providing further details into the study’s analyses and findings.</w:t>
      </w:r>
    </w:p>
    <w:p w14:paraId="4F90F4D3" w14:textId="2EF0E3A3" w:rsidR="00326734" w:rsidRPr="0078618A" w:rsidRDefault="009F6767" w:rsidP="00326734">
      <w:pPr>
        <w:pStyle w:val="Heading1"/>
        <w:rPr>
          <w:rFonts w:ascii="Arial" w:hAnsi="Arial" w:cs="Arial"/>
          <w:b/>
          <w:bCs/>
          <w:color w:val="auto"/>
          <w:sz w:val="22"/>
          <w:szCs w:val="22"/>
        </w:rPr>
      </w:pPr>
      <w:r w:rsidRPr="0078618A">
        <w:rPr>
          <w:rFonts w:ascii="Arial" w:hAnsi="Arial" w:cs="Arial"/>
          <w:b/>
          <w:bCs/>
          <w:color w:val="auto"/>
          <w:sz w:val="22"/>
          <w:szCs w:val="22"/>
        </w:rPr>
        <w:t>SUPPLEMENTARY METHODS</w:t>
      </w:r>
    </w:p>
    <w:p w14:paraId="070D1C32" w14:textId="77777777" w:rsidR="00326734" w:rsidRPr="0088782F" w:rsidRDefault="00326734" w:rsidP="00326734">
      <w:pPr>
        <w:pStyle w:val="Heading2"/>
        <w:rPr>
          <w:rFonts w:ascii="Arial" w:hAnsi="Arial" w:cs="Arial"/>
          <w:b/>
          <w:bCs/>
          <w:color w:val="auto"/>
          <w:sz w:val="22"/>
          <w:szCs w:val="22"/>
        </w:rPr>
      </w:pPr>
      <w:r w:rsidRPr="0088782F">
        <w:rPr>
          <w:rFonts w:ascii="Arial" w:hAnsi="Arial" w:cs="Arial"/>
          <w:b/>
          <w:bCs/>
          <w:color w:val="auto"/>
          <w:sz w:val="22"/>
          <w:szCs w:val="22"/>
        </w:rPr>
        <w:t>Data source</w:t>
      </w:r>
    </w:p>
    <w:p w14:paraId="1CFF5FF7" w14:textId="79424D61" w:rsidR="00326734" w:rsidRDefault="00326734" w:rsidP="00326734">
      <w:pPr>
        <w:rPr>
          <w:lang w:val="en-US"/>
        </w:rPr>
      </w:pPr>
      <w:r w:rsidRPr="0078618A">
        <w:rPr>
          <w:lang w:val="en-US"/>
        </w:rPr>
        <w:t>The Medisoft electronic medical record systems are used to record ophthalmic assessment</w:t>
      </w:r>
      <w:r w:rsidR="003E4BBA" w:rsidRPr="0078618A">
        <w:rPr>
          <w:lang w:val="en-US"/>
        </w:rPr>
        <w:t>s</w:t>
      </w:r>
      <w:r w:rsidRPr="0078618A">
        <w:rPr>
          <w:lang w:val="en-US"/>
        </w:rPr>
        <w:t>, treatment</w:t>
      </w:r>
      <w:r w:rsidR="003E4BBA" w:rsidRPr="0078618A">
        <w:rPr>
          <w:lang w:val="en-US"/>
        </w:rPr>
        <w:t>s</w:t>
      </w:r>
      <w:r w:rsidRPr="0078618A">
        <w:rPr>
          <w:lang w:val="en-US"/>
        </w:rPr>
        <w:t>, and diagnostic information at over 200 hospitals in the U</w:t>
      </w:r>
      <w:r w:rsidR="00FD4EA9">
        <w:rPr>
          <w:lang w:val="en-US"/>
        </w:rPr>
        <w:t xml:space="preserve">nited </w:t>
      </w:r>
      <w:r w:rsidRPr="0078618A">
        <w:rPr>
          <w:lang w:val="en-US"/>
        </w:rPr>
        <w:t>K</w:t>
      </w:r>
      <w:r w:rsidR="00FD4EA9">
        <w:rPr>
          <w:lang w:val="en-US"/>
        </w:rPr>
        <w:t>ingdom</w:t>
      </w:r>
      <w:r w:rsidRPr="0078618A">
        <w:rPr>
          <w:lang w:val="en-US"/>
        </w:rPr>
        <w:t xml:space="preserve"> and are designed to capture highly structured clinical data</w:t>
      </w:r>
      <w:r w:rsidR="003E4BBA" w:rsidRPr="0078618A">
        <w:rPr>
          <w:lang w:val="en-US"/>
        </w:rPr>
        <w:t>,</w:t>
      </w:r>
      <w:r w:rsidRPr="0078618A">
        <w:rPr>
          <w:lang w:val="en-US"/>
        </w:rPr>
        <w:t xml:space="preserve"> which allows for the collation of data from multiple sites to determine real-world clinical outcomes.</w:t>
      </w:r>
    </w:p>
    <w:p w14:paraId="1C354AFA" w14:textId="77777777" w:rsidR="00943F4F" w:rsidRPr="0078618A" w:rsidRDefault="00943F4F" w:rsidP="00326734"/>
    <w:p w14:paraId="0C114A3F" w14:textId="77777777" w:rsidR="00326734" w:rsidRPr="0088782F" w:rsidRDefault="00326734" w:rsidP="00326734">
      <w:pPr>
        <w:pStyle w:val="Heading2"/>
        <w:rPr>
          <w:rFonts w:ascii="Arial" w:hAnsi="Arial" w:cs="Arial"/>
          <w:b/>
          <w:bCs/>
          <w:color w:val="auto"/>
          <w:sz w:val="22"/>
          <w:szCs w:val="22"/>
        </w:rPr>
      </w:pPr>
      <w:r w:rsidRPr="0088782F">
        <w:rPr>
          <w:rFonts w:ascii="Arial" w:hAnsi="Arial" w:cs="Arial"/>
          <w:b/>
          <w:bCs/>
          <w:color w:val="auto"/>
          <w:sz w:val="22"/>
          <w:szCs w:val="22"/>
        </w:rPr>
        <w:t>Index of Multiple Deprivation (IMD)</w:t>
      </w:r>
    </w:p>
    <w:p w14:paraId="0E59F941" w14:textId="0250DEEE" w:rsidR="00326734" w:rsidRDefault="00326734" w:rsidP="00326734">
      <w:r w:rsidRPr="0078618A">
        <w:t>The unit areas used to calculate IMD in England are Lower layer Super Output Areas (LSOAs).</w:t>
      </w:r>
      <w:r w:rsidR="00277912" w:rsidRPr="00935FEB">
        <w:rPr>
          <w:vertAlign w:val="superscript"/>
        </w:rPr>
        <w:t>1</w:t>
      </w:r>
      <w:r w:rsidRPr="0078618A">
        <w:t xml:space="preserve"> In Scotland, the unit areas used were Data Zones</w:t>
      </w:r>
      <w:r w:rsidRPr="0078618A">
        <w:rPr>
          <w:noProof/>
        </w:rPr>
        <w:t>.</w:t>
      </w:r>
      <w:r w:rsidR="00277912" w:rsidRPr="00935FEB">
        <w:rPr>
          <w:noProof/>
          <w:vertAlign w:val="superscript"/>
        </w:rPr>
        <w:t>2</w:t>
      </w:r>
      <w:r w:rsidRPr="0078618A">
        <w:rPr>
          <w:noProof/>
        </w:rPr>
        <w:t xml:space="preserve"> </w:t>
      </w:r>
      <w:r w:rsidRPr="0078618A">
        <w:t>The deciles are calculated by ranking the 32</w:t>
      </w:r>
      <w:r w:rsidR="000702B1">
        <w:t>,</w:t>
      </w:r>
      <w:r w:rsidRPr="0078618A">
        <w:t xml:space="preserve">844 LSOAs in England and 6976 Data Zones in Scotland. Areas in England and Scotland are ranked separately. IMD were categorised into decile categories 1–2, 3–4, 5–6, 7–8, and 9–10. </w:t>
      </w:r>
    </w:p>
    <w:p w14:paraId="4F3FACAE" w14:textId="77777777" w:rsidR="00943F4F" w:rsidRPr="0078618A" w:rsidRDefault="00943F4F" w:rsidP="00326734"/>
    <w:p w14:paraId="2CBBE617" w14:textId="77777777" w:rsidR="00326734" w:rsidRPr="0088782F" w:rsidRDefault="00326734" w:rsidP="00326734">
      <w:pPr>
        <w:pStyle w:val="Heading2"/>
        <w:rPr>
          <w:rFonts w:ascii="Arial" w:hAnsi="Arial" w:cs="Arial"/>
          <w:b/>
          <w:bCs/>
          <w:color w:val="auto"/>
          <w:sz w:val="22"/>
          <w:szCs w:val="22"/>
        </w:rPr>
      </w:pPr>
      <w:r w:rsidRPr="0088782F">
        <w:rPr>
          <w:rFonts w:ascii="Arial" w:hAnsi="Arial" w:cs="Arial"/>
          <w:b/>
          <w:bCs/>
          <w:color w:val="auto"/>
          <w:sz w:val="22"/>
          <w:szCs w:val="22"/>
        </w:rPr>
        <w:t>Additional visual acuity outcomes</w:t>
      </w:r>
    </w:p>
    <w:p w14:paraId="3F76D207" w14:textId="1CEFACD1" w:rsidR="00326734" w:rsidRDefault="00326734" w:rsidP="00326734">
      <w:r w:rsidRPr="0078618A">
        <w:t>The semi-quantitative values of count fingers, hand motion, perception of light</w:t>
      </w:r>
      <w:r w:rsidR="0050412F">
        <w:t>,</w:t>
      </w:r>
      <w:r w:rsidRPr="0078618A">
        <w:t xml:space="preserve"> and no perception of light was converted to 0 </w:t>
      </w:r>
      <w:r w:rsidR="0050412F">
        <w:t>Early Treatment Diabetic Retinopathy Study (</w:t>
      </w:r>
      <w:r w:rsidRPr="0078618A">
        <w:t>ETDRS</w:t>
      </w:r>
      <w:r w:rsidR="0050412F">
        <w:t>)</w:t>
      </w:r>
      <w:r w:rsidRPr="0078618A">
        <w:t xml:space="preserve"> letter score for the purposes of the analysis</w:t>
      </w:r>
      <w:r w:rsidR="007B27B1" w:rsidRPr="00935FEB">
        <w:rPr>
          <w:vertAlign w:val="superscript"/>
        </w:rPr>
        <w:t>3</w:t>
      </w:r>
      <w:r w:rsidRPr="0078618A">
        <w:t xml:space="preserve"> as </w:t>
      </w:r>
      <w:r w:rsidR="003E4BBA" w:rsidRPr="0078618A">
        <w:t>we</w:t>
      </w:r>
      <w:r w:rsidRPr="0078618A">
        <w:t>re any logMAR values worse than 1.68. A correction priority order was implemented to reduce potential bias if a different correction was used at baseline and follow-up intervals for any given patient. At each time point, the best value between habitual correction visual acuity (e.g. glasses, contact lens, refraction test) and unaided visual acuity was used</w:t>
      </w:r>
      <w:r w:rsidR="003E4BBA" w:rsidRPr="0078618A">
        <w:t>. Where</w:t>
      </w:r>
      <w:r w:rsidRPr="0078618A">
        <w:t xml:space="preserve"> no results are available for either of these measures, pinhole visual acuity was used.</w:t>
      </w:r>
      <w:r w:rsidR="007B27B1">
        <w:rPr>
          <w:vertAlign w:val="superscript"/>
        </w:rPr>
        <w:t>4</w:t>
      </w:r>
    </w:p>
    <w:p w14:paraId="3E4D4844" w14:textId="77777777" w:rsidR="00943F4F" w:rsidRPr="0078618A" w:rsidRDefault="00943F4F" w:rsidP="00326734"/>
    <w:p w14:paraId="4C642FEF" w14:textId="77777777" w:rsidR="00326734" w:rsidRPr="00EA5327" w:rsidRDefault="00326734" w:rsidP="00326734">
      <w:pPr>
        <w:pStyle w:val="Heading2"/>
        <w:rPr>
          <w:rFonts w:ascii="Arial" w:hAnsi="Arial" w:cs="Arial"/>
          <w:b/>
          <w:bCs/>
          <w:color w:val="auto"/>
          <w:sz w:val="22"/>
          <w:szCs w:val="22"/>
        </w:rPr>
      </w:pPr>
      <w:r w:rsidRPr="00EA5327">
        <w:rPr>
          <w:rFonts w:ascii="Arial" w:hAnsi="Arial" w:cs="Arial"/>
          <w:b/>
          <w:bCs/>
          <w:color w:val="auto"/>
          <w:sz w:val="22"/>
          <w:szCs w:val="22"/>
        </w:rPr>
        <w:t>Prior anti-VEGF treatments</w:t>
      </w:r>
    </w:p>
    <w:p w14:paraId="3A8FB20D" w14:textId="77777777" w:rsidR="00326734" w:rsidRDefault="00326734" w:rsidP="00326734">
      <w:r w:rsidRPr="0078618A">
        <w:t xml:space="preserve">Anti-vascular endothelial growth factor (VEGF) agents used before faricimab were categorised as aflibercept 2 mg, brolucizumab, bevacizumab, ranibizumab, and biosimilars. </w:t>
      </w:r>
    </w:p>
    <w:p w14:paraId="4948D583" w14:textId="77777777" w:rsidR="00943F4F" w:rsidRPr="0078618A" w:rsidRDefault="00943F4F" w:rsidP="00326734"/>
    <w:p w14:paraId="35AE687A" w14:textId="77777777" w:rsidR="00326734" w:rsidRPr="00EA5327" w:rsidRDefault="00326734" w:rsidP="00326734">
      <w:pPr>
        <w:pStyle w:val="Heading2"/>
        <w:rPr>
          <w:rFonts w:ascii="Arial" w:hAnsi="Arial" w:cs="Arial"/>
          <w:b/>
          <w:bCs/>
          <w:color w:val="auto"/>
          <w:sz w:val="22"/>
          <w:szCs w:val="22"/>
        </w:rPr>
      </w:pPr>
      <w:r w:rsidRPr="00EA5327">
        <w:rPr>
          <w:rFonts w:ascii="Arial" w:hAnsi="Arial" w:cs="Arial"/>
          <w:b/>
          <w:bCs/>
          <w:color w:val="auto"/>
          <w:sz w:val="22"/>
          <w:szCs w:val="22"/>
        </w:rPr>
        <w:lastRenderedPageBreak/>
        <w:t xml:space="preserve">Faricimab treatment characteristics </w:t>
      </w:r>
    </w:p>
    <w:p w14:paraId="7EEADC4B" w14:textId="77777777" w:rsidR="00326734" w:rsidRDefault="00326734" w:rsidP="00326734">
      <w:r w:rsidRPr="0078618A">
        <w:t xml:space="preserve">Duration of faricimab follow-up was defined as the time between baseline and either the last visit before the data extraction or the date of the first non-faricimab anti-VEGF injection after baseline, where present. </w:t>
      </w:r>
    </w:p>
    <w:p w14:paraId="45129FC9" w14:textId="77777777" w:rsidR="00943F4F" w:rsidRPr="0078618A" w:rsidRDefault="00943F4F" w:rsidP="00326734"/>
    <w:p w14:paraId="1312307F" w14:textId="77777777" w:rsidR="00326734" w:rsidRPr="00EA5327" w:rsidRDefault="00326734" w:rsidP="00326734">
      <w:pPr>
        <w:pStyle w:val="Heading2"/>
        <w:rPr>
          <w:rFonts w:ascii="Arial" w:hAnsi="Arial" w:cs="Arial"/>
          <w:b/>
          <w:bCs/>
          <w:color w:val="auto"/>
          <w:sz w:val="22"/>
          <w:szCs w:val="22"/>
        </w:rPr>
      </w:pPr>
      <w:r w:rsidRPr="00EA5327">
        <w:rPr>
          <w:rFonts w:ascii="Arial" w:hAnsi="Arial" w:cs="Arial"/>
          <w:b/>
          <w:bCs/>
          <w:color w:val="auto"/>
          <w:sz w:val="22"/>
          <w:szCs w:val="22"/>
        </w:rPr>
        <w:t>Statistical analysis</w:t>
      </w:r>
    </w:p>
    <w:p w14:paraId="3BDB265E" w14:textId="57F79ECE" w:rsidR="00326734" w:rsidRDefault="00326734" w:rsidP="00326734">
      <w:r w:rsidRPr="0078618A">
        <w:t>Data were summarised descriptively and expressed as mean (standard deviation [SD]) for continuous variables or as the number of eyes/patients (</w:t>
      </w:r>
      <w:r w:rsidRPr="0078618A">
        <w:rPr>
          <w:i/>
          <w:iCs/>
        </w:rPr>
        <w:t>n</w:t>
      </w:r>
      <w:r w:rsidRPr="0078618A">
        <w:t xml:space="preserve">) (%) for categorical variables. Mean changes in </w:t>
      </w:r>
      <w:r w:rsidR="00CC3883">
        <w:t>visual acuity</w:t>
      </w:r>
      <w:r w:rsidRPr="0078618A">
        <w:t xml:space="preserve"> (ETDRS letters) corresponding 95% </w:t>
      </w:r>
      <w:r w:rsidR="00CC3883">
        <w:t>confidence intervals</w:t>
      </w:r>
      <w:r w:rsidRPr="0078618A">
        <w:t xml:space="preserve"> were analysed using generalised estimating equations. Nominal </w:t>
      </w:r>
      <w:r w:rsidRPr="0078618A">
        <w:rPr>
          <w:i/>
          <w:iCs/>
        </w:rPr>
        <w:t>p-</w:t>
      </w:r>
      <w:r w:rsidRPr="0078618A">
        <w:t xml:space="preserve">values were calculated as appropriate. As </w:t>
      </w:r>
      <w:r w:rsidRPr="0078618A">
        <w:rPr>
          <w:i/>
        </w:rPr>
        <w:t>p-</w:t>
      </w:r>
      <w:r w:rsidRPr="0078618A">
        <w:t>values are nominal and not adjusted for multiplicity, no formal statistical conclusion should be made based on the</w:t>
      </w:r>
      <w:r w:rsidRPr="0078618A">
        <w:rPr>
          <w:iCs/>
        </w:rPr>
        <w:t>se</w:t>
      </w:r>
      <w:r w:rsidRPr="0078618A">
        <w:t xml:space="preserve">. Results were analysed separately for treatment-naïve and previously treated eyes. </w:t>
      </w:r>
      <w:r w:rsidR="0020436B" w:rsidRPr="0078618A">
        <w:t>Data modelling was conducted using the application Structured Query Language (SQL) Server Management Studio (SSMS)</w:t>
      </w:r>
      <w:r w:rsidR="003E4BBA" w:rsidRPr="0078618A">
        <w:t>,</w:t>
      </w:r>
      <w:r w:rsidR="0020436B" w:rsidRPr="0078618A">
        <w:t xml:space="preserve"> and data were analysed using the statistical software R with the integrated development environment RStudio (SQL Server version: SQL Server 2019 Enterprise; SSMS version: SQL Server Management Studio version: 20.1; R version: 4.4.0; RStudio version: 2024.04.0+735).</w:t>
      </w:r>
    </w:p>
    <w:p w14:paraId="2B322FE4" w14:textId="77777777" w:rsidR="00943F4F" w:rsidRPr="0078618A" w:rsidRDefault="00943F4F" w:rsidP="00326734"/>
    <w:p w14:paraId="615BC0C2" w14:textId="77777777" w:rsidR="00326734" w:rsidRPr="00EA5327" w:rsidRDefault="00326734" w:rsidP="00326734">
      <w:pPr>
        <w:pStyle w:val="Heading2"/>
        <w:rPr>
          <w:rFonts w:ascii="Arial" w:hAnsi="Arial" w:cs="Arial"/>
          <w:b/>
          <w:bCs/>
          <w:color w:val="auto"/>
          <w:sz w:val="22"/>
          <w:szCs w:val="22"/>
        </w:rPr>
      </w:pPr>
      <w:r w:rsidRPr="00EA5327">
        <w:rPr>
          <w:rFonts w:ascii="Arial" w:hAnsi="Arial" w:cs="Arial"/>
          <w:b/>
          <w:bCs/>
          <w:color w:val="auto"/>
          <w:sz w:val="22"/>
          <w:szCs w:val="22"/>
        </w:rPr>
        <w:t>Adverse event analysis</w:t>
      </w:r>
    </w:p>
    <w:p w14:paraId="17FEBFCD" w14:textId="59300F13" w:rsidR="00326734" w:rsidRPr="0078618A" w:rsidRDefault="00326734" w:rsidP="00326734">
      <w:pPr>
        <w:rPr>
          <w:b/>
          <w:bCs/>
        </w:rPr>
      </w:pPr>
      <w:r w:rsidRPr="0078618A">
        <w:t>Intraocular inflammation and presumed infectious endophthalmitis events were identified using the post-operative complications, diagnoses</w:t>
      </w:r>
      <w:r w:rsidR="004D1B4F">
        <w:t>,</w:t>
      </w:r>
      <w:r w:rsidRPr="0078618A">
        <w:t xml:space="preserve"> or clinical examination findings on a patient’s </w:t>
      </w:r>
      <w:r w:rsidR="00691EE9" w:rsidRPr="0078618A">
        <w:t>electronic medical record</w:t>
      </w:r>
      <w:r w:rsidRPr="0078618A">
        <w:t xml:space="preserve">. Any endophthalmitis was excluded from </w:t>
      </w:r>
      <w:r w:rsidR="00691EE9" w:rsidRPr="0078618A">
        <w:t>intraocular inflammation</w:t>
      </w:r>
      <w:r w:rsidRPr="0078618A">
        <w:t xml:space="preserve">. The full list of clinical terms and procedures used to identify </w:t>
      </w:r>
      <w:r w:rsidR="00691EE9" w:rsidRPr="0078618A">
        <w:t>intraocular inflammation</w:t>
      </w:r>
      <w:r w:rsidRPr="0078618A">
        <w:t xml:space="preserve"> and </w:t>
      </w:r>
      <w:r w:rsidR="00691EE9" w:rsidRPr="0078618A">
        <w:t>presumed infectious endophthalmitis</w:t>
      </w:r>
      <w:r w:rsidRPr="0078618A">
        <w:t xml:space="preserve"> are detailed in Supplementary Table 4.</w:t>
      </w:r>
      <w:r w:rsidRPr="0078618A">
        <w:rPr>
          <w:b/>
          <w:bCs/>
        </w:rPr>
        <w:t xml:space="preserve"> </w:t>
      </w:r>
    </w:p>
    <w:p w14:paraId="2310CF7A" w14:textId="1CCD7E77" w:rsidR="00326734" w:rsidRPr="0078618A" w:rsidRDefault="00326734" w:rsidP="00EA5327">
      <w:pPr>
        <w:ind w:firstLine="720"/>
      </w:pPr>
      <w:r w:rsidRPr="0078618A">
        <w:t xml:space="preserve">Rates were evaluated for all </w:t>
      </w:r>
      <w:r w:rsidR="004D1B4F">
        <w:t>eyes with neovascular age-related macular degeneration</w:t>
      </w:r>
      <w:r w:rsidRPr="0078618A">
        <w:t xml:space="preserve"> and </w:t>
      </w:r>
      <w:r w:rsidR="004D1B4F">
        <w:t>diabetic macular edema</w:t>
      </w:r>
      <w:r w:rsidRPr="0078618A">
        <w:t xml:space="preserve"> in FARWIDE with any duration of follow-up since baseline. This was done to ensure that all available safety data on faricimab from the FARWIDE study was reported, rather than safety data from select subpopulations only. Study eyes were observed for adverse events from the date of the first faricimab injection (baseline) until the study eye received an anti-VEGF injection other than faricimab or until the date of data extraction if the former did not occur. All events occurring during this time were evaluated. </w:t>
      </w:r>
    </w:p>
    <w:p w14:paraId="56F4310B" w14:textId="77777777" w:rsidR="00326734" w:rsidRPr="0078618A" w:rsidRDefault="00326734" w:rsidP="00326734"/>
    <w:p w14:paraId="348E4FC4" w14:textId="77777777" w:rsidR="00326734" w:rsidRPr="0078618A" w:rsidRDefault="00326734" w:rsidP="00326734">
      <w:pPr>
        <w:rPr>
          <w:b/>
          <w:bCs/>
        </w:rPr>
      </w:pPr>
      <w:r w:rsidRPr="0078618A">
        <w:rPr>
          <w:b/>
          <w:bCs/>
        </w:rPr>
        <w:lastRenderedPageBreak/>
        <w:t>REFERENCES</w:t>
      </w:r>
    </w:p>
    <w:p w14:paraId="0E44F0DC" w14:textId="7506803F" w:rsidR="007B27B1" w:rsidRPr="0078618A" w:rsidRDefault="007B27B1" w:rsidP="00EA5327">
      <w:pPr>
        <w:pStyle w:val="ListParagraph"/>
        <w:numPr>
          <w:ilvl w:val="0"/>
          <w:numId w:val="1"/>
        </w:numPr>
        <w:rPr>
          <w:noProof/>
        </w:rPr>
      </w:pPr>
      <w:r w:rsidRPr="0078618A">
        <w:rPr>
          <w:noProof/>
        </w:rPr>
        <w:t xml:space="preserve">UK Government. English Indices of Deprivation 2019. The English Indices of Deprivation 2019 (IoD 2019). 2019. </w:t>
      </w:r>
      <w:hyperlink r:id="rId11" w:history="1">
        <w:r w:rsidRPr="007B27B1">
          <w:rPr>
            <w:rStyle w:val="Hyperlink"/>
            <w:noProof/>
            <w:color w:val="auto"/>
          </w:rPr>
          <w:t>https://assets.publishing.service.gov.uk/media/5d8b399a40f0b609946034a4/IoD2019_Infographic.pdf</w:t>
        </w:r>
      </w:hyperlink>
      <w:r w:rsidR="004631BF">
        <w:rPr>
          <w:noProof/>
        </w:rPr>
        <w:t>.</w:t>
      </w:r>
    </w:p>
    <w:p w14:paraId="0C170404" w14:textId="009CD1E8" w:rsidR="007B27B1" w:rsidRDefault="007B27B1" w:rsidP="00EA5327">
      <w:pPr>
        <w:pStyle w:val="ListParagraph"/>
        <w:numPr>
          <w:ilvl w:val="0"/>
          <w:numId w:val="1"/>
        </w:numPr>
      </w:pPr>
      <w:r w:rsidRPr="0078618A">
        <w:rPr>
          <w:noProof/>
        </w:rPr>
        <w:t xml:space="preserve">Scottish Government. Scottish Index of Multiple Deprivation (SIMD) 2020. 2020. </w:t>
      </w:r>
      <w:hyperlink r:id="rId12" w:anchor="/metadata/02866b0b-66e5-46ab-9b1c-d433dc3c2fae" w:history="1">
        <w:r w:rsidRPr="007B27B1">
          <w:rPr>
            <w:rStyle w:val="Hyperlink"/>
            <w:noProof/>
            <w:color w:val="auto"/>
          </w:rPr>
          <w:t>https://www.spatialdata.gov.scot/geonetwork/srv/eng/catalog.search#/metadata/02866b0b-66e5-46ab-9b1c-d433dc3c2fae</w:t>
        </w:r>
      </w:hyperlink>
      <w:r w:rsidR="004631BF">
        <w:t>.</w:t>
      </w:r>
    </w:p>
    <w:p w14:paraId="162F744B" w14:textId="3C55146B" w:rsidR="007B27B1" w:rsidRPr="0078618A" w:rsidRDefault="007B27B1" w:rsidP="00EA5327">
      <w:pPr>
        <w:pStyle w:val="ListParagraph"/>
        <w:numPr>
          <w:ilvl w:val="0"/>
          <w:numId w:val="1"/>
        </w:numPr>
        <w:rPr>
          <w:noProof/>
        </w:rPr>
      </w:pPr>
      <w:r w:rsidRPr="0078618A">
        <w:rPr>
          <w:noProof/>
        </w:rPr>
        <w:t xml:space="preserve">Norridge CFE, Gruska-Goh MH, McKibbin M, Donachie PHJ. National Ophthalmology Database Audit 2023. 2023. </w:t>
      </w:r>
      <w:hyperlink r:id="rId13" w:history="1">
        <w:r w:rsidRPr="007B27B1">
          <w:rPr>
            <w:rStyle w:val="Hyperlink"/>
            <w:noProof/>
            <w:color w:val="auto"/>
          </w:rPr>
          <w:t>https://nodaudit.org.uk/sites/default/files/2023-02/NOD%20AMD%20Audit%20Full%20Annual%20Report%202023_0.pdf</w:t>
        </w:r>
      </w:hyperlink>
      <w:r w:rsidR="004631BF">
        <w:t>.</w:t>
      </w:r>
      <w:r w:rsidRPr="0078618A">
        <w:rPr>
          <w:noProof/>
        </w:rPr>
        <w:t xml:space="preserve"> </w:t>
      </w:r>
    </w:p>
    <w:p w14:paraId="5296EBBE" w14:textId="03A84AF1" w:rsidR="00326734" w:rsidRPr="0078618A" w:rsidRDefault="00326734" w:rsidP="00EA5327">
      <w:pPr>
        <w:pStyle w:val="ListParagraph"/>
        <w:numPr>
          <w:ilvl w:val="0"/>
          <w:numId w:val="1"/>
        </w:numPr>
        <w:rPr>
          <w:noProof/>
        </w:rPr>
      </w:pPr>
      <w:r w:rsidRPr="0078618A">
        <w:rPr>
          <w:noProof/>
        </w:rPr>
        <w:t>Jaycock P, Johnston RL, Taylor H, Adams M, Tole DM, Galloway P, et al. The Cataract National Dataset electronic multi-centre audit of 55,567 operations: updating benchmark standards of care in the United Kingdom and internationally. Eye (Lond). 2009;23:38</w:t>
      </w:r>
      <w:r w:rsidR="008B4E74">
        <w:rPr>
          <w:noProof/>
        </w:rPr>
        <w:t>–</w:t>
      </w:r>
      <w:r w:rsidRPr="0078618A">
        <w:rPr>
          <w:noProof/>
        </w:rPr>
        <w:t>49</w:t>
      </w:r>
      <w:r w:rsidR="008B4E74">
        <w:rPr>
          <w:noProof/>
        </w:rPr>
        <w:t>.</w:t>
      </w:r>
    </w:p>
    <w:p w14:paraId="5F682F01" w14:textId="3CD8A953" w:rsidR="00326734" w:rsidRPr="0078618A" w:rsidRDefault="00326734" w:rsidP="00326734">
      <w:r w:rsidRPr="0078618A">
        <w:br w:type="page"/>
      </w:r>
    </w:p>
    <w:p w14:paraId="4FCA8EAA" w14:textId="77777777" w:rsidR="00636BD0" w:rsidRPr="0078618A" w:rsidRDefault="00326734" w:rsidP="00636BD0">
      <w:pPr>
        <w:pStyle w:val="Heading2"/>
        <w:rPr>
          <w:rFonts w:ascii="Arial" w:eastAsia="Arial" w:hAnsi="Arial" w:cs="Arial"/>
          <w:b/>
          <w:color w:val="auto"/>
          <w:kern w:val="0"/>
          <w:sz w:val="22"/>
          <w:szCs w:val="22"/>
          <w:lang w:val="en-GB" w:eastAsia="en-GB"/>
          <w14:ligatures w14:val="none"/>
        </w:rPr>
      </w:pPr>
      <w:r w:rsidRPr="0078618A">
        <w:rPr>
          <w:rFonts w:ascii="Arial" w:hAnsi="Arial" w:cs="Arial"/>
          <w:b/>
          <w:bCs/>
          <w:color w:val="auto"/>
          <w:sz w:val="22"/>
          <w:szCs w:val="22"/>
        </w:rPr>
        <w:lastRenderedPageBreak/>
        <w:t>Supplementary Table 1.</w:t>
      </w:r>
      <w:r w:rsidRPr="0078618A">
        <w:rPr>
          <w:rFonts w:ascii="Arial" w:hAnsi="Arial" w:cs="Arial"/>
          <w:color w:val="auto"/>
          <w:sz w:val="22"/>
          <w:szCs w:val="22"/>
        </w:rPr>
        <w:t xml:space="preserve"> Participating NHS trusts.</w:t>
      </w:r>
    </w:p>
    <w:tbl>
      <w:tblPr>
        <w:tblStyle w:val="1"/>
        <w:tblW w:w="901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9016"/>
      </w:tblGrid>
      <w:tr w:rsidR="0078618A" w:rsidRPr="0078618A" w14:paraId="328529AE" w14:textId="77777777" w:rsidTr="00636BD0">
        <w:trPr>
          <w:trHeight w:hRule="exact" w:val="317"/>
        </w:trPr>
        <w:tc>
          <w:tcPr>
            <w:tcW w:w="9016" w:type="dxa"/>
            <w:vAlign w:val="bottom"/>
          </w:tcPr>
          <w:p w14:paraId="2492E5C3" w14:textId="77777777" w:rsidR="00636BD0" w:rsidRPr="0078618A" w:rsidRDefault="00636BD0" w:rsidP="00636BD0">
            <w:pPr>
              <w:rPr>
                <w:b/>
              </w:rPr>
            </w:pPr>
            <w:r w:rsidRPr="0078618A">
              <w:rPr>
                <w:b/>
              </w:rPr>
              <w:t>Participating NHS trusts</w:t>
            </w:r>
          </w:p>
        </w:tc>
      </w:tr>
      <w:tr w:rsidR="0078618A" w:rsidRPr="0078618A" w14:paraId="4ECE9E6E" w14:textId="77777777" w:rsidTr="00636BD0">
        <w:trPr>
          <w:trHeight w:hRule="exact" w:val="317"/>
        </w:trPr>
        <w:tc>
          <w:tcPr>
            <w:tcW w:w="9016" w:type="dxa"/>
            <w:vAlign w:val="bottom"/>
          </w:tcPr>
          <w:p w14:paraId="399CC8C2" w14:textId="4D38C6DC" w:rsidR="00636BD0" w:rsidRPr="0078618A" w:rsidRDefault="00636BD0" w:rsidP="00636BD0">
            <w:r w:rsidRPr="0078618A">
              <w:t>Barking, Havering and Redbridge University Hospitals NHS Trust</w:t>
            </w:r>
          </w:p>
        </w:tc>
      </w:tr>
      <w:tr w:rsidR="0078618A" w:rsidRPr="0078618A" w14:paraId="1E17A4B7" w14:textId="77777777" w:rsidTr="00636BD0">
        <w:trPr>
          <w:trHeight w:hRule="exact" w:val="317"/>
        </w:trPr>
        <w:tc>
          <w:tcPr>
            <w:tcW w:w="9016" w:type="dxa"/>
            <w:vAlign w:val="bottom"/>
          </w:tcPr>
          <w:p w14:paraId="67A0C7A3" w14:textId="77777777" w:rsidR="00636BD0" w:rsidRPr="0078618A" w:rsidRDefault="00636BD0" w:rsidP="00636BD0">
            <w:r w:rsidRPr="0078618A">
              <w:t>Bedford Hospital NHS Trust</w:t>
            </w:r>
          </w:p>
        </w:tc>
      </w:tr>
      <w:tr w:rsidR="0078618A" w:rsidRPr="0078618A" w14:paraId="5E198EA4" w14:textId="77777777" w:rsidTr="00636BD0">
        <w:trPr>
          <w:trHeight w:hRule="exact" w:val="317"/>
        </w:trPr>
        <w:tc>
          <w:tcPr>
            <w:tcW w:w="9016" w:type="dxa"/>
            <w:vAlign w:val="bottom"/>
          </w:tcPr>
          <w:p w14:paraId="0C16B48F" w14:textId="77777777" w:rsidR="00636BD0" w:rsidRPr="0078618A" w:rsidRDefault="00636BD0" w:rsidP="00636BD0">
            <w:r w:rsidRPr="0078618A">
              <w:t>Bradford Teaching Hospitals NHS Foundation Trust</w:t>
            </w:r>
          </w:p>
        </w:tc>
      </w:tr>
      <w:tr w:rsidR="0078618A" w:rsidRPr="0078618A" w14:paraId="3887A902" w14:textId="77777777" w:rsidTr="00636BD0">
        <w:trPr>
          <w:trHeight w:hRule="exact" w:val="317"/>
        </w:trPr>
        <w:tc>
          <w:tcPr>
            <w:tcW w:w="9016" w:type="dxa"/>
            <w:vAlign w:val="bottom"/>
          </w:tcPr>
          <w:p w14:paraId="1582085E" w14:textId="77777777" w:rsidR="00636BD0" w:rsidRPr="0078618A" w:rsidRDefault="00636BD0" w:rsidP="00636BD0">
            <w:r w:rsidRPr="0078618A">
              <w:t>Buckinghamshire Healthcare NHS Trust</w:t>
            </w:r>
          </w:p>
        </w:tc>
      </w:tr>
      <w:tr w:rsidR="0078618A" w:rsidRPr="0078618A" w14:paraId="03409214" w14:textId="77777777" w:rsidTr="00636BD0">
        <w:trPr>
          <w:trHeight w:hRule="exact" w:val="317"/>
        </w:trPr>
        <w:tc>
          <w:tcPr>
            <w:tcW w:w="9016" w:type="dxa"/>
            <w:vAlign w:val="bottom"/>
          </w:tcPr>
          <w:p w14:paraId="476B87AB" w14:textId="77777777" w:rsidR="00636BD0" w:rsidRPr="0078618A" w:rsidRDefault="00636BD0" w:rsidP="00636BD0">
            <w:r w:rsidRPr="0078618A">
              <w:t>Calderdale and Huddersfield NHS Foundation Trust</w:t>
            </w:r>
          </w:p>
        </w:tc>
      </w:tr>
      <w:tr w:rsidR="0078618A" w:rsidRPr="0078618A" w14:paraId="6952F2E3" w14:textId="77777777" w:rsidTr="00636BD0">
        <w:trPr>
          <w:trHeight w:hRule="exact" w:val="317"/>
        </w:trPr>
        <w:tc>
          <w:tcPr>
            <w:tcW w:w="9016" w:type="dxa"/>
            <w:vAlign w:val="bottom"/>
          </w:tcPr>
          <w:p w14:paraId="5F30AC68" w14:textId="77777777" w:rsidR="00636BD0" w:rsidRPr="0078618A" w:rsidRDefault="00636BD0" w:rsidP="00636BD0">
            <w:r w:rsidRPr="0078618A">
              <w:t>Colchester Hospital University NHS Foundation Trust</w:t>
            </w:r>
          </w:p>
        </w:tc>
      </w:tr>
      <w:tr w:rsidR="0078618A" w:rsidRPr="0078618A" w14:paraId="72A58767" w14:textId="77777777" w:rsidTr="00636BD0">
        <w:trPr>
          <w:trHeight w:hRule="exact" w:val="317"/>
        </w:trPr>
        <w:tc>
          <w:tcPr>
            <w:tcW w:w="9016" w:type="dxa"/>
            <w:vAlign w:val="bottom"/>
          </w:tcPr>
          <w:p w14:paraId="2E3CEEE5" w14:textId="77777777" w:rsidR="00636BD0" w:rsidRPr="0078618A" w:rsidRDefault="00636BD0" w:rsidP="00636BD0">
            <w:r w:rsidRPr="0078618A">
              <w:t>East Cheshire NHS Trust</w:t>
            </w:r>
          </w:p>
        </w:tc>
      </w:tr>
      <w:tr w:rsidR="0078618A" w:rsidRPr="0078618A" w14:paraId="1CA96D8D" w14:textId="77777777" w:rsidTr="00636BD0">
        <w:trPr>
          <w:trHeight w:hRule="exact" w:val="317"/>
        </w:trPr>
        <w:tc>
          <w:tcPr>
            <w:tcW w:w="9016" w:type="dxa"/>
            <w:vAlign w:val="bottom"/>
          </w:tcPr>
          <w:p w14:paraId="53486DCF" w14:textId="77777777" w:rsidR="00636BD0" w:rsidRPr="0078618A" w:rsidRDefault="00636BD0" w:rsidP="00636BD0">
            <w:r w:rsidRPr="0078618A">
              <w:t>East Sussex Healthcare NHS Trust</w:t>
            </w:r>
          </w:p>
        </w:tc>
      </w:tr>
      <w:tr w:rsidR="0078618A" w:rsidRPr="0078618A" w14:paraId="67774608" w14:textId="77777777" w:rsidTr="00636BD0">
        <w:trPr>
          <w:trHeight w:hRule="exact" w:val="317"/>
        </w:trPr>
        <w:tc>
          <w:tcPr>
            <w:tcW w:w="9016" w:type="dxa"/>
            <w:vAlign w:val="bottom"/>
          </w:tcPr>
          <w:p w14:paraId="2ADC7B69" w14:textId="77777777" w:rsidR="00636BD0" w:rsidRPr="0078618A" w:rsidRDefault="00636BD0" w:rsidP="00636BD0">
            <w:r w:rsidRPr="0078618A">
              <w:t>Gloucestershire Hospitals NHS Foundation Trust</w:t>
            </w:r>
          </w:p>
        </w:tc>
      </w:tr>
      <w:tr w:rsidR="0078618A" w:rsidRPr="0078618A" w14:paraId="0C458D35" w14:textId="77777777" w:rsidTr="00636BD0">
        <w:trPr>
          <w:trHeight w:hRule="exact" w:val="317"/>
        </w:trPr>
        <w:tc>
          <w:tcPr>
            <w:tcW w:w="9016" w:type="dxa"/>
            <w:vAlign w:val="bottom"/>
          </w:tcPr>
          <w:p w14:paraId="65C68768" w14:textId="77777777" w:rsidR="00636BD0" w:rsidRPr="0078618A" w:rsidRDefault="00636BD0" w:rsidP="00636BD0">
            <w:r w:rsidRPr="0078618A">
              <w:t>Great Western Hospitals NHS Foundation Trust</w:t>
            </w:r>
          </w:p>
        </w:tc>
      </w:tr>
      <w:tr w:rsidR="0078618A" w:rsidRPr="0078618A" w14:paraId="2FC0CB99" w14:textId="77777777" w:rsidTr="00636BD0">
        <w:trPr>
          <w:trHeight w:hRule="exact" w:val="317"/>
        </w:trPr>
        <w:tc>
          <w:tcPr>
            <w:tcW w:w="9016" w:type="dxa"/>
            <w:vAlign w:val="bottom"/>
          </w:tcPr>
          <w:p w14:paraId="6346D75C" w14:textId="77777777" w:rsidR="00636BD0" w:rsidRPr="0078618A" w:rsidRDefault="00636BD0" w:rsidP="00636BD0">
            <w:r w:rsidRPr="0078618A">
              <w:t>Hull and East Yorkshire Hospitals NHS Trust</w:t>
            </w:r>
          </w:p>
        </w:tc>
      </w:tr>
      <w:tr w:rsidR="0078618A" w:rsidRPr="0078618A" w14:paraId="10940705" w14:textId="77777777" w:rsidTr="00636BD0">
        <w:trPr>
          <w:trHeight w:hRule="exact" w:val="317"/>
        </w:trPr>
        <w:tc>
          <w:tcPr>
            <w:tcW w:w="9016" w:type="dxa"/>
            <w:vAlign w:val="bottom"/>
          </w:tcPr>
          <w:p w14:paraId="124F8AFF" w14:textId="77777777" w:rsidR="00636BD0" w:rsidRPr="0078618A" w:rsidRDefault="00636BD0" w:rsidP="00636BD0">
            <w:r w:rsidRPr="0078618A">
              <w:t>Isle of Wight NHS Trust</w:t>
            </w:r>
          </w:p>
        </w:tc>
      </w:tr>
      <w:tr w:rsidR="0078618A" w:rsidRPr="0078618A" w14:paraId="76F25813" w14:textId="77777777" w:rsidTr="00636BD0">
        <w:trPr>
          <w:trHeight w:hRule="exact" w:val="317"/>
        </w:trPr>
        <w:tc>
          <w:tcPr>
            <w:tcW w:w="9016" w:type="dxa"/>
            <w:vAlign w:val="bottom"/>
          </w:tcPr>
          <w:p w14:paraId="19DE0F01" w14:textId="77777777" w:rsidR="00636BD0" w:rsidRPr="0078618A" w:rsidRDefault="00636BD0" w:rsidP="00636BD0">
            <w:r w:rsidRPr="0078618A">
              <w:t>Leeds Teaching Hospitals NHS Trust</w:t>
            </w:r>
          </w:p>
        </w:tc>
      </w:tr>
      <w:tr w:rsidR="0078618A" w:rsidRPr="0078618A" w14:paraId="4178A848" w14:textId="77777777" w:rsidTr="00636BD0">
        <w:trPr>
          <w:trHeight w:hRule="exact" w:val="317"/>
        </w:trPr>
        <w:tc>
          <w:tcPr>
            <w:tcW w:w="9016" w:type="dxa"/>
            <w:vAlign w:val="bottom"/>
          </w:tcPr>
          <w:p w14:paraId="4A29D261" w14:textId="77777777" w:rsidR="00636BD0" w:rsidRPr="0078618A" w:rsidRDefault="00636BD0" w:rsidP="00636BD0">
            <w:r w:rsidRPr="0078618A">
              <w:t>Liverpool University Hospitals NHS Foundation Trust</w:t>
            </w:r>
          </w:p>
        </w:tc>
      </w:tr>
      <w:tr w:rsidR="0078618A" w:rsidRPr="0078618A" w14:paraId="49ADBC93" w14:textId="77777777" w:rsidTr="00636BD0">
        <w:trPr>
          <w:trHeight w:hRule="exact" w:val="317"/>
        </w:trPr>
        <w:tc>
          <w:tcPr>
            <w:tcW w:w="9016" w:type="dxa"/>
            <w:vAlign w:val="bottom"/>
          </w:tcPr>
          <w:p w14:paraId="4CDCB237" w14:textId="77777777" w:rsidR="00636BD0" w:rsidRPr="0078618A" w:rsidRDefault="00636BD0" w:rsidP="00636BD0">
            <w:r w:rsidRPr="0078618A">
              <w:t>London North West Healthcare NHS Trust</w:t>
            </w:r>
          </w:p>
        </w:tc>
      </w:tr>
      <w:tr w:rsidR="0078618A" w:rsidRPr="0078618A" w14:paraId="05C6D06A" w14:textId="77777777" w:rsidTr="00636BD0">
        <w:trPr>
          <w:trHeight w:hRule="exact" w:val="317"/>
        </w:trPr>
        <w:tc>
          <w:tcPr>
            <w:tcW w:w="9016" w:type="dxa"/>
            <w:vAlign w:val="bottom"/>
          </w:tcPr>
          <w:p w14:paraId="29283004" w14:textId="77777777" w:rsidR="00636BD0" w:rsidRPr="0078618A" w:rsidRDefault="00636BD0" w:rsidP="00636BD0">
            <w:r w:rsidRPr="0078618A">
              <w:t>Mid Cheshire Hospitals NHS Foundation Trust</w:t>
            </w:r>
          </w:p>
        </w:tc>
      </w:tr>
      <w:tr w:rsidR="0078618A" w:rsidRPr="0078618A" w14:paraId="33702551" w14:textId="77777777" w:rsidTr="00636BD0">
        <w:trPr>
          <w:trHeight w:hRule="exact" w:val="317"/>
        </w:trPr>
        <w:tc>
          <w:tcPr>
            <w:tcW w:w="9016" w:type="dxa"/>
            <w:vAlign w:val="bottom"/>
          </w:tcPr>
          <w:p w14:paraId="37362682" w14:textId="77777777" w:rsidR="00636BD0" w:rsidRPr="0078618A" w:rsidRDefault="00636BD0" w:rsidP="00636BD0">
            <w:r w:rsidRPr="0078618A">
              <w:t>Mid Yorkshire Hospitals NHS Trust</w:t>
            </w:r>
          </w:p>
        </w:tc>
      </w:tr>
      <w:tr w:rsidR="0078618A" w:rsidRPr="0078618A" w14:paraId="6DB30AF0" w14:textId="77777777" w:rsidTr="00636BD0">
        <w:trPr>
          <w:trHeight w:hRule="exact" w:val="317"/>
        </w:trPr>
        <w:tc>
          <w:tcPr>
            <w:tcW w:w="9016" w:type="dxa"/>
            <w:vAlign w:val="bottom"/>
          </w:tcPr>
          <w:p w14:paraId="705450F7" w14:textId="77777777" w:rsidR="00636BD0" w:rsidRPr="0078618A" w:rsidRDefault="00636BD0" w:rsidP="00636BD0">
            <w:r w:rsidRPr="0078618A">
              <w:t>NHS Grampian</w:t>
            </w:r>
          </w:p>
        </w:tc>
      </w:tr>
      <w:tr w:rsidR="0078618A" w:rsidRPr="0078618A" w14:paraId="0678E399" w14:textId="77777777" w:rsidTr="00636BD0">
        <w:trPr>
          <w:trHeight w:hRule="exact" w:val="317"/>
        </w:trPr>
        <w:tc>
          <w:tcPr>
            <w:tcW w:w="9016" w:type="dxa"/>
            <w:vAlign w:val="bottom"/>
          </w:tcPr>
          <w:p w14:paraId="08B79918" w14:textId="77777777" w:rsidR="00636BD0" w:rsidRPr="0078618A" w:rsidRDefault="00636BD0" w:rsidP="00636BD0">
            <w:r w:rsidRPr="0078618A">
              <w:t>NHS Highland</w:t>
            </w:r>
          </w:p>
        </w:tc>
      </w:tr>
      <w:tr w:rsidR="0078618A" w:rsidRPr="0078618A" w14:paraId="701A83A1" w14:textId="77777777" w:rsidTr="00636BD0">
        <w:trPr>
          <w:trHeight w:hRule="exact" w:val="317"/>
        </w:trPr>
        <w:tc>
          <w:tcPr>
            <w:tcW w:w="9016" w:type="dxa"/>
            <w:vAlign w:val="bottom"/>
          </w:tcPr>
          <w:p w14:paraId="66C008B2" w14:textId="77777777" w:rsidR="00636BD0" w:rsidRPr="0078618A" w:rsidRDefault="00636BD0" w:rsidP="00636BD0">
            <w:r w:rsidRPr="0078618A">
              <w:t>Oxford University Hospitals NHS Foundation Trust</w:t>
            </w:r>
          </w:p>
        </w:tc>
      </w:tr>
      <w:tr w:rsidR="0078618A" w:rsidRPr="0078618A" w14:paraId="4EFA3253" w14:textId="77777777" w:rsidTr="00636BD0">
        <w:trPr>
          <w:trHeight w:hRule="exact" w:val="317"/>
        </w:trPr>
        <w:tc>
          <w:tcPr>
            <w:tcW w:w="9016" w:type="dxa"/>
            <w:vAlign w:val="bottom"/>
          </w:tcPr>
          <w:p w14:paraId="4438B811" w14:textId="77777777" w:rsidR="00636BD0" w:rsidRPr="0078618A" w:rsidRDefault="00636BD0" w:rsidP="00636BD0">
            <w:r w:rsidRPr="0078618A">
              <w:t>Royal Berkshire NHS Foundation Trust</w:t>
            </w:r>
          </w:p>
        </w:tc>
      </w:tr>
      <w:tr w:rsidR="0078618A" w:rsidRPr="0078618A" w14:paraId="3E2BAB12" w14:textId="77777777" w:rsidTr="00636BD0">
        <w:trPr>
          <w:trHeight w:hRule="exact" w:val="317"/>
        </w:trPr>
        <w:tc>
          <w:tcPr>
            <w:tcW w:w="9016" w:type="dxa"/>
            <w:vAlign w:val="bottom"/>
          </w:tcPr>
          <w:p w14:paraId="6F69854C" w14:textId="77777777" w:rsidR="00636BD0" w:rsidRPr="0078618A" w:rsidRDefault="00636BD0" w:rsidP="00636BD0">
            <w:r w:rsidRPr="0078618A">
              <w:t>Royal Cornwall Hospitals NHS Trust</w:t>
            </w:r>
          </w:p>
        </w:tc>
      </w:tr>
      <w:tr w:rsidR="0078618A" w:rsidRPr="0078618A" w14:paraId="62142E45" w14:textId="77777777" w:rsidTr="00636BD0">
        <w:trPr>
          <w:trHeight w:hRule="exact" w:val="317"/>
        </w:trPr>
        <w:tc>
          <w:tcPr>
            <w:tcW w:w="9016" w:type="dxa"/>
            <w:vAlign w:val="bottom"/>
          </w:tcPr>
          <w:p w14:paraId="2C4EB220" w14:textId="77777777" w:rsidR="00636BD0" w:rsidRPr="0078618A" w:rsidRDefault="00636BD0" w:rsidP="00636BD0">
            <w:r w:rsidRPr="0078618A">
              <w:t>Royal Free London NHS Foundation Trust</w:t>
            </w:r>
          </w:p>
        </w:tc>
      </w:tr>
      <w:tr w:rsidR="0078618A" w:rsidRPr="0078618A" w14:paraId="1F618EBF" w14:textId="77777777" w:rsidTr="00636BD0">
        <w:trPr>
          <w:trHeight w:hRule="exact" w:val="317"/>
        </w:trPr>
        <w:tc>
          <w:tcPr>
            <w:tcW w:w="9016" w:type="dxa"/>
            <w:vAlign w:val="bottom"/>
          </w:tcPr>
          <w:p w14:paraId="3B3FF332" w14:textId="77777777" w:rsidR="00636BD0" w:rsidRPr="0078618A" w:rsidRDefault="00636BD0" w:rsidP="00636BD0">
            <w:r w:rsidRPr="0078618A">
              <w:t>Salisbury NHS Foundation Trust</w:t>
            </w:r>
          </w:p>
        </w:tc>
      </w:tr>
      <w:tr w:rsidR="0078618A" w:rsidRPr="0078618A" w14:paraId="38ED5F63" w14:textId="77777777" w:rsidTr="00636BD0">
        <w:trPr>
          <w:trHeight w:hRule="exact" w:val="317"/>
        </w:trPr>
        <w:tc>
          <w:tcPr>
            <w:tcW w:w="9016" w:type="dxa"/>
            <w:vAlign w:val="bottom"/>
          </w:tcPr>
          <w:p w14:paraId="7CADF718" w14:textId="77777777" w:rsidR="00636BD0" w:rsidRPr="0078618A" w:rsidRDefault="00636BD0" w:rsidP="00636BD0">
            <w:r w:rsidRPr="0078618A">
              <w:t>Sheffield Teaching Hospital NHS Foundation Trust</w:t>
            </w:r>
          </w:p>
        </w:tc>
      </w:tr>
      <w:tr w:rsidR="0078618A" w:rsidRPr="0078618A" w14:paraId="6049F671" w14:textId="77777777" w:rsidTr="00636BD0">
        <w:trPr>
          <w:trHeight w:hRule="exact" w:val="317"/>
        </w:trPr>
        <w:tc>
          <w:tcPr>
            <w:tcW w:w="9016" w:type="dxa"/>
            <w:vAlign w:val="bottom"/>
          </w:tcPr>
          <w:p w14:paraId="057122A0" w14:textId="77777777" w:rsidR="00636BD0" w:rsidRPr="0078618A" w:rsidRDefault="00636BD0" w:rsidP="00636BD0">
            <w:r w:rsidRPr="0078618A">
              <w:t>South Tees Hospitals NHS Foundation Trust</w:t>
            </w:r>
          </w:p>
        </w:tc>
      </w:tr>
      <w:tr w:rsidR="0078618A" w:rsidRPr="0078618A" w14:paraId="207A7DD4" w14:textId="77777777" w:rsidTr="00636BD0">
        <w:trPr>
          <w:trHeight w:hRule="exact" w:val="317"/>
        </w:trPr>
        <w:tc>
          <w:tcPr>
            <w:tcW w:w="9016" w:type="dxa"/>
            <w:vAlign w:val="bottom"/>
          </w:tcPr>
          <w:p w14:paraId="10802E3C" w14:textId="77777777" w:rsidR="00636BD0" w:rsidRPr="0078618A" w:rsidRDefault="00636BD0" w:rsidP="00636BD0">
            <w:r w:rsidRPr="0078618A">
              <w:t>South Warwickshire NHS Foundation Trust</w:t>
            </w:r>
          </w:p>
        </w:tc>
      </w:tr>
      <w:tr w:rsidR="0078618A" w:rsidRPr="0078618A" w14:paraId="4832D1ED" w14:textId="77777777" w:rsidTr="00636BD0">
        <w:trPr>
          <w:trHeight w:hRule="exact" w:val="317"/>
        </w:trPr>
        <w:tc>
          <w:tcPr>
            <w:tcW w:w="9016" w:type="dxa"/>
            <w:vAlign w:val="bottom"/>
          </w:tcPr>
          <w:p w14:paraId="1639F32D" w14:textId="77777777" w:rsidR="00636BD0" w:rsidRPr="0078618A" w:rsidRDefault="00636BD0" w:rsidP="00636BD0">
            <w:r w:rsidRPr="0078618A">
              <w:t>Taunton and Somerset NHS Foundation Trust</w:t>
            </w:r>
          </w:p>
        </w:tc>
      </w:tr>
      <w:tr w:rsidR="0078618A" w:rsidRPr="0078618A" w14:paraId="4AAD02EA" w14:textId="77777777" w:rsidTr="00636BD0">
        <w:trPr>
          <w:trHeight w:hRule="exact" w:val="317"/>
        </w:trPr>
        <w:tc>
          <w:tcPr>
            <w:tcW w:w="9016" w:type="dxa"/>
            <w:vAlign w:val="bottom"/>
          </w:tcPr>
          <w:p w14:paraId="60AC3D00" w14:textId="77777777" w:rsidR="00636BD0" w:rsidRPr="0078618A" w:rsidRDefault="00636BD0" w:rsidP="00636BD0">
            <w:r w:rsidRPr="0078618A">
              <w:t>The Hillingdon Hospital NHS Foundation Trust</w:t>
            </w:r>
          </w:p>
        </w:tc>
      </w:tr>
      <w:tr w:rsidR="0078618A" w:rsidRPr="0078618A" w14:paraId="7273EC92" w14:textId="77777777" w:rsidTr="00636BD0">
        <w:trPr>
          <w:trHeight w:hRule="exact" w:val="317"/>
        </w:trPr>
        <w:tc>
          <w:tcPr>
            <w:tcW w:w="9016" w:type="dxa"/>
            <w:vAlign w:val="bottom"/>
          </w:tcPr>
          <w:p w14:paraId="6A55A3A5" w14:textId="77777777" w:rsidR="00636BD0" w:rsidRPr="0078618A" w:rsidRDefault="00636BD0" w:rsidP="00636BD0">
            <w:r w:rsidRPr="0078618A">
              <w:t>The Newcastle Upon Tyne Hospitals NHS Foundation Trust</w:t>
            </w:r>
          </w:p>
        </w:tc>
      </w:tr>
      <w:tr w:rsidR="0078618A" w:rsidRPr="0078618A" w14:paraId="28B8F8AC" w14:textId="77777777" w:rsidTr="00636BD0">
        <w:trPr>
          <w:trHeight w:hRule="exact" w:val="317"/>
        </w:trPr>
        <w:tc>
          <w:tcPr>
            <w:tcW w:w="9016" w:type="dxa"/>
            <w:vAlign w:val="bottom"/>
          </w:tcPr>
          <w:p w14:paraId="64479200" w14:textId="77777777" w:rsidR="00636BD0" w:rsidRPr="0078618A" w:rsidRDefault="00636BD0" w:rsidP="00636BD0">
            <w:r w:rsidRPr="0078618A">
              <w:t>Torbay and South Devon NHS Foundation Trust</w:t>
            </w:r>
          </w:p>
        </w:tc>
      </w:tr>
      <w:tr w:rsidR="0078618A" w:rsidRPr="0078618A" w14:paraId="40152949" w14:textId="77777777" w:rsidTr="00636BD0">
        <w:trPr>
          <w:trHeight w:hRule="exact" w:val="317"/>
        </w:trPr>
        <w:tc>
          <w:tcPr>
            <w:tcW w:w="9016" w:type="dxa"/>
            <w:vAlign w:val="bottom"/>
          </w:tcPr>
          <w:p w14:paraId="5B289CD3" w14:textId="77777777" w:rsidR="00636BD0" w:rsidRPr="0078618A" w:rsidRDefault="00636BD0" w:rsidP="00636BD0">
            <w:r w:rsidRPr="0078618A">
              <w:t>University Hospital Southampton NHS Trust</w:t>
            </w:r>
          </w:p>
        </w:tc>
      </w:tr>
      <w:tr w:rsidR="0078618A" w:rsidRPr="0078618A" w14:paraId="03FBB2CF" w14:textId="77777777" w:rsidTr="00636BD0">
        <w:trPr>
          <w:trHeight w:hRule="exact" w:val="317"/>
        </w:trPr>
        <w:tc>
          <w:tcPr>
            <w:tcW w:w="9016" w:type="dxa"/>
            <w:vAlign w:val="bottom"/>
          </w:tcPr>
          <w:p w14:paraId="06DDBF2C" w14:textId="77777777" w:rsidR="00636BD0" w:rsidRPr="0078618A" w:rsidRDefault="00636BD0" w:rsidP="00636BD0">
            <w:r w:rsidRPr="0078618A">
              <w:t>University Hospitals Bristol NHS Foundation Trust</w:t>
            </w:r>
          </w:p>
        </w:tc>
      </w:tr>
      <w:tr w:rsidR="0078618A" w:rsidRPr="0078618A" w14:paraId="3A3BA32E" w14:textId="77777777" w:rsidTr="00636BD0">
        <w:trPr>
          <w:trHeight w:hRule="exact" w:val="317"/>
        </w:trPr>
        <w:tc>
          <w:tcPr>
            <w:tcW w:w="9016" w:type="dxa"/>
            <w:vAlign w:val="bottom"/>
          </w:tcPr>
          <w:p w14:paraId="6A076F09" w14:textId="77777777" w:rsidR="00636BD0" w:rsidRPr="0078618A" w:rsidRDefault="00636BD0" w:rsidP="00636BD0">
            <w:r w:rsidRPr="0078618A">
              <w:t>Warrington and Halton Hospitals NHS Foundation Trust</w:t>
            </w:r>
          </w:p>
        </w:tc>
      </w:tr>
      <w:tr w:rsidR="0078618A" w:rsidRPr="0078618A" w14:paraId="3E300270" w14:textId="77777777" w:rsidTr="00636BD0">
        <w:trPr>
          <w:trHeight w:hRule="exact" w:val="317"/>
        </w:trPr>
        <w:tc>
          <w:tcPr>
            <w:tcW w:w="9016" w:type="dxa"/>
            <w:vAlign w:val="bottom"/>
          </w:tcPr>
          <w:p w14:paraId="1CEFFFAB" w14:textId="77777777" w:rsidR="00636BD0" w:rsidRPr="0078618A" w:rsidRDefault="00636BD0" w:rsidP="00636BD0">
            <w:r w:rsidRPr="0078618A">
              <w:t>Wrightington, Wigan and Leigh NHS Foundation Trust</w:t>
            </w:r>
          </w:p>
        </w:tc>
      </w:tr>
    </w:tbl>
    <w:p w14:paraId="2D62C296" w14:textId="5851AE65" w:rsidR="00326734" w:rsidRPr="0078618A" w:rsidRDefault="00326734" w:rsidP="00636BD0">
      <w:pPr>
        <w:pStyle w:val="Heading2"/>
        <w:rPr>
          <w:rFonts w:ascii="Arial" w:hAnsi="Arial" w:cs="Arial"/>
          <w:color w:val="auto"/>
          <w:sz w:val="22"/>
          <w:szCs w:val="22"/>
        </w:rPr>
      </w:pPr>
      <w:r w:rsidRPr="0078618A">
        <w:rPr>
          <w:rFonts w:ascii="Arial" w:hAnsi="Arial" w:cs="Arial"/>
          <w:b/>
          <w:bCs/>
          <w:color w:val="auto"/>
          <w:sz w:val="22"/>
          <w:szCs w:val="22"/>
        </w:rPr>
        <w:lastRenderedPageBreak/>
        <w:t>Supplementary Table 2.</w:t>
      </w:r>
      <w:r w:rsidRPr="0078618A">
        <w:rPr>
          <w:rFonts w:ascii="Arial" w:hAnsi="Arial" w:cs="Arial"/>
          <w:color w:val="auto"/>
          <w:sz w:val="22"/>
          <w:szCs w:val="22"/>
        </w:rPr>
        <w:t xml:space="preserve"> Patients gaining and maintaining VA ≥70 ETDRS letters at 12 months in the FARWIDE-nAMD 12-month cohort.</w:t>
      </w:r>
    </w:p>
    <w:tbl>
      <w:tblPr>
        <w:tblStyle w:val="2"/>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3081"/>
        <w:gridCol w:w="3080"/>
        <w:gridCol w:w="3081"/>
      </w:tblGrid>
      <w:tr w:rsidR="0078618A" w:rsidRPr="0078618A" w14:paraId="38A7D8C6" w14:textId="77777777" w:rsidTr="00EA5327">
        <w:trPr>
          <w:trHeight w:val="346"/>
        </w:trPr>
        <w:tc>
          <w:tcPr>
            <w:tcW w:w="3005" w:type="dxa"/>
            <w:vAlign w:val="bottom"/>
          </w:tcPr>
          <w:p w14:paraId="705E839F" w14:textId="77777777" w:rsidR="007C161A" w:rsidRPr="0078618A" w:rsidRDefault="007C161A" w:rsidP="007C161A">
            <w:pPr>
              <w:spacing w:line="240" w:lineRule="auto"/>
              <w:rPr>
                <w:b/>
                <w:bCs/>
              </w:rPr>
            </w:pPr>
            <w:r w:rsidRPr="0078618A">
              <w:rPr>
                <w:b/>
                <w:bCs/>
              </w:rPr>
              <w:t>Treatment-naïve patient-eyes</w:t>
            </w:r>
          </w:p>
        </w:tc>
        <w:tc>
          <w:tcPr>
            <w:tcW w:w="3005" w:type="dxa"/>
            <w:vAlign w:val="bottom"/>
          </w:tcPr>
          <w:p w14:paraId="74EC5455" w14:textId="77777777" w:rsidR="007C161A" w:rsidRPr="0078618A" w:rsidRDefault="007C161A" w:rsidP="00EA5327">
            <w:pPr>
              <w:spacing w:line="240" w:lineRule="auto"/>
              <w:rPr>
                <w:b/>
                <w:bCs/>
              </w:rPr>
            </w:pPr>
            <w:r w:rsidRPr="0078618A">
              <w:rPr>
                <w:b/>
                <w:bCs/>
              </w:rPr>
              <w:t xml:space="preserve">Eyes in category at baseline, </w:t>
            </w:r>
            <w:r w:rsidRPr="0078618A">
              <w:rPr>
                <w:b/>
                <w:bCs/>
                <w:i/>
                <w:iCs/>
              </w:rPr>
              <w:t>n</w:t>
            </w:r>
          </w:p>
        </w:tc>
        <w:tc>
          <w:tcPr>
            <w:tcW w:w="3006" w:type="dxa"/>
            <w:vAlign w:val="bottom"/>
          </w:tcPr>
          <w:p w14:paraId="296C3E89" w14:textId="77777777" w:rsidR="007C161A" w:rsidRPr="0078618A" w:rsidRDefault="007C161A" w:rsidP="00EA5327">
            <w:pPr>
              <w:spacing w:line="240" w:lineRule="auto"/>
              <w:rPr>
                <w:b/>
                <w:bCs/>
              </w:rPr>
            </w:pPr>
            <w:r w:rsidRPr="0078618A">
              <w:rPr>
                <w:b/>
                <w:bCs/>
              </w:rPr>
              <w:t xml:space="preserve">Attaining or maintaining eyes, </w:t>
            </w:r>
            <w:r w:rsidRPr="0078618A">
              <w:rPr>
                <w:b/>
                <w:bCs/>
                <w:i/>
                <w:iCs/>
              </w:rPr>
              <w:t>n</w:t>
            </w:r>
            <w:r w:rsidRPr="0078618A">
              <w:rPr>
                <w:b/>
                <w:bCs/>
              </w:rPr>
              <w:t xml:space="preserve"> (%)</w:t>
            </w:r>
          </w:p>
        </w:tc>
      </w:tr>
      <w:tr w:rsidR="0078618A" w:rsidRPr="0078618A" w14:paraId="30B195FF" w14:textId="77777777" w:rsidTr="00EA5327">
        <w:trPr>
          <w:trHeight w:val="346"/>
        </w:trPr>
        <w:tc>
          <w:tcPr>
            <w:tcW w:w="3005" w:type="dxa"/>
            <w:vAlign w:val="bottom"/>
          </w:tcPr>
          <w:p w14:paraId="1A33F6F4" w14:textId="77777777" w:rsidR="007C161A" w:rsidRPr="0078618A" w:rsidRDefault="007C161A" w:rsidP="007C161A">
            <w:pPr>
              <w:spacing w:line="240" w:lineRule="auto"/>
              <w:rPr>
                <w:b/>
                <w:bCs/>
              </w:rPr>
            </w:pPr>
            <w:r w:rsidRPr="0078618A">
              <w:rPr>
                <w:b/>
                <w:bCs/>
              </w:rPr>
              <w:t>Attainment of ≥70 ETDRS letters</w:t>
            </w:r>
          </w:p>
        </w:tc>
        <w:tc>
          <w:tcPr>
            <w:tcW w:w="3005" w:type="dxa"/>
            <w:vAlign w:val="bottom"/>
          </w:tcPr>
          <w:p w14:paraId="5695AC01" w14:textId="77777777" w:rsidR="007C161A" w:rsidRPr="0078618A" w:rsidRDefault="007C161A" w:rsidP="00EA5327">
            <w:pPr>
              <w:spacing w:line="240" w:lineRule="auto"/>
            </w:pPr>
          </w:p>
        </w:tc>
        <w:tc>
          <w:tcPr>
            <w:tcW w:w="3006" w:type="dxa"/>
            <w:vAlign w:val="bottom"/>
          </w:tcPr>
          <w:p w14:paraId="46F49980" w14:textId="77777777" w:rsidR="007C161A" w:rsidRPr="0078618A" w:rsidRDefault="007C161A" w:rsidP="00EA5327">
            <w:pPr>
              <w:spacing w:line="240" w:lineRule="auto"/>
            </w:pPr>
          </w:p>
        </w:tc>
      </w:tr>
      <w:tr w:rsidR="0078618A" w:rsidRPr="0078618A" w14:paraId="4C715190" w14:textId="77777777" w:rsidTr="00EA5327">
        <w:trPr>
          <w:trHeight w:val="346"/>
        </w:trPr>
        <w:tc>
          <w:tcPr>
            <w:tcW w:w="3005" w:type="dxa"/>
            <w:vAlign w:val="bottom"/>
          </w:tcPr>
          <w:p w14:paraId="27D430F4" w14:textId="77777777" w:rsidR="007C161A" w:rsidRPr="0078618A" w:rsidRDefault="007C161A" w:rsidP="007C161A">
            <w:pPr>
              <w:spacing w:line="240" w:lineRule="auto"/>
            </w:pPr>
            <w:r w:rsidRPr="0078618A">
              <w:t>VA &lt;70 ETDRS letters at baseline</w:t>
            </w:r>
          </w:p>
        </w:tc>
        <w:tc>
          <w:tcPr>
            <w:tcW w:w="3005" w:type="dxa"/>
            <w:vAlign w:val="bottom"/>
          </w:tcPr>
          <w:p w14:paraId="1266C7E7" w14:textId="77777777" w:rsidR="007C161A" w:rsidRPr="0078618A" w:rsidRDefault="007C161A" w:rsidP="00EA5327">
            <w:pPr>
              <w:spacing w:line="240" w:lineRule="auto"/>
            </w:pPr>
            <w:r w:rsidRPr="0078618A">
              <w:t>864</w:t>
            </w:r>
          </w:p>
        </w:tc>
        <w:tc>
          <w:tcPr>
            <w:tcW w:w="3006" w:type="dxa"/>
            <w:vAlign w:val="bottom"/>
          </w:tcPr>
          <w:p w14:paraId="0C0F926F" w14:textId="77777777" w:rsidR="007C161A" w:rsidRPr="0078618A" w:rsidRDefault="007C161A" w:rsidP="00EA5327">
            <w:pPr>
              <w:spacing w:line="240" w:lineRule="auto"/>
            </w:pPr>
            <w:r w:rsidRPr="0078618A">
              <w:t>269 (31.3)</w:t>
            </w:r>
          </w:p>
        </w:tc>
      </w:tr>
      <w:tr w:rsidR="0078618A" w:rsidRPr="0078618A" w14:paraId="532F27F3" w14:textId="77777777" w:rsidTr="00EA5327">
        <w:trPr>
          <w:trHeight w:val="346"/>
        </w:trPr>
        <w:tc>
          <w:tcPr>
            <w:tcW w:w="3005" w:type="dxa"/>
            <w:vAlign w:val="bottom"/>
          </w:tcPr>
          <w:p w14:paraId="3252E5B8" w14:textId="77777777" w:rsidR="007C161A" w:rsidRPr="0078618A" w:rsidRDefault="007C161A" w:rsidP="007C161A">
            <w:pPr>
              <w:spacing w:line="240" w:lineRule="auto"/>
              <w:ind w:left="306"/>
            </w:pPr>
            <w:r w:rsidRPr="0078618A">
              <w:t>VA ≤34 ETDRS letters at baseline</w:t>
            </w:r>
          </w:p>
        </w:tc>
        <w:tc>
          <w:tcPr>
            <w:tcW w:w="3005" w:type="dxa"/>
            <w:vAlign w:val="bottom"/>
          </w:tcPr>
          <w:p w14:paraId="3143869B" w14:textId="77777777" w:rsidR="007C161A" w:rsidRPr="0078618A" w:rsidRDefault="007C161A" w:rsidP="00EA5327">
            <w:pPr>
              <w:spacing w:line="240" w:lineRule="auto"/>
            </w:pPr>
            <w:r w:rsidRPr="0078618A">
              <w:t>96</w:t>
            </w:r>
          </w:p>
        </w:tc>
        <w:tc>
          <w:tcPr>
            <w:tcW w:w="3006" w:type="dxa"/>
            <w:vAlign w:val="bottom"/>
          </w:tcPr>
          <w:p w14:paraId="068FBC15" w14:textId="77777777" w:rsidR="007C161A" w:rsidRPr="0078618A" w:rsidRDefault="007C161A" w:rsidP="00EA5327">
            <w:pPr>
              <w:spacing w:line="240" w:lineRule="auto"/>
            </w:pPr>
            <w:r w:rsidRPr="0078618A">
              <w:t>3 (3.1)</w:t>
            </w:r>
          </w:p>
        </w:tc>
      </w:tr>
      <w:tr w:rsidR="0078618A" w:rsidRPr="0078618A" w14:paraId="367F6EC3" w14:textId="77777777" w:rsidTr="00EA5327">
        <w:trPr>
          <w:trHeight w:val="346"/>
        </w:trPr>
        <w:tc>
          <w:tcPr>
            <w:tcW w:w="3005" w:type="dxa"/>
            <w:vAlign w:val="bottom"/>
          </w:tcPr>
          <w:p w14:paraId="531C8991" w14:textId="77777777" w:rsidR="007C161A" w:rsidRPr="0078618A" w:rsidRDefault="007C161A" w:rsidP="007C161A">
            <w:pPr>
              <w:spacing w:line="240" w:lineRule="auto"/>
              <w:ind w:left="272" w:right="193"/>
            </w:pPr>
            <w:r w:rsidRPr="0078618A">
              <w:t>VA 35-55 ETDRS letters at baseline</w:t>
            </w:r>
          </w:p>
        </w:tc>
        <w:tc>
          <w:tcPr>
            <w:tcW w:w="3005" w:type="dxa"/>
            <w:vAlign w:val="bottom"/>
          </w:tcPr>
          <w:p w14:paraId="08D655EC" w14:textId="77777777" w:rsidR="007C161A" w:rsidRPr="0078618A" w:rsidRDefault="007C161A" w:rsidP="00EA5327">
            <w:pPr>
              <w:spacing w:line="240" w:lineRule="auto"/>
            </w:pPr>
            <w:r w:rsidRPr="0078618A">
              <w:t>432</w:t>
            </w:r>
          </w:p>
        </w:tc>
        <w:tc>
          <w:tcPr>
            <w:tcW w:w="3006" w:type="dxa"/>
            <w:vAlign w:val="bottom"/>
          </w:tcPr>
          <w:p w14:paraId="21AAF4D6" w14:textId="77777777" w:rsidR="007C161A" w:rsidRPr="0078618A" w:rsidRDefault="007C161A" w:rsidP="00EA5327">
            <w:pPr>
              <w:spacing w:line="240" w:lineRule="auto"/>
            </w:pPr>
            <w:r w:rsidRPr="0078618A">
              <w:t>91 (21.1)</w:t>
            </w:r>
          </w:p>
        </w:tc>
      </w:tr>
      <w:tr w:rsidR="0078618A" w:rsidRPr="0078618A" w14:paraId="4F2CFEB9" w14:textId="77777777" w:rsidTr="00EA5327">
        <w:trPr>
          <w:trHeight w:val="346"/>
        </w:trPr>
        <w:tc>
          <w:tcPr>
            <w:tcW w:w="3005" w:type="dxa"/>
            <w:vAlign w:val="bottom"/>
          </w:tcPr>
          <w:p w14:paraId="51C91172" w14:textId="77777777" w:rsidR="007C161A" w:rsidRPr="0078618A" w:rsidRDefault="007C161A" w:rsidP="007C161A">
            <w:pPr>
              <w:spacing w:line="240" w:lineRule="auto"/>
              <w:ind w:left="272" w:right="193"/>
            </w:pPr>
            <w:r w:rsidRPr="0078618A">
              <w:t>VA 56-69 ETDRS letters at baseline</w:t>
            </w:r>
          </w:p>
        </w:tc>
        <w:tc>
          <w:tcPr>
            <w:tcW w:w="3005" w:type="dxa"/>
            <w:vAlign w:val="bottom"/>
          </w:tcPr>
          <w:p w14:paraId="29AF1DC1" w14:textId="77777777" w:rsidR="007C161A" w:rsidRPr="0078618A" w:rsidRDefault="007C161A" w:rsidP="00EA5327">
            <w:pPr>
              <w:spacing w:line="240" w:lineRule="auto"/>
            </w:pPr>
            <w:r w:rsidRPr="0078618A">
              <w:t>336</w:t>
            </w:r>
          </w:p>
        </w:tc>
        <w:tc>
          <w:tcPr>
            <w:tcW w:w="3006" w:type="dxa"/>
            <w:vAlign w:val="bottom"/>
          </w:tcPr>
          <w:p w14:paraId="3E1538B3" w14:textId="77777777" w:rsidR="007C161A" w:rsidRPr="0078618A" w:rsidRDefault="007C161A" w:rsidP="00EA5327">
            <w:pPr>
              <w:spacing w:line="240" w:lineRule="auto"/>
            </w:pPr>
            <w:r w:rsidRPr="0078618A">
              <w:t>175 (52.1)</w:t>
            </w:r>
          </w:p>
        </w:tc>
      </w:tr>
      <w:tr w:rsidR="0078618A" w:rsidRPr="0078618A" w14:paraId="1C459DAF" w14:textId="77777777" w:rsidTr="00EA5327">
        <w:trPr>
          <w:trHeight w:val="346"/>
        </w:trPr>
        <w:tc>
          <w:tcPr>
            <w:tcW w:w="3005" w:type="dxa"/>
            <w:vAlign w:val="bottom"/>
          </w:tcPr>
          <w:p w14:paraId="0C34D4EE" w14:textId="77777777" w:rsidR="007C161A" w:rsidRPr="0078618A" w:rsidRDefault="007C161A" w:rsidP="007C161A">
            <w:pPr>
              <w:spacing w:line="240" w:lineRule="auto"/>
              <w:rPr>
                <w:b/>
                <w:bCs/>
              </w:rPr>
            </w:pPr>
            <w:r w:rsidRPr="0078618A">
              <w:rPr>
                <w:b/>
                <w:bCs/>
              </w:rPr>
              <w:t>Maintenance of VA ≥70 ETDRS letters</w:t>
            </w:r>
          </w:p>
        </w:tc>
        <w:tc>
          <w:tcPr>
            <w:tcW w:w="3005" w:type="dxa"/>
            <w:vAlign w:val="bottom"/>
          </w:tcPr>
          <w:p w14:paraId="61D95A24" w14:textId="77777777" w:rsidR="007C161A" w:rsidRPr="0078618A" w:rsidRDefault="007C161A" w:rsidP="00EA5327">
            <w:pPr>
              <w:spacing w:line="240" w:lineRule="auto"/>
            </w:pPr>
          </w:p>
        </w:tc>
        <w:tc>
          <w:tcPr>
            <w:tcW w:w="3006" w:type="dxa"/>
            <w:vAlign w:val="bottom"/>
          </w:tcPr>
          <w:p w14:paraId="6A64134F" w14:textId="77777777" w:rsidR="007C161A" w:rsidRPr="0078618A" w:rsidRDefault="007C161A" w:rsidP="00EA5327">
            <w:pPr>
              <w:spacing w:line="240" w:lineRule="auto"/>
            </w:pPr>
          </w:p>
        </w:tc>
      </w:tr>
      <w:tr w:rsidR="0078618A" w:rsidRPr="0078618A" w14:paraId="7AE2889E" w14:textId="77777777" w:rsidTr="00EA5327">
        <w:trPr>
          <w:trHeight w:val="346"/>
        </w:trPr>
        <w:tc>
          <w:tcPr>
            <w:tcW w:w="3005" w:type="dxa"/>
            <w:vAlign w:val="bottom"/>
          </w:tcPr>
          <w:p w14:paraId="35BF1033" w14:textId="77777777" w:rsidR="007C161A" w:rsidRPr="0078618A" w:rsidRDefault="007C161A" w:rsidP="007C161A">
            <w:pPr>
              <w:spacing w:line="240" w:lineRule="auto"/>
            </w:pPr>
            <w:r w:rsidRPr="0078618A">
              <w:t>VA ≥70 ETDRS letters at baseline</w:t>
            </w:r>
          </w:p>
        </w:tc>
        <w:tc>
          <w:tcPr>
            <w:tcW w:w="3005" w:type="dxa"/>
            <w:vAlign w:val="bottom"/>
          </w:tcPr>
          <w:p w14:paraId="7DDD5542" w14:textId="77777777" w:rsidR="007C161A" w:rsidRPr="0078618A" w:rsidRDefault="007C161A" w:rsidP="00EA5327">
            <w:pPr>
              <w:spacing w:line="240" w:lineRule="auto"/>
            </w:pPr>
            <w:r w:rsidRPr="0078618A">
              <w:t>317</w:t>
            </w:r>
          </w:p>
        </w:tc>
        <w:tc>
          <w:tcPr>
            <w:tcW w:w="3006" w:type="dxa"/>
            <w:vAlign w:val="bottom"/>
          </w:tcPr>
          <w:p w14:paraId="2F1CB1EC" w14:textId="77777777" w:rsidR="007C161A" w:rsidRPr="0078618A" w:rsidRDefault="007C161A" w:rsidP="00EA5327">
            <w:pPr>
              <w:spacing w:line="240" w:lineRule="auto"/>
            </w:pPr>
            <w:r w:rsidRPr="0078618A">
              <w:t>227 (71.6)</w:t>
            </w:r>
          </w:p>
        </w:tc>
      </w:tr>
      <w:tr w:rsidR="0078618A" w:rsidRPr="0078618A" w14:paraId="20671DA3" w14:textId="77777777" w:rsidTr="00EA5327">
        <w:trPr>
          <w:trHeight w:val="346"/>
        </w:trPr>
        <w:tc>
          <w:tcPr>
            <w:tcW w:w="3005" w:type="dxa"/>
            <w:vAlign w:val="bottom"/>
          </w:tcPr>
          <w:p w14:paraId="5FA00617" w14:textId="77777777" w:rsidR="007C161A" w:rsidRPr="0078618A" w:rsidRDefault="007C161A" w:rsidP="007C161A">
            <w:pPr>
              <w:spacing w:line="240" w:lineRule="auto"/>
              <w:rPr>
                <w:b/>
                <w:bCs/>
              </w:rPr>
            </w:pPr>
            <w:r w:rsidRPr="0078618A">
              <w:rPr>
                <w:b/>
                <w:bCs/>
              </w:rPr>
              <w:t>Previously treated patient-eyes</w:t>
            </w:r>
          </w:p>
        </w:tc>
        <w:tc>
          <w:tcPr>
            <w:tcW w:w="3005" w:type="dxa"/>
            <w:vAlign w:val="bottom"/>
          </w:tcPr>
          <w:p w14:paraId="19168164" w14:textId="77777777" w:rsidR="007C161A" w:rsidRPr="0078618A" w:rsidRDefault="007C161A" w:rsidP="00EA5327">
            <w:pPr>
              <w:spacing w:line="240" w:lineRule="auto"/>
              <w:rPr>
                <w:b/>
                <w:bCs/>
              </w:rPr>
            </w:pPr>
            <w:r w:rsidRPr="0078618A">
              <w:rPr>
                <w:b/>
                <w:bCs/>
              </w:rPr>
              <w:t xml:space="preserve">Qualifying eyes, </w:t>
            </w:r>
            <w:r w:rsidRPr="0078618A">
              <w:rPr>
                <w:b/>
                <w:bCs/>
                <w:i/>
                <w:iCs/>
              </w:rPr>
              <w:t>n</w:t>
            </w:r>
          </w:p>
        </w:tc>
        <w:tc>
          <w:tcPr>
            <w:tcW w:w="3006" w:type="dxa"/>
            <w:vAlign w:val="bottom"/>
          </w:tcPr>
          <w:p w14:paraId="0F6E956D" w14:textId="77777777" w:rsidR="007C161A" w:rsidRPr="0078618A" w:rsidRDefault="007C161A" w:rsidP="00EA5327">
            <w:pPr>
              <w:spacing w:line="240" w:lineRule="auto"/>
              <w:rPr>
                <w:b/>
                <w:bCs/>
              </w:rPr>
            </w:pPr>
            <w:r w:rsidRPr="0078618A">
              <w:rPr>
                <w:b/>
                <w:bCs/>
              </w:rPr>
              <w:t xml:space="preserve">Attaining or maintaining eyes, </w:t>
            </w:r>
            <w:r w:rsidRPr="0078618A">
              <w:rPr>
                <w:b/>
                <w:bCs/>
                <w:i/>
                <w:iCs/>
              </w:rPr>
              <w:t>n</w:t>
            </w:r>
            <w:r w:rsidRPr="0078618A">
              <w:rPr>
                <w:b/>
                <w:bCs/>
              </w:rPr>
              <w:t xml:space="preserve"> (%)</w:t>
            </w:r>
          </w:p>
        </w:tc>
      </w:tr>
      <w:tr w:rsidR="0078618A" w:rsidRPr="0078618A" w14:paraId="5E0FA5F4" w14:textId="77777777" w:rsidTr="00EA5327">
        <w:trPr>
          <w:trHeight w:val="346"/>
        </w:trPr>
        <w:tc>
          <w:tcPr>
            <w:tcW w:w="3005" w:type="dxa"/>
            <w:vAlign w:val="bottom"/>
          </w:tcPr>
          <w:p w14:paraId="2EE8C20B" w14:textId="77777777" w:rsidR="007C161A" w:rsidRPr="0078618A" w:rsidRDefault="007C161A" w:rsidP="007C161A">
            <w:pPr>
              <w:spacing w:line="240" w:lineRule="auto"/>
              <w:rPr>
                <w:b/>
                <w:bCs/>
              </w:rPr>
            </w:pPr>
            <w:r w:rsidRPr="0078618A">
              <w:rPr>
                <w:b/>
                <w:bCs/>
              </w:rPr>
              <w:t>Attainment of ≥70 ETDRS letters</w:t>
            </w:r>
          </w:p>
        </w:tc>
        <w:tc>
          <w:tcPr>
            <w:tcW w:w="3005" w:type="dxa"/>
            <w:vAlign w:val="bottom"/>
          </w:tcPr>
          <w:p w14:paraId="3268F2F1" w14:textId="77777777" w:rsidR="007C161A" w:rsidRPr="0078618A" w:rsidRDefault="007C161A" w:rsidP="00EA5327">
            <w:pPr>
              <w:spacing w:line="240" w:lineRule="auto"/>
            </w:pPr>
          </w:p>
        </w:tc>
        <w:tc>
          <w:tcPr>
            <w:tcW w:w="3006" w:type="dxa"/>
            <w:vAlign w:val="bottom"/>
          </w:tcPr>
          <w:p w14:paraId="7F3CE44F" w14:textId="77777777" w:rsidR="007C161A" w:rsidRPr="0078618A" w:rsidRDefault="007C161A" w:rsidP="00EA5327">
            <w:pPr>
              <w:spacing w:line="240" w:lineRule="auto"/>
            </w:pPr>
          </w:p>
        </w:tc>
      </w:tr>
      <w:tr w:rsidR="0078618A" w:rsidRPr="0078618A" w14:paraId="7F169022" w14:textId="77777777" w:rsidTr="00EA5327">
        <w:trPr>
          <w:trHeight w:val="346"/>
        </w:trPr>
        <w:tc>
          <w:tcPr>
            <w:tcW w:w="3005" w:type="dxa"/>
            <w:vAlign w:val="bottom"/>
          </w:tcPr>
          <w:p w14:paraId="195E7A34" w14:textId="77777777" w:rsidR="007C161A" w:rsidRPr="0078618A" w:rsidRDefault="007C161A" w:rsidP="007C161A">
            <w:pPr>
              <w:spacing w:line="240" w:lineRule="auto"/>
            </w:pPr>
            <w:r w:rsidRPr="0078618A">
              <w:t xml:space="preserve">VA &lt;70 ETDRS letters at baseline </w:t>
            </w:r>
          </w:p>
        </w:tc>
        <w:tc>
          <w:tcPr>
            <w:tcW w:w="3005" w:type="dxa"/>
            <w:vAlign w:val="bottom"/>
          </w:tcPr>
          <w:p w14:paraId="5882DA55" w14:textId="77777777" w:rsidR="007C161A" w:rsidRPr="0078618A" w:rsidRDefault="007C161A" w:rsidP="00EA5327">
            <w:pPr>
              <w:spacing w:line="240" w:lineRule="auto"/>
            </w:pPr>
            <w:r w:rsidRPr="0078618A">
              <w:t>2374</w:t>
            </w:r>
          </w:p>
        </w:tc>
        <w:tc>
          <w:tcPr>
            <w:tcW w:w="3006" w:type="dxa"/>
            <w:vAlign w:val="bottom"/>
          </w:tcPr>
          <w:p w14:paraId="2EFEC69F" w14:textId="77777777" w:rsidR="007C161A" w:rsidRPr="0078618A" w:rsidRDefault="007C161A" w:rsidP="00EA5327">
            <w:pPr>
              <w:spacing w:line="240" w:lineRule="auto"/>
            </w:pPr>
            <w:r w:rsidRPr="0078618A">
              <w:t>488 (20.6)</w:t>
            </w:r>
          </w:p>
        </w:tc>
      </w:tr>
      <w:tr w:rsidR="0078618A" w:rsidRPr="0078618A" w14:paraId="22C9FFDD" w14:textId="77777777" w:rsidTr="00EA5327">
        <w:trPr>
          <w:trHeight w:val="346"/>
        </w:trPr>
        <w:tc>
          <w:tcPr>
            <w:tcW w:w="3005" w:type="dxa"/>
            <w:vAlign w:val="bottom"/>
          </w:tcPr>
          <w:p w14:paraId="1FA46868" w14:textId="77777777" w:rsidR="007C161A" w:rsidRPr="0078618A" w:rsidRDefault="007C161A" w:rsidP="007C161A">
            <w:pPr>
              <w:spacing w:line="240" w:lineRule="auto"/>
              <w:ind w:left="272" w:right="193"/>
            </w:pPr>
            <w:r w:rsidRPr="0078618A">
              <w:t>≤34 ETDRS letters at baseline</w:t>
            </w:r>
          </w:p>
        </w:tc>
        <w:tc>
          <w:tcPr>
            <w:tcW w:w="3005" w:type="dxa"/>
            <w:vAlign w:val="bottom"/>
          </w:tcPr>
          <w:p w14:paraId="01462198" w14:textId="77777777" w:rsidR="007C161A" w:rsidRPr="0078618A" w:rsidRDefault="007C161A" w:rsidP="00EA5327">
            <w:pPr>
              <w:spacing w:line="240" w:lineRule="auto"/>
            </w:pPr>
            <w:r w:rsidRPr="0078618A">
              <w:t>192</w:t>
            </w:r>
          </w:p>
        </w:tc>
        <w:tc>
          <w:tcPr>
            <w:tcW w:w="3006" w:type="dxa"/>
            <w:vAlign w:val="bottom"/>
          </w:tcPr>
          <w:p w14:paraId="7A838674" w14:textId="77777777" w:rsidR="007C161A" w:rsidRPr="0078618A" w:rsidRDefault="007C161A" w:rsidP="00EA5327">
            <w:pPr>
              <w:spacing w:line="240" w:lineRule="auto"/>
            </w:pPr>
            <w:r w:rsidRPr="0078618A">
              <w:t>10 (5.2)</w:t>
            </w:r>
          </w:p>
        </w:tc>
      </w:tr>
      <w:tr w:rsidR="0078618A" w:rsidRPr="0078618A" w14:paraId="1141E877" w14:textId="77777777" w:rsidTr="00EA5327">
        <w:trPr>
          <w:trHeight w:val="346"/>
        </w:trPr>
        <w:tc>
          <w:tcPr>
            <w:tcW w:w="3005" w:type="dxa"/>
            <w:vAlign w:val="bottom"/>
          </w:tcPr>
          <w:p w14:paraId="3A69798F" w14:textId="076F7FE7" w:rsidR="007C161A" w:rsidRPr="0078618A" w:rsidRDefault="007C161A" w:rsidP="007C161A">
            <w:pPr>
              <w:spacing w:line="240" w:lineRule="auto"/>
              <w:ind w:left="272" w:right="193"/>
            </w:pPr>
            <w:r w:rsidRPr="0078618A">
              <w:t>35</w:t>
            </w:r>
            <w:r w:rsidR="00244B9D">
              <w:t>–</w:t>
            </w:r>
            <w:r w:rsidRPr="0078618A">
              <w:t>55 ETDRS letters at baseline</w:t>
            </w:r>
          </w:p>
        </w:tc>
        <w:tc>
          <w:tcPr>
            <w:tcW w:w="3005" w:type="dxa"/>
            <w:vAlign w:val="bottom"/>
          </w:tcPr>
          <w:p w14:paraId="7B69263B" w14:textId="77777777" w:rsidR="007C161A" w:rsidRPr="0078618A" w:rsidRDefault="007C161A" w:rsidP="00EA5327">
            <w:pPr>
              <w:spacing w:line="240" w:lineRule="auto"/>
            </w:pPr>
            <w:r w:rsidRPr="0078618A">
              <w:t>972</w:t>
            </w:r>
          </w:p>
        </w:tc>
        <w:tc>
          <w:tcPr>
            <w:tcW w:w="3006" w:type="dxa"/>
            <w:vAlign w:val="bottom"/>
          </w:tcPr>
          <w:p w14:paraId="0BECA9FC" w14:textId="77777777" w:rsidR="007C161A" w:rsidRPr="0078618A" w:rsidRDefault="007C161A" w:rsidP="00EA5327">
            <w:pPr>
              <w:spacing w:line="240" w:lineRule="auto"/>
            </w:pPr>
            <w:r w:rsidRPr="0078618A">
              <w:t>94 (9.7)</w:t>
            </w:r>
          </w:p>
        </w:tc>
      </w:tr>
      <w:tr w:rsidR="0078618A" w:rsidRPr="0078618A" w14:paraId="16AB00DA" w14:textId="77777777" w:rsidTr="00EA5327">
        <w:trPr>
          <w:trHeight w:val="346"/>
        </w:trPr>
        <w:tc>
          <w:tcPr>
            <w:tcW w:w="3005" w:type="dxa"/>
            <w:vAlign w:val="bottom"/>
          </w:tcPr>
          <w:p w14:paraId="287FCE63" w14:textId="5EC15A96" w:rsidR="007C161A" w:rsidRPr="0078618A" w:rsidRDefault="007C161A" w:rsidP="007C161A">
            <w:pPr>
              <w:spacing w:line="240" w:lineRule="auto"/>
              <w:ind w:left="272" w:right="193"/>
            </w:pPr>
            <w:r w:rsidRPr="0078618A">
              <w:t>56</w:t>
            </w:r>
            <w:r w:rsidR="00244B9D">
              <w:t>–</w:t>
            </w:r>
            <w:r w:rsidRPr="0078618A">
              <w:t>69 ETDRS letters at baseline</w:t>
            </w:r>
          </w:p>
        </w:tc>
        <w:tc>
          <w:tcPr>
            <w:tcW w:w="3005" w:type="dxa"/>
            <w:vAlign w:val="bottom"/>
          </w:tcPr>
          <w:p w14:paraId="4A1D656F" w14:textId="77777777" w:rsidR="007C161A" w:rsidRPr="0078618A" w:rsidRDefault="007C161A" w:rsidP="00EA5327">
            <w:pPr>
              <w:spacing w:line="240" w:lineRule="auto"/>
            </w:pPr>
            <w:r w:rsidRPr="0078618A">
              <w:t>1210</w:t>
            </w:r>
          </w:p>
        </w:tc>
        <w:tc>
          <w:tcPr>
            <w:tcW w:w="3006" w:type="dxa"/>
            <w:vAlign w:val="bottom"/>
          </w:tcPr>
          <w:p w14:paraId="64C93960" w14:textId="77777777" w:rsidR="007C161A" w:rsidRPr="0078618A" w:rsidRDefault="007C161A" w:rsidP="00EA5327">
            <w:pPr>
              <w:spacing w:line="240" w:lineRule="auto"/>
            </w:pPr>
            <w:r w:rsidRPr="0078618A">
              <w:t>384 (31.7)</w:t>
            </w:r>
          </w:p>
        </w:tc>
      </w:tr>
      <w:tr w:rsidR="0078618A" w:rsidRPr="0078618A" w14:paraId="5E6E36A3" w14:textId="77777777" w:rsidTr="00EA5327">
        <w:trPr>
          <w:trHeight w:val="346"/>
        </w:trPr>
        <w:tc>
          <w:tcPr>
            <w:tcW w:w="3005" w:type="dxa"/>
            <w:vAlign w:val="bottom"/>
          </w:tcPr>
          <w:p w14:paraId="394C7107" w14:textId="77777777" w:rsidR="007C161A" w:rsidRPr="0078618A" w:rsidRDefault="007C161A" w:rsidP="007C161A">
            <w:pPr>
              <w:spacing w:line="240" w:lineRule="auto"/>
              <w:rPr>
                <w:b/>
                <w:bCs/>
              </w:rPr>
            </w:pPr>
            <w:r w:rsidRPr="0078618A">
              <w:rPr>
                <w:b/>
                <w:bCs/>
              </w:rPr>
              <w:t>Maintenance of ≥70 ETDRS letters</w:t>
            </w:r>
          </w:p>
        </w:tc>
        <w:tc>
          <w:tcPr>
            <w:tcW w:w="3005" w:type="dxa"/>
            <w:vAlign w:val="bottom"/>
          </w:tcPr>
          <w:p w14:paraId="4498FE79" w14:textId="77777777" w:rsidR="007C161A" w:rsidRPr="0078618A" w:rsidRDefault="007C161A" w:rsidP="00EA5327">
            <w:pPr>
              <w:spacing w:line="240" w:lineRule="auto"/>
            </w:pPr>
          </w:p>
        </w:tc>
        <w:tc>
          <w:tcPr>
            <w:tcW w:w="3006" w:type="dxa"/>
            <w:vAlign w:val="bottom"/>
          </w:tcPr>
          <w:p w14:paraId="3C673522" w14:textId="77777777" w:rsidR="007C161A" w:rsidRPr="0078618A" w:rsidRDefault="007C161A" w:rsidP="00EA5327">
            <w:pPr>
              <w:spacing w:line="240" w:lineRule="auto"/>
            </w:pPr>
          </w:p>
        </w:tc>
      </w:tr>
      <w:tr w:rsidR="0078618A" w:rsidRPr="0078618A" w14:paraId="566B83AD" w14:textId="77777777" w:rsidTr="00EA5327">
        <w:trPr>
          <w:trHeight w:val="346"/>
        </w:trPr>
        <w:tc>
          <w:tcPr>
            <w:tcW w:w="3005" w:type="dxa"/>
            <w:vAlign w:val="bottom"/>
          </w:tcPr>
          <w:p w14:paraId="4532EA86" w14:textId="77777777" w:rsidR="007C161A" w:rsidRPr="0078618A" w:rsidRDefault="007C161A" w:rsidP="007C161A">
            <w:pPr>
              <w:spacing w:line="240" w:lineRule="auto"/>
            </w:pPr>
            <w:r w:rsidRPr="0078618A">
              <w:t>VA ≥70 ETDRS letters at baseline</w:t>
            </w:r>
          </w:p>
        </w:tc>
        <w:tc>
          <w:tcPr>
            <w:tcW w:w="3005" w:type="dxa"/>
            <w:vAlign w:val="bottom"/>
          </w:tcPr>
          <w:p w14:paraId="4D5BF251" w14:textId="77777777" w:rsidR="007C161A" w:rsidRPr="0078618A" w:rsidRDefault="007C161A" w:rsidP="00EA5327">
            <w:pPr>
              <w:spacing w:line="240" w:lineRule="auto"/>
            </w:pPr>
            <w:r w:rsidRPr="0078618A">
              <w:t>2203</w:t>
            </w:r>
          </w:p>
        </w:tc>
        <w:tc>
          <w:tcPr>
            <w:tcW w:w="3006" w:type="dxa"/>
            <w:vAlign w:val="bottom"/>
          </w:tcPr>
          <w:p w14:paraId="5B6BECE2" w14:textId="77777777" w:rsidR="007C161A" w:rsidRPr="0078618A" w:rsidRDefault="007C161A" w:rsidP="00EA5327">
            <w:pPr>
              <w:spacing w:line="240" w:lineRule="auto"/>
            </w:pPr>
            <w:r w:rsidRPr="0078618A">
              <w:t>1744 (79.2)</w:t>
            </w:r>
          </w:p>
        </w:tc>
      </w:tr>
    </w:tbl>
    <w:p w14:paraId="7F1E3BCE" w14:textId="77777777" w:rsidR="00326734" w:rsidRPr="0078618A" w:rsidRDefault="00326734" w:rsidP="007C161A">
      <w:pPr>
        <w:spacing w:line="480" w:lineRule="auto"/>
      </w:pPr>
      <w:r w:rsidRPr="0078618A">
        <w:rPr>
          <w:i/>
          <w:iCs/>
        </w:rPr>
        <w:t>ETDRS</w:t>
      </w:r>
      <w:r w:rsidRPr="0078618A">
        <w:t xml:space="preserve"> Early Treatment Diabetic Retinopathy Study, </w:t>
      </w:r>
      <w:r w:rsidRPr="0078618A">
        <w:rPr>
          <w:i/>
          <w:iCs/>
        </w:rPr>
        <w:t>nAMD</w:t>
      </w:r>
      <w:r w:rsidRPr="0078618A">
        <w:t xml:space="preserve"> neovascular age-related macular degeneration, </w:t>
      </w:r>
      <w:r w:rsidRPr="0078618A">
        <w:rPr>
          <w:i/>
          <w:iCs/>
        </w:rPr>
        <w:t>VA</w:t>
      </w:r>
      <w:r w:rsidRPr="0078618A">
        <w:t xml:space="preserve"> visual acuity.</w:t>
      </w:r>
    </w:p>
    <w:p w14:paraId="45E95070" w14:textId="77777777" w:rsidR="00326734" w:rsidRPr="0078618A" w:rsidRDefault="00326734" w:rsidP="007C161A">
      <w:pPr>
        <w:spacing w:line="480" w:lineRule="auto"/>
        <w:sectPr w:rsidR="00326734" w:rsidRPr="0078618A" w:rsidSect="0020436B">
          <w:headerReference w:type="default" r:id="rId14"/>
          <w:footerReference w:type="default" r:id="rId15"/>
          <w:pgSz w:w="11906" w:h="16838"/>
          <w:pgMar w:top="1440" w:right="1440" w:bottom="1440" w:left="1440" w:header="709" w:footer="709" w:gutter="0"/>
          <w:lnNumType w:countBy="1" w:restart="continuous"/>
          <w:pgNumType w:start="1"/>
          <w:cols w:space="720"/>
          <w:docGrid w:linePitch="299"/>
        </w:sectPr>
      </w:pPr>
    </w:p>
    <w:p w14:paraId="22BFA33E" w14:textId="77777777" w:rsidR="00326734" w:rsidRPr="0078618A" w:rsidRDefault="00326734" w:rsidP="00326734">
      <w:pPr>
        <w:pStyle w:val="Heading2"/>
        <w:rPr>
          <w:rFonts w:ascii="Arial" w:hAnsi="Arial" w:cs="Arial"/>
          <w:i/>
          <w:iCs/>
          <w:color w:val="auto"/>
          <w:sz w:val="22"/>
          <w:szCs w:val="22"/>
        </w:rPr>
      </w:pPr>
      <w:r w:rsidRPr="0078618A">
        <w:rPr>
          <w:rFonts w:ascii="Arial" w:hAnsi="Arial" w:cs="Arial"/>
          <w:b/>
          <w:bCs/>
          <w:color w:val="auto"/>
          <w:sz w:val="22"/>
          <w:szCs w:val="22"/>
        </w:rPr>
        <w:lastRenderedPageBreak/>
        <w:t>Supplementary Table 3.</w:t>
      </w:r>
      <w:r w:rsidRPr="0078618A">
        <w:rPr>
          <w:rFonts w:ascii="Arial" w:hAnsi="Arial" w:cs="Arial"/>
          <w:color w:val="auto"/>
          <w:sz w:val="22"/>
          <w:szCs w:val="22"/>
        </w:rPr>
        <w:t xml:space="preserve"> Patients gaining or avoiding loss of ≥10 or ≥15 ETDRS letters at 12 months in the FARWIDE-nAMD 12-month cohort.</w:t>
      </w:r>
    </w:p>
    <w:tbl>
      <w:tblPr>
        <w:tblStyle w:val="1"/>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4725"/>
        <w:gridCol w:w="4724"/>
        <w:gridCol w:w="4725"/>
      </w:tblGrid>
      <w:tr w:rsidR="0078618A" w:rsidRPr="0078618A" w14:paraId="13DDC0A4" w14:textId="77777777" w:rsidTr="00EA5327">
        <w:trPr>
          <w:trHeight w:hRule="exact" w:val="576"/>
        </w:trPr>
        <w:tc>
          <w:tcPr>
            <w:tcW w:w="4649" w:type="dxa"/>
            <w:vAlign w:val="bottom"/>
          </w:tcPr>
          <w:p w14:paraId="2CE65119" w14:textId="77777777" w:rsidR="00326734" w:rsidRPr="0078618A" w:rsidRDefault="00326734" w:rsidP="007C161A">
            <w:pPr>
              <w:spacing w:line="240" w:lineRule="auto"/>
              <w:rPr>
                <w:b/>
              </w:rPr>
            </w:pPr>
            <w:r w:rsidRPr="0078618A">
              <w:rPr>
                <w:b/>
              </w:rPr>
              <w:t>Treatment-naïve patient-eyes</w:t>
            </w:r>
          </w:p>
        </w:tc>
        <w:tc>
          <w:tcPr>
            <w:tcW w:w="4649" w:type="dxa"/>
            <w:vAlign w:val="bottom"/>
          </w:tcPr>
          <w:p w14:paraId="1AC2022D" w14:textId="77777777" w:rsidR="00326734" w:rsidRPr="0078618A" w:rsidRDefault="00326734" w:rsidP="00EA5327">
            <w:pPr>
              <w:rPr>
                <w:b/>
              </w:rPr>
            </w:pPr>
            <w:r w:rsidRPr="0078618A">
              <w:rPr>
                <w:b/>
              </w:rPr>
              <w:t xml:space="preserve">Qualifying eyes, </w:t>
            </w:r>
            <w:r w:rsidRPr="0078618A">
              <w:rPr>
                <w:b/>
                <w:i/>
                <w:iCs/>
              </w:rPr>
              <w:t>n</w:t>
            </w:r>
          </w:p>
        </w:tc>
        <w:tc>
          <w:tcPr>
            <w:tcW w:w="4650" w:type="dxa"/>
            <w:vAlign w:val="bottom"/>
          </w:tcPr>
          <w:p w14:paraId="1FDA46E0" w14:textId="77777777" w:rsidR="00326734" w:rsidRPr="0078618A" w:rsidRDefault="00326734" w:rsidP="00EA5327">
            <w:pPr>
              <w:rPr>
                <w:b/>
              </w:rPr>
            </w:pPr>
            <w:r w:rsidRPr="0078618A">
              <w:rPr>
                <w:b/>
              </w:rPr>
              <w:t xml:space="preserve">Eyes gaining/avoiding loss of VA, </w:t>
            </w:r>
            <w:r w:rsidRPr="0078618A">
              <w:rPr>
                <w:b/>
                <w:i/>
                <w:iCs/>
              </w:rPr>
              <w:t>n</w:t>
            </w:r>
            <w:r w:rsidRPr="0078618A">
              <w:rPr>
                <w:b/>
              </w:rPr>
              <w:t xml:space="preserve"> (%)</w:t>
            </w:r>
          </w:p>
        </w:tc>
      </w:tr>
      <w:tr w:rsidR="0078618A" w:rsidRPr="0078618A" w14:paraId="0723D493" w14:textId="77777777" w:rsidTr="00EA5327">
        <w:trPr>
          <w:trHeight w:hRule="exact" w:val="576"/>
        </w:trPr>
        <w:tc>
          <w:tcPr>
            <w:tcW w:w="4649" w:type="dxa"/>
            <w:vAlign w:val="bottom"/>
          </w:tcPr>
          <w:p w14:paraId="3D340F12" w14:textId="77777777" w:rsidR="00326734" w:rsidRPr="0078618A" w:rsidRDefault="00326734" w:rsidP="007C161A">
            <w:pPr>
              <w:spacing w:line="240" w:lineRule="auto"/>
            </w:pPr>
            <w:r w:rsidRPr="0078618A">
              <w:t>Gain of ≥10 ETDRS letters VA</w:t>
            </w:r>
          </w:p>
        </w:tc>
        <w:tc>
          <w:tcPr>
            <w:tcW w:w="4649" w:type="dxa"/>
            <w:vAlign w:val="bottom"/>
          </w:tcPr>
          <w:p w14:paraId="113307EC" w14:textId="77777777" w:rsidR="00326734" w:rsidRPr="0078618A" w:rsidRDefault="00326734" w:rsidP="00EA5327">
            <w:r w:rsidRPr="0078618A">
              <w:t>1181</w:t>
            </w:r>
            <w:r w:rsidRPr="0078618A">
              <w:rPr>
                <w:vertAlign w:val="superscript"/>
              </w:rPr>
              <w:t>a</w:t>
            </w:r>
          </w:p>
        </w:tc>
        <w:tc>
          <w:tcPr>
            <w:tcW w:w="4650" w:type="dxa"/>
            <w:vAlign w:val="bottom"/>
          </w:tcPr>
          <w:p w14:paraId="6DC3AF2A" w14:textId="77777777" w:rsidR="00326734" w:rsidRPr="0078618A" w:rsidRDefault="00326734" w:rsidP="00EA5327">
            <w:r w:rsidRPr="0078618A">
              <w:t>389 (32.9)</w:t>
            </w:r>
          </w:p>
        </w:tc>
      </w:tr>
      <w:tr w:rsidR="0078618A" w:rsidRPr="0078618A" w14:paraId="153BAA88" w14:textId="77777777" w:rsidTr="00EA5327">
        <w:trPr>
          <w:trHeight w:hRule="exact" w:val="576"/>
        </w:trPr>
        <w:tc>
          <w:tcPr>
            <w:tcW w:w="4649" w:type="dxa"/>
            <w:vAlign w:val="bottom"/>
          </w:tcPr>
          <w:p w14:paraId="049EB7B0" w14:textId="77777777" w:rsidR="00326734" w:rsidRPr="0078618A" w:rsidRDefault="00326734" w:rsidP="007C161A">
            <w:pPr>
              <w:spacing w:line="240" w:lineRule="auto"/>
            </w:pPr>
            <w:r w:rsidRPr="0078618A">
              <w:t>Avoiding loss of ≥10 ETDRS letters VA</w:t>
            </w:r>
          </w:p>
        </w:tc>
        <w:tc>
          <w:tcPr>
            <w:tcW w:w="4649" w:type="dxa"/>
            <w:vAlign w:val="bottom"/>
          </w:tcPr>
          <w:p w14:paraId="57F99BD3" w14:textId="77777777" w:rsidR="00326734" w:rsidRPr="0078618A" w:rsidRDefault="00326734" w:rsidP="00EA5327">
            <w:r w:rsidRPr="0078618A">
              <w:t>1165</w:t>
            </w:r>
            <w:r w:rsidRPr="0078618A">
              <w:rPr>
                <w:vertAlign w:val="superscript"/>
              </w:rPr>
              <w:t>b</w:t>
            </w:r>
          </w:p>
        </w:tc>
        <w:tc>
          <w:tcPr>
            <w:tcW w:w="4650" w:type="dxa"/>
            <w:vAlign w:val="bottom"/>
          </w:tcPr>
          <w:p w14:paraId="1DDBD308" w14:textId="77777777" w:rsidR="00326734" w:rsidRPr="0078618A" w:rsidRDefault="00326734" w:rsidP="00EA5327">
            <w:r w:rsidRPr="0078618A">
              <w:t>1000 (85.8)</w:t>
            </w:r>
          </w:p>
        </w:tc>
      </w:tr>
      <w:tr w:rsidR="0078618A" w:rsidRPr="0078618A" w14:paraId="0B7C6C53" w14:textId="77777777" w:rsidTr="00EA5327">
        <w:trPr>
          <w:trHeight w:hRule="exact" w:val="576"/>
        </w:trPr>
        <w:tc>
          <w:tcPr>
            <w:tcW w:w="4649" w:type="dxa"/>
            <w:vAlign w:val="bottom"/>
          </w:tcPr>
          <w:p w14:paraId="2D09E7F8" w14:textId="77777777" w:rsidR="00326734" w:rsidRPr="0078618A" w:rsidRDefault="00326734" w:rsidP="007C161A">
            <w:pPr>
              <w:spacing w:line="240" w:lineRule="auto"/>
            </w:pPr>
            <w:r w:rsidRPr="0078618A">
              <w:t>Gain of ≥15 ETDRS letters VA</w:t>
            </w:r>
          </w:p>
        </w:tc>
        <w:tc>
          <w:tcPr>
            <w:tcW w:w="4649" w:type="dxa"/>
            <w:vAlign w:val="bottom"/>
          </w:tcPr>
          <w:p w14:paraId="7014D049" w14:textId="77777777" w:rsidR="00326734" w:rsidRPr="0078618A" w:rsidRDefault="00326734" w:rsidP="00EA5327">
            <w:r w:rsidRPr="0078618A">
              <w:t>1179</w:t>
            </w:r>
            <w:r w:rsidRPr="0078618A">
              <w:rPr>
                <w:vertAlign w:val="superscript"/>
              </w:rPr>
              <w:t>c</w:t>
            </w:r>
          </w:p>
        </w:tc>
        <w:tc>
          <w:tcPr>
            <w:tcW w:w="4650" w:type="dxa"/>
            <w:vAlign w:val="bottom"/>
          </w:tcPr>
          <w:p w14:paraId="69876D63" w14:textId="77777777" w:rsidR="00326734" w:rsidRPr="0078618A" w:rsidRDefault="00326734" w:rsidP="00EA5327">
            <w:r w:rsidRPr="0078618A">
              <w:t>240 (20.4)</w:t>
            </w:r>
          </w:p>
        </w:tc>
      </w:tr>
      <w:tr w:rsidR="0078618A" w:rsidRPr="0078618A" w14:paraId="18A565C9" w14:textId="77777777" w:rsidTr="00EA5327">
        <w:trPr>
          <w:trHeight w:hRule="exact" w:val="576"/>
        </w:trPr>
        <w:tc>
          <w:tcPr>
            <w:tcW w:w="4649" w:type="dxa"/>
            <w:vAlign w:val="bottom"/>
          </w:tcPr>
          <w:p w14:paraId="3F545B35" w14:textId="77777777" w:rsidR="00326734" w:rsidRPr="0078618A" w:rsidRDefault="00326734" w:rsidP="007C161A">
            <w:pPr>
              <w:spacing w:line="240" w:lineRule="auto"/>
            </w:pPr>
            <w:r w:rsidRPr="0078618A">
              <w:t>Avoiding loss of ≥15 ETDRS letters VA</w:t>
            </w:r>
          </w:p>
        </w:tc>
        <w:tc>
          <w:tcPr>
            <w:tcW w:w="4649" w:type="dxa"/>
            <w:vAlign w:val="bottom"/>
          </w:tcPr>
          <w:p w14:paraId="223BDCCB" w14:textId="77777777" w:rsidR="00326734" w:rsidRPr="0078618A" w:rsidRDefault="00326734" w:rsidP="00EA5327">
            <w:r w:rsidRPr="0078618A">
              <w:t>1164</w:t>
            </w:r>
            <w:r w:rsidRPr="0078618A">
              <w:rPr>
                <w:vertAlign w:val="superscript"/>
              </w:rPr>
              <w:t>d</w:t>
            </w:r>
          </w:p>
        </w:tc>
        <w:tc>
          <w:tcPr>
            <w:tcW w:w="4650" w:type="dxa"/>
            <w:vAlign w:val="bottom"/>
          </w:tcPr>
          <w:p w14:paraId="6D9217BB" w14:textId="77777777" w:rsidR="00326734" w:rsidRPr="0078618A" w:rsidRDefault="00326734" w:rsidP="00EA5327">
            <w:r w:rsidRPr="0078618A">
              <w:t>1052 (90.4)</w:t>
            </w:r>
          </w:p>
        </w:tc>
      </w:tr>
      <w:tr w:rsidR="0078618A" w:rsidRPr="0078618A" w14:paraId="658E2A5A" w14:textId="77777777" w:rsidTr="00EA5327">
        <w:trPr>
          <w:trHeight w:hRule="exact" w:val="576"/>
        </w:trPr>
        <w:tc>
          <w:tcPr>
            <w:tcW w:w="4649" w:type="dxa"/>
            <w:vAlign w:val="bottom"/>
          </w:tcPr>
          <w:p w14:paraId="1C3E8572" w14:textId="77777777" w:rsidR="00326734" w:rsidRPr="0078618A" w:rsidRDefault="00326734" w:rsidP="007C161A">
            <w:pPr>
              <w:spacing w:line="240" w:lineRule="auto"/>
              <w:rPr>
                <w:b/>
              </w:rPr>
            </w:pPr>
            <w:r w:rsidRPr="0078618A">
              <w:rPr>
                <w:b/>
              </w:rPr>
              <w:t>Previously treated patient-eyes</w:t>
            </w:r>
          </w:p>
        </w:tc>
        <w:tc>
          <w:tcPr>
            <w:tcW w:w="4649" w:type="dxa"/>
            <w:vAlign w:val="bottom"/>
          </w:tcPr>
          <w:p w14:paraId="25922D73" w14:textId="77777777" w:rsidR="00326734" w:rsidRPr="0078618A" w:rsidRDefault="00326734" w:rsidP="00EA5327">
            <w:pPr>
              <w:rPr>
                <w:b/>
              </w:rPr>
            </w:pPr>
            <w:r w:rsidRPr="0078618A">
              <w:rPr>
                <w:b/>
              </w:rPr>
              <w:t xml:space="preserve">Qualifying eyes, </w:t>
            </w:r>
            <w:r w:rsidRPr="0078618A">
              <w:rPr>
                <w:b/>
                <w:i/>
                <w:iCs/>
              </w:rPr>
              <w:t>n</w:t>
            </w:r>
          </w:p>
        </w:tc>
        <w:tc>
          <w:tcPr>
            <w:tcW w:w="4650" w:type="dxa"/>
            <w:vAlign w:val="bottom"/>
          </w:tcPr>
          <w:p w14:paraId="73E64FBE" w14:textId="77777777" w:rsidR="00326734" w:rsidRPr="0078618A" w:rsidRDefault="00326734" w:rsidP="00EA5327">
            <w:pPr>
              <w:rPr>
                <w:b/>
              </w:rPr>
            </w:pPr>
            <w:r w:rsidRPr="0078618A">
              <w:rPr>
                <w:b/>
              </w:rPr>
              <w:t xml:space="preserve">Eyes gaining/avoiding loss of VA, </w:t>
            </w:r>
            <w:r w:rsidRPr="0078618A">
              <w:rPr>
                <w:b/>
                <w:i/>
                <w:iCs/>
              </w:rPr>
              <w:t>n</w:t>
            </w:r>
            <w:r w:rsidRPr="0078618A">
              <w:rPr>
                <w:b/>
              </w:rPr>
              <w:t xml:space="preserve"> (%)</w:t>
            </w:r>
          </w:p>
        </w:tc>
      </w:tr>
      <w:tr w:rsidR="0078618A" w:rsidRPr="0078618A" w14:paraId="2BBCB7D3" w14:textId="77777777" w:rsidTr="00EA5327">
        <w:trPr>
          <w:trHeight w:hRule="exact" w:val="576"/>
        </w:trPr>
        <w:tc>
          <w:tcPr>
            <w:tcW w:w="4649" w:type="dxa"/>
            <w:vAlign w:val="bottom"/>
          </w:tcPr>
          <w:p w14:paraId="19FBA1FA" w14:textId="77777777" w:rsidR="00326734" w:rsidRPr="0078618A" w:rsidRDefault="00326734" w:rsidP="007C161A">
            <w:pPr>
              <w:spacing w:line="240" w:lineRule="auto"/>
            </w:pPr>
            <w:r w:rsidRPr="0078618A">
              <w:t>Gain of ≥10 ETDRS letters VA</w:t>
            </w:r>
          </w:p>
        </w:tc>
        <w:tc>
          <w:tcPr>
            <w:tcW w:w="4649" w:type="dxa"/>
            <w:vAlign w:val="bottom"/>
          </w:tcPr>
          <w:p w14:paraId="6581C125" w14:textId="77777777" w:rsidR="00326734" w:rsidRPr="0078618A" w:rsidRDefault="00326734" w:rsidP="00EA5327">
            <w:r w:rsidRPr="0078618A">
              <w:t>4575</w:t>
            </w:r>
            <w:r w:rsidRPr="0078618A">
              <w:rPr>
                <w:vertAlign w:val="superscript"/>
              </w:rPr>
              <w:t>a</w:t>
            </w:r>
          </w:p>
        </w:tc>
        <w:tc>
          <w:tcPr>
            <w:tcW w:w="4650" w:type="dxa"/>
            <w:vAlign w:val="bottom"/>
          </w:tcPr>
          <w:p w14:paraId="3DDB93AA" w14:textId="77777777" w:rsidR="00326734" w:rsidRPr="0078618A" w:rsidRDefault="00326734" w:rsidP="00EA5327">
            <w:r w:rsidRPr="0078618A">
              <w:t>587 (12.8)</w:t>
            </w:r>
          </w:p>
        </w:tc>
      </w:tr>
      <w:tr w:rsidR="0078618A" w:rsidRPr="0078618A" w14:paraId="46DD2AF5" w14:textId="77777777" w:rsidTr="00EA5327">
        <w:trPr>
          <w:trHeight w:hRule="exact" w:val="576"/>
        </w:trPr>
        <w:tc>
          <w:tcPr>
            <w:tcW w:w="4649" w:type="dxa"/>
            <w:vAlign w:val="bottom"/>
          </w:tcPr>
          <w:p w14:paraId="01E4F60B" w14:textId="77777777" w:rsidR="00326734" w:rsidRPr="0078618A" w:rsidRDefault="00326734" w:rsidP="007C161A">
            <w:pPr>
              <w:spacing w:line="240" w:lineRule="auto"/>
            </w:pPr>
            <w:r w:rsidRPr="0078618A">
              <w:t>Avoiding loss of ≥10 ETDRS letters VA</w:t>
            </w:r>
          </w:p>
        </w:tc>
        <w:tc>
          <w:tcPr>
            <w:tcW w:w="4649" w:type="dxa"/>
            <w:vAlign w:val="bottom"/>
          </w:tcPr>
          <w:p w14:paraId="47BFB60C" w14:textId="77777777" w:rsidR="00326734" w:rsidRPr="0078618A" w:rsidRDefault="00326734" w:rsidP="00EA5327">
            <w:r w:rsidRPr="0078618A">
              <w:t>4560</w:t>
            </w:r>
            <w:r w:rsidRPr="0078618A">
              <w:rPr>
                <w:vertAlign w:val="superscript"/>
              </w:rPr>
              <w:t>b</w:t>
            </w:r>
          </w:p>
        </w:tc>
        <w:tc>
          <w:tcPr>
            <w:tcW w:w="4650" w:type="dxa"/>
            <w:vAlign w:val="bottom"/>
          </w:tcPr>
          <w:p w14:paraId="20B7D117" w14:textId="77777777" w:rsidR="00326734" w:rsidRPr="0078618A" w:rsidRDefault="00326734" w:rsidP="00EA5327">
            <w:r w:rsidRPr="0078618A">
              <w:t>3886 (85.2)</w:t>
            </w:r>
          </w:p>
        </w:tc>
      </w:tr>
      <w:tr w:rsidR="0078618A" w:rsidRPr="0078618A" w14:paraId="00D3466A" w14:textId="77777777" w:rsidTr="00EA5327">
        <w:trPr>
          <w:trHeight w:hRule="exact" w:val="576"/>
        </w:trPr>
        <w:tc>
          <w:tcPr>
            <w:tcW w:w="4649" w:type="dxa"/>
            <w:vAlign w:val="bottom"/>
          </w:tcPr>
          <w:p w14:paraId="2DC5DD69" w14:textId="77777777" w:rsidR="00326734" w:rsidRPr="0078618A" w:rsidRDefault="00326734" w:rsidP="007C161A">
            <w:pPr>
              <w:spacing w:line="240" w:lineRule="auto"/>
            </w:pPr>
            <w:r w:rsidRPr="0078618A">
              <w:t>Gain of ≥15 ETDRS letters VA</w:t>
            </w:r>
          </w:p>
        </w:tc>
        <w:tc>
          <w:tcPr>
            <w:tcW w:w="4649" w:type="dxa"/>
            <w:vAlign w:val="bottom"/>
          </w:tcPr>
          <w:p w14:paraId="1ACBC7E9" w14:textId="77777777" w:rsidR="00326734" w:rsidRPr="0078618A" w:rsidRDefault="00326734" w:rsidP="00EA5327">
            <w:r w:rsidRPr="0078618A">
              <w:t>4563</w:t>
            </w:r>
            <w:r w:rsidRPr="0078618A">
              <w:rPr>
                <w:vertAlign w:val="superscript"/>
              </w:rPr>
              <w:t>c</w:t>
            </w:r>
          </w:p>
        </w:tc>
        <w:tc>
          <w:tcPr>
            <w:tcW w:w="4650" w:type="dxa"/>
            <w:vAlign w:val="bottom"/>
          </w:tcPr>
          <w:p w14:paraId="16C0E30E" w14:textId="77777777" w:rsidR="00326734" w:rsidRPr="0078618A" w:rsidRDefault="00326734" w:rsidP="00EA5327">
            <w:r w:rsidRPr="0078618A">
              <w:t>318 (7.0)</w:t>
            </w:r>
          </w:p>
        </w:tc>
      </w:tr>
      <w:tr w:rsidR="0078618A" w:rsidRPr="0078618A" w14:paraId="04952B80" w14:textId="77777777" w:rsidTr="00EA5327">
        <w:trPr>
          <w:trHeight w:hRule="exact" w:val="576"/>
        </w:trPr>
        <w:tc>
          <w:tcPr>
            <w:tcW w:w="4649" w:type="dxa"/>
            <w:vAlign w:val="bottom"/>
          </w:tcPr>
          <w:p w14:paraId="4440F812" w14:textId="77777777" w:rsidR="00326734" w:rsidRPr="0078618A" w:rsidRDefault="00326734" w:rsidP="007C161A">
            <w:pPr>
              <w:spacing w:line="240" w:lineRule="auto"/>
            </w:pPr>
            <w:r w:rsidRPr="0078618A">
              <w:t>Avoiding loss of ≥15 ETDRS letters VA</w:t>
            </w:r>
          </w:p>
        </w:tc>
        <w:tc>
          <w:tcPr>
            <w:tcW w:w="4649" w:type="dxa"/>
            <w:vAlign w:val="bottom"/>
          </w:tcPr>
          <w:p w14:paraId="0B79A0C9" w14:textId="77777777" w:rsidR="00326734" w:rsidRPr="0078618A" w:rsidRDefault="00326734" w:rsidP="00EA5327">
            <w:r w:rsidRPr="0078618A">
              <w:t>4556</w:t>
            </w:r>
            <w:r w:rsidRPr="0078618A">
              <w:rPr>
                <w:vertAlign w:val="superscript"/>
              </w:rPr>
              <w:t>d</w:t>
            </w:r>
          </w:p>
        </w:tc>
        <w:tc>
          <w:tcPr>
            <w:tcW w:w="4650" w:type="dxa"/>
            <w:vAlign w:val="bottom"/>
          </w:tcPr>
          <w:p w14:paraId="541A0095" w14:textId="77777777" w:rsidR="00326734" w:rsidRPr="0078618A" w:rsidRDefault="00326734" w:rsidP="00EA5327">
            <w:r w:rsidRPr="0078618A">
              <w:t>4160 (91.3)</w:t>
            </w:r>
          </w:p>
        </w:tc>
      </w:tr>
    </w:tbl>
    <w:p w14:paraId="7EDA1632" w14:textId="77777777" w:rsidR="00326734" w:rsidRPr="0078618A" w:rsidRDefault="00326734" w:rsidP="007C161A">
      <w:pPr>
        <w:spacing w:line="480" w:lineRule="auto"/>
      </w:pPr>
      <w:r w:rsidRPr="0078618A">
        <w:rPr>
          <w:vertAlign w:val="superscript"/>
        </w:rPr>
        <w:t>a</w:t>
      </w:r>
      <w:r w:rsidRPr="0078618A">
        <w:t xml:space="preserve"> Eyes with ≤90 letters at baseline. </w:t>
      </w:r>
      <w:r w:rsidRPr="0078618A">
        <w:rPr>
          <w:vertAlign w:val="superscript"/>
        </w:rPr>
        <w:t>b</w:t>
      </w:r>
      <w:r w:rsidRPr="0078618A">
        <w:t xml:space="preserve"> Eyes with ≥10 ETDRS letters at baseline.</w:t>
      </w:r>
      <w:r w:rsidRPr="0078618A">
        <w:rPr>
          <w:rFonts w:eastAsia="Arial Unicode MS"/>
        </w:rPr>
        <w:t xml:space="preserve"> </w:t>
      </w:r>
      <w:r w:rsidRPr="0078618A">
        <w:rPr>
          <w:rFonts w:eastAsia="Arial Unicode MS"/>
          <w:vertAlign w:val="superscript"/>
        </w:rPr>
        <w:t>c</w:t>
      </w:r>
      <w:r w:rsidRPr="0078618A">
        <w:t xml:space="preserve"> Eyes with ≤85 letters at baseline. </w:t>
      </w:r>
      <w:r w:rsidRPr="0078618A">
        <w:rPr>
          <w:vertAlign w:val="superscript"/>
        </w:rPr>
        <w:t>d</w:t>
      </w:r>
      <w:r w:rsidRPr="0078618A">
        <w:t xml:space="preserve"> Eyes with ≥15 ETDRS letters at baseline.</w:t>
      </w:r>
      <w:r w:rsidRPr="0078618A">
        <w:rPr>
          <w:rFonts w:eastAsia="Arial Unicode MS"/>
        </w:rPr>
        <w:t xml:space="preserve"> Percentage of eyes avoiding loss of ≥10 or ≥15 ETDRS letters is defined as ([total qualifying eyes – eyes losing vision]/qualifying eyes) × 100. </w:t>
      </w:r>
      <w:r w:rsidRPr="0078618A">
        <w:rPr>
          <w:i/>
          <w:iCs/>
        </w:rPr>
        <w:t>ETDRS</w:t>
      </w:r>
      <w:r w:rsidRPr="0078618A">
        <w:t xml:space="preserve"> Early Treatment Diabetic Retinopathy Study, </w:t>
      </w:r>
      <w:r w:rsidRPr="0078618A">
        <w:rPr>
          <w:i/>
          <w:iCs/>
        </w:rPr>
        <w:t>nAMD</w:t>
      </w:r>
      <w:r w:rsidRPr="0078618A">
        <w:t xml:space="preserve"> neovascular age-related macular degeneration, </w:t>
      </w:r>
      <w:r w:rsidRPr="0078618A">
        <w:rPr>
          <w:i/>
          <w:iCs/>
        </w:rPr>
        <w:t xml:space="preserve">VA </w:t>
      </w:r>
      <w:r w:rsidRPr="0078618A">
        <w:t>visual acuity.</w:t>
      </w:r>
    </w:p>
    <w:p w14:paraId="0F928AC2" w14:textId="77777777" w:rsidR="00326734" w:rsidRPr="0078618A" w:rsidRDefault="00326734" w:rsidP="007C161A">
      <w:pPr>
        <w:spacing w:line="480" w:lineRule="auto"/>
        <w:sectPr w:rsidR="00326734" w:rsidRPr="0078618A" w:rsidSect="00326734">
          <w:pgSz w:w="16838" w:h="11906" w:orient="landscape"/>
          <w:pgMar w:top="1440" w:right="1440" w:bottom="1440" w:left="1440" w:header="709" w:footer="709" w:gutter="0"/>
          <w:lnNumType w:countBy="5" w:restart="continuous"/>
          <w:pgNumType w:start="1"/>
          <w:cols w:space="720"/>
          <w:docGrid w:linePitch="299"/>
        </w:sectPr>
      </w:pPr>
    </w:p>
    <w:p w14:paraId="03E1DB12" w14:textId="0EFA6209" w:rsidR="00326734" w:rsidRPr="0078618A" w:rsidRDefault="00326734" w:rsidP="00326734">
      <w:pPr>
        <w:pStyle w:val="Heading2"/>
        <w:rPr>
          <w:rFonts w:ascii="Arial" w:hAnsi="Arial" w:cs="Arial"/>
          <w:i/>
          <w:iCs/>
          <w:color w:val="auto"/>
          <w:sz w:val="22"/>
          <w:szCs w:val="22"/>
        </w:rPr>
      </w:pPr>
      <w:r w:rsidRPr="0078618A">
        <w:rPr>
          <w:rFonts w:ascii="Arial" w:hAnsi="Arial" w:cs="Arial"/>
          <w:b/>
          <w:bCs/>
          <w:color w:val="auto"/>
          <w:sz w:val="22"/>
          <w:szCs w:val="22"/>
        </w:rPr>
        <w:lastRenderedPageBreak/>
        <w:t>Supplementary Table 4.</w:t>
      </w:r>
      <w:r w:rsidRPr="0078618A">
        <w:rPr>
          <w:rFonts w:ascii="Arial" w:hAnsi="Arial" w:cs="Arial"/>
          <w:color w:val="auto"/>
          <w:sz w:val="22"/>
          <w:szCs w:val="22"/>
        </w:rPr>
        <w:t xml:space="preserve"> </w:t>
      </w:r>
      <w:r w:rsidR="00C241B6" w:rsidRPr="0078618A">
        <w:rPr>
          <w:rFonts w:ascii="Arial" w:hAnsi="Arial" w:cs="Arial"/>
          <w:color w:val="auto"/>
          <w:sz w:val="22"/>
          <w:szCs w:val="22"/>
        </w:rPr>
        <w:t xml:space="preserve">Diagnoses, clinical examination findings, post-operative complications and procedures used to identify </w:t>
      </w:r>
      <w:r w:rsidR="00691EE9" w:rsidRPr="0078618A">
        <w:rPr>
          <w:rFonts w:ascii="Arial" w:hAnsi="Arial" w:cs="Arial"/>
          <w:color w:val="auto"/>
          <w:sz w:val="22"/>
          <w:szCs w:val="22"/>
        </w:rPr>
        <w:t>intraocular inflammation</w:t>
      </w:r>
      <w:r w:rsidR="00C241B6" w:rsidRPr="0078618A">
        <w:rPr>
          <w:rFonts w:ascii="Arial" w:hAnsi="Arial" w:cs="Arial"/>
          <w:color w:val="auto"/>
          <w:sz w:val="22"/>
          <w:szCs w:val="22"/>
        </w:rPr>
        <w:t xml:space="preserve"> and </w:t>
      </w:r>
      <w:r w:rsidR="00691EE9" w:rsidRPr="0078618A">
        <w:rPr>
          <w:rFonts w:ascii="Arial" w:hAnsi="Arial" w:cs="Arial"/>
          <w:color w:val="auto"/>
          <w:sz w:val="22"/>
          <w:szCs w:val="22"/>
        </w:rPr>
        <w:t>presumed infectious endophthalmitis</w:t>
      </w:r>
      <w:r w:rsidR="00C241B6" w:rsidRPr="0078618A">
        <w:rPr>
          <w:rFonts w:ascii="Arial" w:hAnsi="Arial" w:cs="Arial"/>
          <w:color w:val="auto"/>
          <w:sz w:val="22"/>
          <w:szCs w:val="22"/>
        </w:rPr>
        <w:t xml:space="preserve"> following an injection.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4"/>
        <w:gridCol w:w="2988"/>
      </w:tblGrid>
      <w:tr w:rsidR="0078618A" w:rsidRPr="0078618A" w14:paraId="4DA3807D" w14:textId="77777777" w:rsidTr="00EA5327">
        <w:trPr>
          <w:trHeight w:val="57"/>
        </w:trPr>
        <w:tc>
          <w:tcPr>
            <w:tcW w:w="5755" w:type="dxa"/>
            <w:tcBorders>
              <w:top w:val="single" w:sz="4" w:space="0" w:color="auto"/>
              <w:left w:val="single" w:sz="4" w:space="0" w:color="auto"/>
              <w:bottom w:val="single" w:sz="4" w:space="0" w:color="auto"/>
              <w:right w:val="single" w:sz="4" w:space="0" w:color="auto"/>
            </w:tcBorders>
            <w:vAlign w:val="bottom"/>
            <w:hideMark/>
          </w:tcPr>
          <w:p w14:paraId="0A9DE38F" w14:textId="69790CC0" w:rsidR="00326734" w:rsidRPr="0078618A" w:rsidRDefault="00326734" w:rsidP="00661A77">
            <w:pPr>
              <w:spacing w:after="0"/>
              <w:rPr>
                <w:rFonts w:eastAsia="Times New Roman"/>
                <w:b/>
                <w:bCs/>
              </w:rPr>
            </w:pPr>
            <w:r w:rsidRPr="0078618A">
              <w:rPr>
                <w:rFonts w:eastAsia="Times New Roman"/>
                <w:b/>
                <w:bCs/>
              </w:rPr>
              <w:t>Diagnoses (</w:t>
            </w:r>
            <w:r w:rsidR="00691EE9" w:rsidRPr="0078618A">
              <w:rPr>
                <w:rFonts w:eastAsia="Times New Roman"/>
                <w:b/>
                <w:bCs/>
              </w:rPr>
              <w:t>intraocular inflammation</w:t>
            </w:r>
            <w:r w:rsidRPr="0078618A">
              <w:rPr>
                <w:rFonts w:eastAsia="Times New Roman"/>
                <w:b/>
                <w:bCs/>
              </w:rPr>
              <w:t>)</w:t>
            </w:r>
          </w:p>
        </w:tc>
        <w:tc>
          <w:tcPr>
            <w:tcW w:w="2749" w:type="dxa"/>
            <w:tcBorders>
              <w:top w:val="single" w:sz="4" w:space="0" w:color="auto"/>
              <w:left w:val="single" w:sz="4" w:space="0" w:color="auto"/>
              <w:bottom w:val="single" w:sz="4" w:space="0" w:color="auto"/>
              <w:right w:val="single" w:sz="4" w:space="0" w:color="auto"/>
            </w:tcBorders>
            <w:vAlign w:val="bottom"/>
          </w:tcPr>
          <w:p w14:paraId="662FAA42" w14:textId="77777777" w:rsidR="00326734" w:rsidRPr="0078618A" w:rsidRDefault="00326734" w:rsidP="00661A77">
            <w:pPr>
              <w:spacing w:after="0"/>
              <w:rPr>
                <w:rFonts w:eastAsia="Times New Roman"/>
                <w:b/>
                <w:bCs/>
              </w:rPr>
            </w:pPr>
            <w:r w:rsidRPr="0078618A">
              <w:rPr>
                <w:rFonts w:eastAsia="Times New Roman"/>
                <w:b/>
                <w:bCs/>
              </w:rPr>
              <w:t>Associated ICD-10 code</w:t>
            </w:r>
          </w:p>
        </w:tc>
      </w:tr>
      <w:tr w:rsidR="0078618A" w:rsidRPr="0078618A" w14:paraId="592BD481" w14:textId="77777777" w:rsidTr="00EA5327">
        <w:trPr>
          <w:trHeight w:val="300"/>
        </w:trPr>
        <w:tc>
          <w:tcPr>
            <w:tcW w:w="5755" w:type="dxa"/>
            <w:noWrap/>
          </w:tcPr>
          <w:p w14:paraId="14852570" w14:textId="77777777" w:rsidR="00326734" w:rsidRPr="0078618A" w:rsidRDefault="00326734" w:rsidP="00661A77">
            <w:r w:rsidRPr="0078618A">
              <w:t>AC cells 0.5+; AC cells 1+; AC cells 2+; AC cells 3+; AC cells 4+; acute anterior uveitis; anterior uveitis; iritis</w:t>
            </w:r>
          </w:p>
        </w:tc>
        <w:tc>
          <w:tcPr>
            <w:tcW w:w="2749" w:type="dxa"/>
            <w:noWrap/>
          </w:tcPr>
          <w:p w14:paraId="52F9EDFD" w14:textId="77777777" w:rsidR="00326734" w:rsidRPr="0078618A" w:rsidRDefault="00326734" w:rsidP="00661A77">
            <w:r w:rsidRPr="0078618A">
              <w:t>H20.0</w:t>
            </w:r>
          </w:p>
        </w:tc>
      </w:tr>
      <w:tr w:rsidR="0078618A" w:rsidRPr="0078618A" w14:paraId="5FF4150C" w14:textId="77777777" w:rsidTr="00EA5327">
        <w:trPr>
          <w:trHeight w:val="300"/>
        </w:trPr>
        <w:tc>
          <w:tcPr>
            <w:tcW w:w="5755" w:type="dxa"/>
            <w:noWrap/>
          </w:tcPr>
          <w:p w14:paraId="018451A7" w14:textId="77777777" w:rsidR="00326734" w:rsidRPr="0078618A" w:rsidRDefault="00326734" w:rsidP="00661A77">
            <w:r w:rsidRPr="0078618A">
              <w:t>Chronic anterior uveitis</w:t>
            </w:r>
          </w:p>
        </w:tc>
        <w:tc>
          <w:tcPr>
            <w:tcW w:w="2749" w:type="dxa"/>
            <w:noWrap/>
          </w:tcPr>
          <w:p w14:paraId="4C3D1FA7" w14:textId="77777777" w:rsidR="00326734" w:rsidRPr="0078618A" w:rsidRDefault="00326734" w:rsidP="00661A77">
            <w:r w:rsidRPr="0078618A">
              <w:t>H20.1</w:t>
            </w:r>
          </w:p>
        </w:tc>
      </w:tr>
      <w:tr w:rsidR="0078618A" w:rsidRPr="0078618A" w14:paraId="39624F47" w14:textId="77777777" w:rsidTr="00EA5327">
        <w:trPr>
          <w:trHeight w:val="300"/>
        </w:trPr>
        <w:tc>
          <w:tcPr>
            <w:tcW w:w="5755" w:type="dxa"/>
            <w:noWrap/>
          </w:tcPr>
          <w:p w14:paraId="31D84853" w14:textId="77777777" w:rsidR="00326734" w:rsidRPr="0078618A" w:rsidRDefault="00326734" w:rsidP="00661A77">
            <w:r w:rsidRPr="0078618A">
              <w:t>Drug-induced uveitis; fibrinous uveitis; idiopathic uveitis; intermediate uveitis; iridocyclitis; post-operative uveitis; uveitis; vitritis</w:t>
            </w:r>
          </w:p>
        </w:tc>
        <w:tc>
          <w:tcPr>
            <w:tcW w:w="2749" w:type="dxa"/>
            <w:noWrap/>
          </w:tcPr>
          <w:p w14:paraId="515B5F42" w14:textId="77777777" w:rsidR="00326734" w:rsidRPr="0078618A" w:rsidRDefault="00326734" w:rsidP="00661A77">
            <w:r w:rsidRPr="0078618A">
              <w:t>H20.9</w:t>
            </w:r>
          </w:p>
        </w:tc>
      </w:tr>
      <w:tr w:rsidR="0078618A" w:rsidRPr="0078618A" w14:paraId="6C873ED0" w14:textId="77777777" w:rsidTr="00EA5327">
        <w:trPr>
          <w:trHeight w:val="300"/>
        </w:trPr>
        <w:tc>
          <w:tcPr>
            <w:tcW w:w="5755" w:type="dxa"/>
            <w:noWrap/>
          </w:tcPr>
          <w:p w14:paraId="0B882AA4" w14:textId="77777777" w:rsidR="00326734" w:rsidRPr="0078618A" w:rsidRDefault="00326734" w:rsidP="00661A77">
            <w:r w:rsidRPr="0078618A">
              <w:t>Choroiditis involving the macula; retinitis involving the macula</w:t>
            </w:r>
          </w:p>
        </w:tc>
        <w:tc>
          <w:tcPr>
            <w:tcW w:w="2749" w:type="dxa"/>
            <w:noWrap/>
          </w:tcPr>
          <w:p w14:paraId="01D892E0" w14:textId="77777777" w:rsidR="00326734" w:rsidRPr="0078618A" w:rsidRDefault="00326734" w:rsidP="00661A77">
            <w:r w:rsidRPr="0078618A">
              <w:t>H30.0</w:t>
            </w:r>
          </w:p>
        </w:tc>
      </w:tr>
      <w:tr w:rsidR="0078618A" w:rsidRPr="0078618A" w14:paraId="21BEA2E5" w14:textId="77777777" w:rsidTr="00EA5327">
        <w:trPr>
          <w:trHeight w:val="300"/>
        </w:trPr>
        <w:tc>
          <w:tcPr>
            <w:tcW w:w="5755" w:type="dxa"/>
            <w:noWrap/>
          </w:tcPr>
          <w:p w14:paraId="1B81AE8C" w14:textId="77777777" w:rsidR="00326734" w:rsidRPr="0078618A" w:rsidRDefault="00326734" w:rsidP="00661A77">
            <w:r w:rsidRPr="0078618A">
              <w:t>Diffuse choroiditis</w:t>
            </w:r>
          </w:p>
        </w:tc>
        <w:tc>
          <w:tcPr>
            <w:tcW w:w="2749" w:type="dxa"/>
            <w:noWrap/>
          </w:tcPr>
          <w:p w14:paraId="5911FA5D" w14:textId="77777777" w:rsidR="00326734" w:rsidRPr="0078618A" w:rsidRDefault="00326734" w:rsidP="00661A77">
            <w:r w:rsidRPr="0078618A">
              <w:t>H30.1</w:t>
            </w:r>
          </w:p>
        </w:tc>
      </w:tr>
      <w:tr w:rsidR="0078618A" w:rsidRPr="0078618A" w14:paraId="6D45A964" w14:textId="77777777" w:rsidTr="00EA5327">
        <w:trPr>
          <w:trHeight w:val="300"/>
        </w:trPr>
        <w:tc>
          <w:tcPr>
            <w:tcW w:w="5755" w:type="dxa"/>
            <w:noWrap/>
          </w:tcPr>
          <w:p w14:paraId="297BEE41" w14:textId="77777777" w:rsidR="00326734" w:rsidRPr="0078618A" w:rsidRDefault="00326734" w:rsidP="00661A77">
            <w:r w:rsidRPr="0078618A">
              <w:t>Pars planitis</w:t>
            </w:r>
          </w:p>
        </w:tc>
        <w:tc>
          <w:tcPr>
            <w:tcW w:w="2749" w:type="dxa"/>
            <w:noWrap/>
          </w:tcPr>
          <w:p w14:paraId="126FFCE5" w14:textId="77777777" w:rsidR="00326734" w:rsidRPr="0078618A" w:rsidRDefault="00326734" w:rsidP="00661A77">
            <w:r w:rsidRPr="0078618A">
              <w:t>H30.2</w:t>
            </w:r>
          </w:p>
        </w:tc>
      </w:tr>
      <w:tr w:rsidR="0078618A" w:rsidRPr="0078618A" w14:paraId="52DF09DA" w14:textId="77777777" w:rsidTr="00EA5327">
        <w:trPr>
          <w:trHeight w:val="300"/>
        </w:trPr>
        <w:tc>
          <w:tcPr>
            <w:tcW w:w="5755" w:type="dxa"/>
            <w:noWrap/>
          </w:tcPr>
          <w:p w14:paraId="2480571E" w14:textId="77777777" w:rsidR="00326734" w:rsidRPr="0078618A" w:rsidRDefault="00326734" w:rsidP="00661A77">
            <w:r w:rsidRPr="0078618A">
              <w:t>Chorioretinitis; chorioretinitis involving the macula; choroiditis; posterior uveitis; retinitis</w:t>
            </w:r>
          </w:p>
        </w:tc>
        <w:tc>
          <w:tcPr>
            <w:tcW w:w="2749" w:type="dxa"/>
            <w:noWrap/>
          </w:tcPr>
          <w:p w14:paraId="6A9AE20D" w14:textId="77777777" w:rsidR="00326734" w:rsidRPr="0078618A" w:rsidRDefault="00326734" w:rsidP="00661A77">
            <w:r w:rsidRPr="0078618A">
              <w:t>H30.9</w:t>
            </w:r>
          </w:p>
        </w:tc>
      </w:tr>
      <w:tr w:rsidR="0078618A" w:rsidRPr="0078618A" w14:paraId="72BFCBEA" w14:textId="77777777" w:rsidTr="00EA5327">
        <w:trPr>
          <w:trHeight w:val="300"/>
        </w:trPr>
        <w:tc>
          <w:tcPr>
            <w:tcW w:w="5755" w:type="dxa"/>
            <w:noWrap/>
          </w:tcPr>
          <w:p w14:paraId="5189D712" w14:textId="77777777" w:rsidR="00326734" w:rsidRPr="0078618A" w:rsidRDefault="00326734" w:rsidP="00661A77">
            <w:r w:rsidRPr="0078618A">
              <w:t>Perivascular infiltrate; retinal vasculitis; retinal vasculitis – mixed arteritis and periphlebitis; retinal vasculitis – non-occlusive; retinal vasculitis – occlusive; retinal vasculitis – periphlebitis / venous sheathing; retinal vasculitis – predominantly arteritis; vascular sheathing</w:t>
            </w:r>
          </w:p>
        </w:tc>
        <w:tc>
          <w:tcPr>
            <w:tcW w:w="2749" w:type="dxa"/>
            <w:noWrap/>
          </w:tcPr>
          <w:p w14:paraId="300CB671" w14:textId="77777777" w:rsidR="00326734" w:rsidRPr="0078618A" w:rsidRDefault="00326734" w:rsidP="00661A77">
            <w:r w:rsidRPr="0078618A">
              <w:t>H35.0</w:t>
            </w:r>
          </w:p>
        </w:tc>
      </w:tr>
      <w:tr w:rsidR="0078618A" w:rsidRPr="0078618A" w14:paraId="5AEA150E" w14:textId="77777777" w:rsidTr="00EA5327">
        <w:trPr>
          <w:trHeight w:val="300"/>
        </w:trPr>
        <w:tc>
          <w:tcPr>
            <w:tcW w:w="5755" w:type="dxa"/>
            <w:noWrap/>
          </w:tcPr>
          <w:p w14:paraId="42FEB90F" w14:textId="77777777" w:rsidR="00326734" w:rsidRPr="0078618A" w:rsidRDefault="00326734" w:rsidP="00661A77">
            <w:r w:rsidRPr="0078618A">
              <w:t>1+ vitreous inflammation; 2+ vitreous inflammation; 3+ vitreous inflammation; 4+ vitreous inflammation; trace vitreous inflammation; vitreous cells present; vitreous haze 0.5+; vitreous haze 1+; vitreous haze 2+; vitreous haze 3+; vitreous haze 4+; vitreous inflammation; vitreous inflammation – no red reflex; vitreous inflammation – red reflex present</w:t>
            </w:r>
          </w:p>
        </w:tc>
        <w:tc>
          <w:tcPr>
            <w:tcW w:w="2749" w:type="dxa"/>
            <w:noWrap/>
          </w:tcPr>
          <w:p w14:paraId="410E4140" w14:textId="77777777" w:rsidR="00326734" w:rsidRPr="0078618A" w:rsidRDefault="00326734" w:rsidP="00661A77">
            <w:r w:rsidRPr="0078618A">
              <w:t>H43.8</w:t>
            </w:r>
          </w:p>
        </w:tc>
      </w:tr>
      <w:tr w:rsidR="0078618A" w:rsidRPr="0078618A" w14:paraId="5B6F9CE8" w14:textId="77777777" w:rsidTr="00EA5327">
        <w:trPr>
          <w:trHeight w:val="300"/>
        </w:trPr>
        <w:tc>
          <w:tcPr>
            <w:tcW w:w="5755" w:type="dxa"/>
            <w:noWrap/>
          </w:tcPr>
          <w:p w14:paraId="6136AE00" w14:textId="77777777" w:rsidR="00326734" w:rsidRPr="0078618A" w:rsidRDefault="00326734" w:rsidP="00661A77">
            <w:r w:rsidRPr="0078618A">
              <w:t>Panuveitis</w:t>
            </w:r>
          </w:p>
        </w:tc>
        <w:tc>
          <w:tcPr>
            <w:tcW w:w="2749" w:type="dxa"/>
            <w:noWrap/>
          </w:tcPr>
          <w:p w14:paraId="09BE0FC5" w14:textId="77777777" w:rsidR="00326734" w:rsidRPr="0078618A" w:rsidRDefault="00326734" w:rsidP="00661A77">
            <w:r w:rsidRPr="0078618A">
              <w:t>H44.1</w:t>
            </w:r>
          </w:p>
        </w:tc>
      </w:tr>
      <w:tr w:rsidR="0078618A" w:rsidRPr="0078618A" w14:paraId="1BE7DD39" w14:textId="77777777" w:rsidTr="00EA5327">
        <w:trPr>
          <w:trHeight w:val="300"/>
        </w:trPr>
        <w:tc>
          <w:tcPr>
            <w:tcW w:w="5755" w:type="dxa"/>
            <w:noWrap/>
          </w:tcPr>
          <w:p w14:paraId="4B4B42C2" w14:textId="609867AC" w:rsidR="00C241B6" w:rsidRPr="0078618A" w:rsidRDefault="00C241B6" w:rsidP="00C241B6">
            <w:r w:rsidRPr="0078618A">
              <w:rPr>
                <w:rFonts w:eastAsia="Times New Roman"/>
                <w:b/>
                <w:bCs/>
              </w:rPr>
              <w:t>Post-operative complications (</w:t>
            </w:r>
            <w:r w:rsidR="00691EE9" w:rsidRPr="0078618A">
              <w:rPr>
                <w:rFonts w:eastAsia="Times New Roman"/>
                <w:b/>
                <w:bCs/>
              </w:rPr>
              <w:t>intraocular inflammation</w:t>
            </w:r>
            <w:r w:rsidRPr="0078618A">
              <w:rPr>
                <w:rFonts w:eastAsia="Times New Roman"/>
                <w:b/>
                <w:bCs/>
              </w:rPr>
              <w:t>)</w:t>
            </w:r>
          </w:p>
        </w:tc>
        <w:tc>
          <w:tcPr>
            <w:tcW w:w="2749" w:type="dxa"/>
            <w:noWrap/>
          </w:tcPr>
          <w:p w14:paraId="214CD72F" w14:textId="66DA99C6" w:rsidR="00C241B6" w:rsidRPr="0078618A" w:rsidRDefault="00C241B6" w:rsidP="00C241B6">
            <w:r w:rsidRPr="0078618A">
              <w:rPr>
                <w:rFonts w:eastAsia="Times New Roman"/>
                <w:b/>
                <w:bCs/>
              </w:rPr>
              <w:t>Associated ICD-10 code</w:t>
            </w:r>
          </w:p>
        </w:tc>
      </w:tr>
      <w:tr w:rsidR="0078618A" w:rsidRPr="0078618A" w14:paraId="7D2CB6F4" w14:textId="77777777" w:rsidTr="00EA5327">
        <w:trPr>
          <w:trHeight w:val="300"/>
        </w:trPr>
        <w:tc>
          <w:tcPr>
            <w:tcW w:w="5755" w:type="dxa"/>
            <w:noWrap/>
          </w:tcPr>
          <w:p w14:paraId="107CFD4B" w14:textId="6B4A2E2C" w:rsidR="00C241B6" w:rsidRPr="0078618A" w:rsidRDefault="00C241B6" w:rsidP="00C241B6">
            <w:r w:rsidRPr="0078618A">
              <w:t>anterior uveitis; post-operative uveitis; retinal vasculitis; vitritis</w:t>
            </w:r>
          </w:p>
        </w:tc>
        <w:tc>
          <w:tcPr>
            <w:tcW w:w="2749" w:type="dxa"/>
            <w:noWrap/>
          </w:tcPr>
          <w:p w14:paraId="260DDEE5" w14:textId="17DA47BF" w:rsidR="00C241B6" w:rsidRPr="0078618A" w:rsidRDefault="00C241B6" w:rsidP="00C241B6">
            <w:r w:rsidRPr="0078618A">
              <w:t>N/A</w:t>
            </w:r>
          </w:p>
        </w:tc>
      </w:tr>
      <w:tr w:rsidR="0078618A" w:rsidRPr="0078618A" w14:paraId="149DE6DC" w14:textId="77777777" w:rsidTr="00EA5327">
        <w:trPr>
          <w:trHeight w:val="57"/>
        </w:trPr>
        <w:tc>
          <w:tcPr>
            <w:tcW w:w="5755" w:type="dxa"/>
            <w:tcBorders>
              <w:top w:val="single" w:sz="4" w:space="0" w:color="auto"/>
              <w:left w:val="single" w:sz="4" w:space="0" w:color="auto"/>
              <w:bottom w:val="single" w:sz="4" w:space="0" w:color="auto"/>
              <w:right w:val="single" w:sz="4" w:space="0" w:color="auto"/>
            </w:tcBorders>
            <w:vAlign w:val="bottom"/>
            <w:hideMark/>
          </w:tcPr>
          <w:p w14:paraId="63E34DCA" w14:textId="603EBECE" w:rsidR="00326734" w:rsidRPr="0078618A" w:rsidRDefault="00326734" w:rsidP="00661A77">
            <w:pPr>
              <w:spacing w:after="0"/>
              <w:rPr>
                <w:rFonts w:eastAsia="Times New Roman"/>
                <w:b/>
                <w:bCs/>
              </w:rPr>
            </w:pPr>
            <w:r w:rsidRPr="0078618A">
              <w:rPr>
                <w:rFonts w:eastAsia="Times New Roman"/>
                <w:b/>
                <w:bCs/>
              </w:rPr>
              <w:t>Diagnoses (</w:t>
            </w:r>
            <w:r w:rsidR="00691EE9" w:rsidRPr="0078618A">
              <w:rPr>
                <w:rFonts w:eastAsia="Times New Roman"/>
                <w:b/>
                <w:bCs/>
              </w:rPr>
              <w:t>presumed infectious endophthalmitis</w:t>
            </w:r>
            <w:r w:rsidRPr="0078618A">
              <w:rPr>
                <w:rFonts w:eastAsia="Times New Roman"/>
                <w:b/>
                <w:bCs/>
              </w:rPr>
              <w:t>)</w:t>
            </w:r>
          </w:p>
        </w:tc>
        <w:tc>
          <w:tcPr>
            <w:tcW w:w="2749" w:type="dxa"/>
            <w:tcBorders>
              <w:top w:val="single" w:sz="4" w:space="0" w:color="auto"/>
              <w:left w:val="single" w:sz="4" w:space="0" w:color="auto"/>
              <w:bottom w:val="single" w:sz="4" w:space="0" w:color="auto"/>
              <w:right w:val="single" w:sz="4" w:space="0" w:color="auto"/>
            </w:tcBorders>
            <w:vAlign w:val="bottom"/>
          </w:tcPr>
          <w:p w14:paraId="222C3299" w14:textId="77777777" w:rsidR="00326734" w:rsidRPr="0078618A" w:rsidRDefault="00326734" w:rsidP="00661A77">
            <w:pPr>
              <w:spacing w:after="0"/>
              <w:rPr>
                <w:rFonts w:eastAsia="Times New Roman"/>
                <w:b/>
                <w:bCs/>
              </w:rPr>
            </w:pPr>
            <w:r w:rsidRPr="0078618A">
              <w:rPr>
                <w:rFonts w:eastAsia="Times New Roman"/>
                <w:b/>
                <w:bCs/>
              </w:rPr>
              <w:t>Associated ICD-10 code</w:t>
            </w:r>
          </w:p>
        </w:tc>
      </w:tr>
      <w:tr w:rsidR="0078618A" w:rsidRPr="0078618A" w14:paraId="5CDB261E" w14:textId="77777777" w:rsidTr="00EA5327">
        <w:trPr>
          <w:trHeight w:val="300"/>
        </w:trPr>
        <w:tc>
          <w:tcPr>
            <w:tcW w:w="5755" w:type="dxa"/>
            <w:noWrap/>
          </w:tcPr>
          <w:p w14:paraId="08AE4025" w14:textId="77777777" w:rsidR="00326734" w:rsidRPr="0078618A" w:rsidRDefault="00326734" w:rsidP="00661A77">
            <w:r w:rsidRPr="0078618A">
              <w:t xml:space="preserve">1 mm hypopyon; 2 mm hypopyon; 3 mm hypopyon; 4 mm </w:t>
            </w:r>
            <w:r w:rsidRPr="0078618A">
              <w:lastRenderedPageBreak/>
              <w:t>hypopyon; AC cells 0.5+; AC cells 1+; AC cells 2+; AC cells 3+; AC cells 4+; hypopyon; trace hypopyon</w:t>
            </w:r>
          </w:p>
        </w:tc>
        <w:tc>
          <w:tcPr>
            <w:tcW w:w="2749" w:type="dxa"/>
            <w:noWrap/>
          </w:tcPr>
          <w:p w14:paraId="1FDF8417" w14:textId="77777777" w:rsidR="00326734" w:rsidRPr="0078618A" w:rsidRDefault="00326734" w:rsidP="00661A77">
            <w:r w:rsidRPr="0078618A">
              <w:lastRenderedPageBreak/>
              <w:t>H20.0</w:t>
            </w:r>
          </w:p>
        </w:tc>
      </w:tr>
      <w:tr w:rsidR="0078618A" w:rsidRPr="0078618A" w14:paraId="36158604" w14:textId="77777777" w:rsidTr="00EA5327">
        <w:trPr>
          <w:trHeight w:val="300"/>
        </w:trPr>
        <w:tc>
          <w:tcPr>
            <w:tcW w:w="5755" w:type="dxa"/>
            <w:noWrap/>
          </w:tcPr>
          <w:p w14:paraId="5E523CD7" w14:textId="77777777" w:rsidR="00326734" w:rsidRPr="0078618A" w:rsidRDefault="00326734" w:rsidP="00661A77">
            <w:r w:rsidRPr="0078618A">
              <w:lastRenderedPageBreak/>
              <w:t>Secondary open angle glaucoma (acute anterior uveitis)</w:t>
            </w:r>
          </w:p>
        </w:tc>
        <w:tc>
          <w:tcPr>
            <w:tcW w:w="2749" w:type="dxa"/>
            <w:noWrap/>
          </w:tcPr>
          <w:p w14:paraId="13F4EC2F" w14:textId="77777777" w:rsidR="00326734" w:rsidRPr="0078618A" w:rsidRDefault="00326734" w:rsidP="00661A77">
            <w:r w:rsidRPr="0078618A">
              <w:t>H40.4 + H20.0</w:t>
            </w:r>
          </w:p>
        </w:tc>
      </w:tr>
      <w:tr w:rsidR="0078618A" w:rsidRPr="0078618A" w14:paraId="4329B761" w14:textId="77777777" w:rsidTr="00EA5327">
        <w:trPr>
          <w:trHeight w:val="300"/>
        </w:trPr>
        <w:tc>
          <w:tcPr>
            <w:tcW w:w="5755" w:type="dxa"/>
            <w:noWrap/>
          </w:tcPr>
          <w:p w14:paraId="72C3111B" w14:textId="77777777" w:rsidR="00326734" w:rsidRPr="0078618A" w:rsidRDefault="00326734" w:rsidP="00661A77">
            <w:r w:rsidRPr="0078618A">
              <w:t>Secondary open angle glaucoma (panuveitis)</w:t>
            </w:r>
          </w:p>
        </w:tc>
        <w:tc>
          <w:tcPr>
            <w:tcW w:w="2749" w:type="dxa"/>
            <w:noWrap/>
          </w:tcPr>
          <w:p w14:paraId="407427DA" w14:textId="77777777" w:rsidR="00326734" w:rsidRPr="0078618A" w:rsidRDefault="00326734" w:rsidP="00661A77">
            <w:r w:rsidRPr="0078618A">
              <w:t>H40.4 + H44.1</w:t>
            </w:r>
          </w:p>
        </w:tc>
      </w:tr>
      <w:tr w:rsidR="0078618A" w:rsidRPr="0078618A" w14:paraId="7E2667A5" w14:textId="77777777" w:rsidTr="00EA5327">
        <w:trPr>
          <w:trHeight w:val="300"/>
        </w:trPr>
        <w:tc>
          <w:tcPr>
            <w:tcW w:w="5755" w:type="dxa"/>
            <w:noWrap/>
          </w:tcPr>
          <w:p w14:paraId="326CCE45" w14:textId="77777777" w:rsidR="00326734" w:rsidRPr="0078618A" w:rsidRDefault="00326734" w:rsidP="00661A77">
            <w:r w:rsidRPr="0078618A">
              <w:t>Post-operative endophthalmitis</w:t>
            </w:r>
          </w:p>
        </w:tc>
        <w:tc>
          <w:tcPr>
            <w:tcW w:w="2749" w:type="dxa"/>
            <w:noWrap/>
          </w:tcPr>
          <w:p w14:paraId="1331F23A" w14:textId="77777777" w:rsidR="00326734" w:rsidRPr="0078618A" w:rsidRDefault="00326734" w:rsidP="00661A77">
            <w:r w:rsidRPr="0078618A">
              <w:t>H44.0</w:t>
            </w:r>
          </w:p>
        </w:tc>
      </w:tr>
      <w:tr w:rsidR="0078618A" w:rsidRPr="0078618A" w14:paraId="588DF821" w14:textId="77777777" w:rsidTr="00EA5327">
        <w:trPr>
          <w:trHeight w:val="300"/>
        </w:trPr>
        <w:tc>
          <w:tcPr>
            <w:tcW w:w="5755" w:type="dxa"/>
            <w:noWrap/>
          </w:tcPr>
          <w:p w14:paraId="22631736" w14:textId="77777777" w:rsidR="00326734" w:rsidRPr="0078618A" w:rsidRDefault="00326734" w:rsidP="00661A77">
            <w:r w:rsidRPr="0078618A">
              <w:t>Endophthalmitis; exogenous fungal endophthalmitis; panuveitis</w:t>
            </w:r>
          </w:p>
        </w:tc>
        <w:tc>
          <w:tcPr>
            <w:tcW w:w="2749" w:type="dxa"/>
            <w:noWrap/>
          </w:tcPr>
          <w:p w14:paraId="4E7E263E" w14:textId="77777777" w:rsidR="00326734" w:rsidRPr="0078618A" w:rsidRDefault="00326734" w:rsidP="00661A77">
            <w:r w:rsidRPr="0078618A">
              <w:t>H44.1</w:t>
            </w:r>
          </w:p>
        </w:tc>
      </w:tr>
      <w:tr w:rsidR="0078618A" w:rsidRPr="0078618A" w14:paraId="32F9E0B3" w14:textId="77777777" w:rsidTr="00EA5327">
        <w:trPr>
          <w:trHeight w:val="300"/>
        </w:trPr>
        <w:tc>
          <w:tcPr>
            <w:tcW w:w="5755" w:type="dxa"/>
            <w:noWrap/>
          </w:tcPr>
          <w:p w14:paraId="7B83DE53" w14:textId="75E2C024" w:rsidR="00C241B6" w:rsidRPr="0078618A" w:rsidRDefault="00C241B6" w:rsidP="00C241B6">
            <w:r w:rsidRPr="0078618A">
              <w:rPr>
                <w:rFonts w:eastAsia="Times New Roman"/>
                <w:b/>
                <w:bCs/>
              </w:rPr>
              <w:t>Post-operative complications (</w:t>
            </w:r>
            <w:r w:rsidR="00691EE9" w:rsidRPr="0078618A">
              <w:rPr>
                <w:rFonts w:eastAsia="Times New Roman"/>
                <w:b/>
                <w:bCs/>
              </w:rPr>
              <w:t>presumed infectious endophthalmitis</w:t>
            </w:r>
            <w:r w:rsidRPr="0078618A">
              <w:rPr>
                <w:rFonts w:eastAsia="Times New Roman"/>
                <w:b/>
                <w:bCs/>
              </w:rPr>
              <w:t>)</w:t>
            </w:r>
          </w:p>
        </w:tc>
        <w:tc>
          <w:tcPr>
            <w:tcW w:w="2749" w:type="dxa"/>
            <w:noWrap/>
          </w:tcPr>
          <w:p w14:paraId="0CF520D9" w14:textId="71576EB7" w:rsidR="00C241B6" w:rsidRPr="0078618A" w:rsidRDefault="00C241B6" w:rsidP="00C241B6">
            <w:r w:rsidRPr="0078618A">
              <w:rPr>
                <w:rFonts w:eastAsia="Times New Roman"/>
                <w:b/>
                <w:bCs/>
              </w:rPr>
              <w:t>Associated ICD-10 code</w:t>
            </w:r>
          </w:p>
        </w:tc>
      </w:tr>
      <w:tr w:rsidR="0078618A" w:rsidRPr="0078618A" w14:paraId="4AF27FBD" w14:textId="77777777" w:rsidTr="00EA5327">
        <w:trPr>
          <w:trHeight w:val="300"/>
        </w:trPr>
        <w:tc>
          <w:tcPr>
            <w:tcW w:w="5755" w:type="dxa"/>
            <w:noWrap/>
          </w:tcPr>
          <w:p w14:paraId="423F6994" w14:textId="77777777" w:rsidR="00C241B6" w:rsidRPr="0078618A" w:rsidRDefault="00C241B6" w:rsidP="00C241B6">
            <w:pPr>
              <w:pStyle w:val="Paragraph"/>
            </w:pPr>
            <w:r w:rsidRPr="0078618A">
              <w:t>Endophthalmitis; hypopyon</w:t>
            </w:r>
          </w:p>
          <w:p w14:paraId="748C43DA" w14:textId="77777777" w:rsidR="00C241B6" w:rsidRPr="0078618A" w:rsidRDefault="00C241B6" w:rsidP="00C241B6"/>
        </w:tc>
        <w:tc>
          <w:tcPr>
            <w:tcW w:w="2749" w:type="dxa"/>
            <w:noWrap/>
          </w:tcPr>
          <w:p w14:paraId="4413E986" w14:textId="15C2196D" w:rsidR="00C241B6" w:rsidRPr="0078618A" w:rsidRDefault="00C241B6" w:rsidP="00C241B6">
            <w:r w:rsidRPr="0078618A">
              <w:t>N/A</w:t>
            </w:r>
          </w:p>
        </w:tc>
      </w:tr>
      <w:tr w:rsidR="0078618A" w:rsidRPr="0078618A" w14:paraId="12E6BF08" w14:textId="77777777" w:rsidTr="00EA5327">
        <w:trPr>
          <w:trHeight w:val="57"/>
          <w:tblHeader/>
        </w:trPr>
        <w:tc>
          <w:tcPr>
            <w:tcW w:w="5755" w:type="dxa"/>
            <w:tcBorders>
              <w:top w:val="single" w:sz="4" w:space="0" w:color="auto"/>
              <w:left w:val="single" w:sz="4" w:space="0" w:color="auto"/>
              <w:bottom w:val="single" w:sz="4" w:space="0" w:color="auto"/>
              <w:right w:val="single" w:sz="4" w:space="0" w:color="auto"/>
            </w:tcBorders>
            <w:vAlign w:val="bottom"/>
            <w:hideMark/>
          </w:tcPr>
          <w:p w14:paraId="5975017F" w14:textId="51BCBC89" w:rsidR="00C241B6" w:rsidRPr="0078618A" w:rsidRDefault="00C241B6" w:rsidP="00C241B6">
            <w:pPr>
              <w:spacing w:after="0"/>
              <w:rPr>
                <w:rFonts w:eastAsia="Times New Roman"/>
                <w:b/>
                <w:bCs/>
              </w:rPr>
            </w:pPr>
            <w:r w:rsidRPr="0078618A">
              <w:rPr>
                <w:rFonts w:eastAsia="Times New Roman"/>
                <w:b/>
                <w:bCs/>
              </w:rPr>
              <w:t>Procedures (</w:t>
            </w:r>
            <w:r w:rsidR="00691EE9" w:rsidRPr="0078618A">
              <w:rPr>
                <w:rFonts w:eastAsia="Times New Roman"/>
                <w:b/>
                <w:bCs/>
              </w:rPr>
              <w:t>presumed infectious endophthalmitis</w:t>
            </w:r>
            <w:r w:rsidRPr="0078618A">
              <w:rPr>
                <w:rFonts w:eastAsia="Times New Roman"/>
                <w:b/>
                <w:bCs/>
              </w:rPr>
              <w:t>)</w:t>
            </w:r>
          </w:p>
        </w:tc>
        <w:tc>
          <w:tcPr>
            <w:tcW w:w="2749" w:type="dxa"/>
            <w:tcBorders>
              <w:top w:val="single" w:sz="4" w:space="0" w:color="auto"/>
              <w:left w:val="single" w:sz="4" w:space="0" w:color="auto"/>
              <w:bottom w:val="single" w:sz="4" w:space="0" w:color="auto"/>
              <w:right w:val="single" w:sz="4" w:space="0" w:color="auto"/>
            </w:tcBorders>
            <w:vAlign w:val="bottom"/>
          </w:tcPr>
          <w:p w14:paraId="78C75A79" w14:textId="77777777" w:rsidR="00C241B6" w:rsidRPr="0078618A" w:rsidRDefault="00C241B6" w:rsidP="00C241B6">
            <w:pPr>
              <w:spacing w:after="0"/>
              <w:rPr>
                <w:rFonts w:eastAsia="Times New Roman"/>
                <w:b/>
                <w:bCs/>
              </w:rPr>
            </w:pPr>
            <w:r w:rsidRPr="0078618A">
              <w:rPr>
                <w:rFonts w:eastAsia="Times New Roman"/>
                <w:b/>
                <w:bCs/>
              </w:rPr>
              <w:t>Associated OPCS-4 code</w:t>
            </w:r>
          </w:p>
        </w:tc>
      </w:tr>
      <w:tr w:rsidR="0078618A" w:rsidRPr="0078618A" w14:paraId="2070791D" w14:textId="77777777" w:rsidTr="00EA5327">
        <w:trPr>
          <w:trHeight w:val="300"/>
        </w:trPr>
        <w:tc>
          <w:tcPr>
            <w:tcW w:w="5755" w:type="dxa"/>
            <w:noWrap/>
          </w:tcPr>
          <w:p w14:paraId="393B5F1D" w14:textId="77777777" w:rsidR="00C241B6" w:rsidRPr="0078618A" w:rsidRDefault="00C241B6" w:rsidP="00C241B6">
            <w:pPr>
              <w:rPr>
                <w:rFonts w:eastAsia="Times New Roman"/>
              </w:rPr>
            </w:pPr>
            <w:r w:rsidRPr="0078618A">
              <w:rPr>
                <w:rFonts w:eastAsia="Times New Roman"/>
              </w:rPr>
              <w:t>Anterior chamber tap</w:t>
            </w:r>
          </w:p>
        </w:tc>
        <w:tc>
          <w:tcPr>
            <w:tcW w:w="2749" w:type="dxa"/>
            <w:noWrap/>
          </w:tcPr>
          <w:p w14:paraId="35BCA0C5" w14:textId="77777777" w:rsidR="00C241B6" w:rsidRPr="0078618A" w:rsidRDefault="00C241B6" w:rsidP="00C241B6">
            <w:pPr>
              <w:rPr>
                <w:rFonts w:eastAsia="Times New Roman"/>
              </w:rPr>
            </w:pPr>
            <w:r w:rsidRPr="0078618A">
              <w:rPr>
                <w:rFonts w:eastAsia="Times New Roman"/>
              </w:rPr>
              <w:t>C69.8</w:t>
            </w:r>
          </w:p>
        </w:tc>
      </w:tr>
      <w:tr w:rsidR="0078618A" w:rsidRPr="0078618A" w14:paraId="2996A79A" w14:textId="77777777" w:rsidTr="00EA5327">
        <w:trPr>
          <w:trHeight w:val="300"/>
        </w:trPr>
        <w:tc>
          <w:tcPr>
            <w:tcW w:w="5755" w:type="dxa"/>
            <w:noWrap/>
          </w:tcPr>
          <w:p w14:paraId="15E31552" w14:textId="77777777" w:rsidR="00C241B6" w:rsidRPr="0078618A" w:rsidRDefault="00C241B6" w:rsidP="00C241B6">
            <w:pPr>
              <w:rPr>
                <w:rFonts w:eastAsia="Times New Roman"/>
              </w:rPr>
            </w:pPr>
            <w:r w:rsidRPr="0078618A">
              <w:rPr>
                <w:rFonts w:eastAsia="Times New Roman"/>
              </w:rPr>
              <w:t>Intravitreal injection (specified agents: amikacin 0.4 mg + vancomycin 1.0 mg in 0.2 ml; ceftazidime 2.2 mg/0.1 ml; ceftazidime 2.25 mg/0.1 ml; vancomycin 1 mg/0.1 ml; vancomycin 2 mg/0.1 ml; vancomycin 5 mg/0.5 ml)</w:t>
            </w:r>
          </w:p>
        </w:tc>
        <w:tc>
          <w:tcPr>
            <w:tcW w:w="2749" w:type="dxa"/>
            <w:noWrap/>
          </w:tcPr>
          <w:p w14:paraId="43B59EB7" w14:textId="77777777" w:rsidR="00C241B6" w:rsidRPr="0078618A" w:rsidRDefault="00C241B6" w:rsidP="00C241B6">
            <w:pPr>
              <w:rPr>
                <w:rFonts w:eastAsia="Times New Roman"/>
              </w:rPr>
            </w:pPr>
            <w:r w:rsidRPr="0078618A">
              <w:rPr>
                <w:rFonts w:eastAsia="Times New Roman"/>
              </w:rPr>
              <w:t>C79.4</w:t>
            </w:r>
          </w:p>
        </w:tc>
      </w:tr>
      <w:tr w:rsidR="0078618A" w:rsidRPr="0078618A" w14:paraId="6C8CEC6D" w14:textId="77777777" w:rsidTr="00EA5327">
        <w:trPr>
          <w:trHeight w:val="300"/>
        </w:trPr>
        <w:tc>
          <w:tcPr>
            <w:tcW w:w="5755" w:type="dxa"/>
            <w:noWrap/>
          </w:tcPr>
          <w:p w14:paraId="13A87F9D" w14:textId="77777777" w:rsidR="00C241B6" w:rsidRPr="0078618A" w:rsidRDefault="00C241B6" w:rsidP="00C241B6">
            <w:pPr>
              <w:rPr>
                <w:rFonts w:eastAsia="Times New Roman"/>
              </w:rPr>
            </w:pPr>
            <w:r w:rsidRPr="0078618A">
              <w:rPr>
                <w:rFonts w:eastAsia="Times New Roman"/>
              </w:rPr>
              <w:t>Vitreous biopsy</w:t>
            </w:r>
          </w:p>
        </w:tc>
        <w:tc>
          <w:tcPr>
            <w:tcW w:w="2749" w:type="dxa"/>
            <w:noWrap/>
          </w:tcPr>
          <w:p w14:paraId="42345425" w14:textId="77777777" w:rsidR="00C241B6" w:rsidRPr="0078618A" w:rsidRDefault="00C241B6" w:rsidP="00C241B6">
            <w:pPr>
              <w:rPr>
                <w:rFonts w:eastAsia="Times New Roman"/>
              </w:rPr>
            </w:pPr>
            <w:r w:rsidRPr="0078618A">
              <w:rPr>
                <w:rFonts w:eastAsia="Times New Roman"/>
              </w:rPr>
              <w:t>C79.8</w:t>
            </w:r>
          </w:p>
        </w:tc>
      </w:tr>
    </w:tbl>
    <w:p w14:paraId="37527A51" w14:textId="5454494B" w:rsidR="00C241B6" w:rsidRPr="0078618A" w:rsidRDefault="00C241B6" w:rsidP="00C241B6">
      <w:pPr>
        <w:widowControl w:val="0"/>
        <w:spacing w:line="480" w:lineRule="auto"/>
      </w:pPr>
      <w:r w:rsidRPr="0078618A">
        <w:t xml:space="preserve">There are some terms in the Medisoft library (AC cells, panuveitis) which, if recorded on their own, could infer that either an </w:t>
      </w:r>
      <w:r w:rsidR="00691EE9" w:rsidRPr="0078618A">
        <w:t>intraocular inflammation</w:t>
      </w:r>
      <w:r w:rsidRPr="0078618A">
        <w:t xml:space="preserve"> or a </w:t>
      </w:r>
      <w:r w:rsidR="00691EE9" w:rsidRPr="0078618A">
        <w:t>presumed infectious endophthalmitis</w:t>
      </w:r>
      <w:r w:rsidRPr="0078618A">
        <w:t xml:space="preserve"> event occurred. These terms were assumed to indicate that an </w:t>
      </w:r>
      <w:r w:rsidR="00691EE9" w:rsidRPr="0078618A">
        <w:t>intraocular inflammation</w:t>
      </w:r>
      <w:r w:rsidRPr="0078618A">
        <w:t xml:space="preserve"> event occurred unless recorded alongside another </w:t>
      </w:r>
      <w:r w:rsidR="00691EE9" w:rsidRPr="0078618A">
        <w:t>presumed infectious endophthalmitis</w:t>
      </w:r>
      <w:r w:rsidRPr="0078618A">
        <w:t xml:space="preserve"> term.</w:t>
      </w:r>
    </w:p>
    <w:p w14:paraId="2A47A2A0" w14:textId="12FDACAF" w:rsidR="00605DF4" w:rsidRPr="0078618A" w:rsidRDefault="00326734" w:rsidP="00935FEB">
      <w:pPr>
        <w:spacing w:line="480" w:lineRule="auto"/>
      </w:pPr>
      <w:r w:rsidRPr="0078618A">
        <w:rPr>
          <w:i/>
          <w:iCs/>
        </w:rPr>
        <w:t>AC</w:t>
      </w:r>
      <w:r w:rsidRPr="0078618A">
        <w:t xml:space="preserve"> anterior chamber</w:t>
      </w:r>
      <w:r w:rsidR="00C241B6" w:rsidRPr="0078618A">
        <w:t xml:space="preserve">; </w:t>
      </w:r>
      <w:r w:rsidRPr="0078618A">
        <w:rPr>
          <w:i/>
          <w:iCs/>
        </w:rPr>
        <w:t>ICD-10</w:t>
      </w:r>
      <w:r w:rsidRPr="0078618A">
        <w:t xml:space="preserve"> International Classification of Diseases 10th Revision, </w:t>
      </w:r>
      <w:r w:rsidR="00C241B6" w:rsidRPr="0078618A">
        <w:t>N/A, not applicable</w:t>
      </w:r>
      <w:r w:rsidRPr="0078618A">
        <w:t>.</w:t>
      </w:r>
    </w:p>
    <w:sectPr w:rsidR="00605DF4" w:rsidRPr="0078618A" w:rsidSect="00326734">
      <w:pgSz w:w="11906" w:h="16838"/>
      <w:pgMar w:top="1440" w:right="1440" w:bottom="1440" w:left="1440" w:header="709" w:footer="709" w:gutter="0"/>
      <w:lnNumType w:countBy="5" w:restart="continuous"/>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759355" w14:textId="77777777" w:rsidR="00937975" w:rsidRDefault="00937975">
      <w:pPr>
        <w:spacing w:after="0" w:line="240" w:lineRule="auto"/>
      </w:pPr>
      <w:r>
        <w:separator/>
      </w:r>
    </w:p>
  </w:endnote>
  <w:endnote w:type="continuationSeparator" w:id="0">
    <w:p w14:paraId="46D7ACD0" w14:textId="77777777" w:rsidR="00937975" w:rsidRDefault="009379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altName w:val="Arial"/>
    <w:charset w:val="00"/>
    <w:family w:val="swiss"/>
    <w:pitch w:val="variable"/>
    <w:sig w:usb0="00000001" w:usb1="0000000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0EFDA" w14:textId="77777777" w:rsidR="00AD04FE" w:rsidRDefault="00F40600">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FC492C">
      <w:rPr>
        <w:noProof/>
        <w:color w:val="000000"/>
      </w:rPr>
      <w:t>1</w:t>
    </w:r>
    <w:r>
      <w:rPr>
        <w:color w:val="000000"/>
      </w:rPr>
      <w:fldChar w:fldCharType="end"/>
    </w:r>
  </w:p>
  <w:p w14:paraId="7D1E309E" w14:textId="77777777" w:rsidR="00AD04FE" w:rsidRDefault="00AD04FE">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5E8677" w14:textId="77777777" w:rsidR="00937975" w:rsidRDefault="00937975">
      <w:pPr>
        <w:spacing w:after="0" w:line="240" w:lineRule="auto"/>
      </w:pPr>
      <w:r>
        <w:separator/>
      </w:r>
    </w:p>
  </w:footnote>
  <w:footnote w:type="continuationSeparator" w:id="0">
    <w:p w14:paraId="2C1CD61F" w14:textId="77777777" w:rsidR="00937975" w:rsidRDefault="009379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F73DD1" w14:textId="77777777" w:rsidR="00AD04FE" w:rsidRDefault="00F40600">
    <w:pPr>
      <w:pBdr>
        <w:top w:val="nil"/>
        <w:left w:val="nil"/>
        <w:bottom w:val="nil"/>
        <w:right w:val="nil"/>
        <w:between w:val="nil"/>
      </w:pBdr>
      <w:tabs>
        <w:tab w:val="center" w:pos="4513"/>
        <w:tab w:val="right" w:pos="9026"/>
      </w:tabs>
      <w:spacing w:after="0" w:line="240" w:lineRule="auto"/>
      <w:rPr>
        <w:color w:val="000000"/>
      </w:rPr>
    </w:pPr>
    <w:r>
      <w:rPr>
        <w:color w:val="000000"/>
      </w:rPr>
      <w:t>FARWIDE-nAMD ms_Talks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D8324A"/>
    <w:multiLevelType w:val="hybridMultilevel"/>
    <w:tmpl w:val="12E41C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6734"/>
    <w:rsid w:val="00000388"/>
    <w:rsid w:val="00016006"/>
    <w:rsid w:val="00016363"/>
    <w:rsid w:val="00016AA3"/>
    <w:rsid w:val="00020506"/>
    <w:rsid w:val="00027BE3"/>
    <w:rsid w:val="00036EB3"/>
    <w:rsid w:val="00043CC7"/>
    <w:rsid w:val="0005414B"/>
    <w:rsid w:val="000608FD"/>
    <w:rsid w:val="00060AC9"/>
    <w:rsid w:val="00063CFD"/>
    <w:rsid w:val="000702B1"/>
    <w:rsid w:val="000716CB"/>
    <w:rsid w:val="00071B72"/>
    <w:rsid w:val="000735D3"/>
    <w:rsid w:val="00074299"/>
    <w:rsid w:val="000779B5"/>
    <w:rsid w:val="00082BD2"/>
    <w:rsid w:val="00086FB0"/>
    <w:rsid w:val="000931F7"/>
    <w:rsid w:val="00094B7A"/>
    <w:rsid w:val="00095250"/>
    <w:rsid w:val="000A144D"/>
    <w:rsid w:val="000A2F53"/>
    <w:rsid w:val="000D581D"/>
    <w:rsid w:val="000E077A"/>
    <w:rsid w:val="000F1DF2"/>
    <w:rsid w:val="00111031"/>
    <w:rsid w:val="0011214A"/>
    <w:rsid w:val="00121C18"/>
    <w:rsid w:val="00127728"/>
    <w:rsid w:val="00140744"/>
    <w:rsid w:val="0014250E"/>
    <w:rsid w:val="0014296D"/>
    <w:rsid w:val="00171388"/>
    <w:rsid w:val="00171EBC"/>
    <w:rsid w:val="00171F23"/>
    <w:rsid w:val="00172093"/>
    <w:rsid w:val="0018632B"/>
    <w:rsid w:val="001933CC"/>
    <w:rsid w:val="001B1AB5"/>
    <w:rsid w:val="001B2738"/>
    <w:rsid w:val="001B7D49"/>
    <w:rsid w:val="001C2238"/>
    <w:rsid w:val="001C4D24"/>
    <w:rsid w:val="001D613E"/>
    <w:rsid w:val="001E3C52"/>
    <w:rsid w:val="001F0EF8"/>
    <w:rsid w:val="0020436B"/>
    <w:rsid w:val="002056A4"/>
    <w:rsid w:val="002072BC"/>
    <w:rsid w:val="002077B4"/>
    <w:rsid w:val="00222294"/>
    <w:rsid w:val="00223896"/>
    <w:rsid w:val="00240C48"/>
    <w:rsid w:val="00244B9D"/>
    <w:rsid w:val="00246E36"/>
    <w:rsid w:val="00256BD4"/>
    <w:rsid w:val="00265C27"/>
    <w:rsid w:val="00267677"/>
    <w:rsid w:val="002769AB"/>
    <w:rsid w:val="00277850"/>
    <w:rsid w:val="00277912"/>
    <w:rsid w:val="00280C12"/>
    <w:rsid w:val="0028447A"/>
    <w:rsid w:val="002A54CD"/>
    <w:rsid w:val="002A5B0D"/>
    <w:rsid w:val="002B79BC"/>
    <w:rsid w:val="002D1C50"/>
    <w:rsid w:val="002D5EFE"/>
    <w:rsid w:val="002E005B"/>
    <w:rsid w:val="002E58D8"/>
    <w:rsid w:val="00311D00"/>
    <w:rsid w:val="00324059"/>
    <w:rsid w:val="00326734"/>
    <w:rsid w:val="003424F3"/>
    <w:rsid w:val="00350BBA"/>
    <w:rsid w:val="00352C39"/>
    <w:rsid w:val="00357F25"/>
    <w:rsid w:val="00361515"/>
    <w:rsid w:val="00367005"/>
    <w:rsid w:val="00372AB5"/>
    <w:rsid w:val="00372D2E"/>
    <w:rsid w:val="00381B10"/>
    <w:rsid w:val="003866A4"/>
    <w:rsid w:val="003B34E6"/>
    <w:rsid w:val="003B4083"/>
    <w:rsid w:val="003B7BF5"/>
    <w:rsid w:val="003E4BBA"/>
    <w:rsid w:val="0040023B"/>
    <w:rsid w:val="00400CB2"/>
    <w:rsid w:val="00405A67"/>
    <w:rsid w:val="00416A44"/>
    <w:rsid w:val="00416B73"/>
    <w:rsid w:val="00417BB0"/>
    <w:rsid w:val="004252D5"/>
    <w:rsid w:val="00426255"/>
    <w:rsid w:val="00435D2A"/>
    <w:rsid w:val="00437DAD"/>
    <w:rsid w:val="00447347"/>
    <w:rsid w:val="004500F7"/>
    <w:rsid w:val="004631BF"/>
    <w:rsid w:val="00463D25"/>
    <w:rsid w:val="00465EC7"/>
    <w:rsid w:val="0047476E"/>
    <w:rsid w:val="00476836"/>
    <w:rsid w:val="004807A9"/>
    <w:rsid w:val="004910DB"/>
    <w:rsid w:val="004B2852"/>
    <w:rsid w:val="004B70A4"/>
    <w:rsid w:val="004C5E0C"/>
    <w:rsid w:val="004C6DB7"/>
    <w:rsid w:val="004D1B4F"/>
    <w:rsid w:val="004D7244"/>
    <w:rsid w:val="004E2046"/>
    <w:rsid w:val="004E3BF3"/>
    <w:rsid w:val="004F51DB"/>
    <w:rsid w:val="0050018E"/>
    <w:rsid w:val="0050047D"/>
    <w:rsid w:val="0050412F"/>
    <w:rsid w:val="00525250"/>
    <w:rsid w:val="00525451"/>
    <w:rsid w:val="00525F89"/>
    <w:rsid w:val="00530586"/>
    <w:rsid w:val="005349C4"/>
    <w:rsid w:val="00543E1F"/>
    <w:rsid w:val="00544462"/>
    <w:rsid w:val="00544B66"/>
    <w:rsid w:val="00557985"/>
    <w:rsid w:val="00581750"/>
    <w:rsid w:val="00587BE5"/>
    <w:rsid w:val="005C3876"/>
    <w:rsid w:val="005C622B"/>
    <w:rsid w:val="005D349B"/>
    <w:rsid w:val="005F65E4"/>
    <w:rsid w:val="00600833"/>
    <w:rsid w:val="00605DF4"/>
    <w:rsid w:val="00611DB9"/>
    <w:rsid w:val="00612E41"/>
    <w:rsid w:val="0062467F"/>
    <w:rsid w:val="00636BD0"/>
    <w:rsid w:val="00647C73"/>
    <w:rsid w:val="00657161"/>
    <w:rsid w:val="00670D41"/>
    <w:rsid w:val="00682D67"/>
    <w:rsid w:val="006905B3"/>
    <w:rsid w:val="00691EE9"/>
    <w:rsid w:val="006A1D90"/>
    <w:rsid w:val="006A5C39"/>
    <w:rsid w:val="006B11F4"/>
    <w:rsid w:val="006B1C99"/>
    <w:rsid w:val="006B48C1"/>
    <w:rsid w:val="006D32D7"/>
    <w:rsid w:val="006D39ED"/>
    <w:rsid w:val="006D5CB6"/>
    <w:rsid w:val="00711A23"/>
    <w:rsid w:val="007218D2"/>
    <w:rsid w:val="00722AAA"/>
    <w:rsid w:val="00740896"/>
    <w:rsid w:val="00744270"/>
    <w:rsid w:val="00751203"/>
    <w:rsid w:val="00751DE3"/>
    <w:rsid w:val="00757E9C"/>
    <w:rsid w:val="00777039"/>
    <w:rsid w:val="007852A6"/>
    <w:rsid w:val="0078618A"/>
    <w:rsid w:val="00791CF6"/>
    <w:rsid w:val="00797D19"/>
    <w:rsid w:val="007A0ED7"/>
    <w:rsid w:val="007A289F"/>
    <w:rsid w:val="007A35AF"/>
    <w:rsid w:val="007A7B2D"/>
    <w:rsid w:val="007B27B1"/>
    <w:rsid w:val="007B7B49"/>
    <w:rsid w:val="007C161A"/>
    <w:rsid w:val="007D4B20"/>
    <w:rsid w:val="007D73A9"/>
    <w:rsid w:val="007E11B9"/>
    <w:rsid w:val="007E4199"/>
    <w:rsid w:val="007E5B3E"/>
    <w:rsid w:val="00803783"/>
    <w:rsid w:val="0080616E"/>
    <w:rsid w:val="00827A38"/>
    <w:rsid w:val="00835CFF"/>
    <w:rsid w:val="00836164"/>
    <w:rsid w:val="00836C00"/>
    <w:rsid w:val="00840B54"/>
    <w:rsid w:val="00857887"/>
    <w:rsid w:val="0086347F"/>
    <w:rsid w:val="00874B6E"/>
    <w:rsid w:val="0088782F"/>
    <w:rsid w:val="008A52CB"/>
    <w:rsid w:val="008B213C"/>
    <w:rsid w:val="008B4E74"/>
    <w:rsid w:val="008C51BF"/>
    <w:rsid w:val="008C79B2"/>
    <w:rsid w:val="008D2822"/>
    <w:rsid w:val="008F100D"/>
    <w:rsid w:val="008F2C41"/>
    <w:rsid w:val="00905215"/>
    <w:rsid w:val="00920153"/>
    <w:rsid w:val="00921E5D"/>
    <w:rsid w:val="00934D39"/>
    <w:rsid w:val="00935FEB"/>
    <w:rsid w:val="00937975"/>
    <w:rsid w:val="00943F4F"/>
    <w:rsid w:val="009622C8"/>
    <w:rsid w:val="00965E48"/>
    <w:rsid w:val="0097182C"/>
    <w:rsid w:val="0097456D"/>
    <w:rsid w:val="00981606"/>
    <w:rsid w:val="009841AE"/>
    <w:rsid w:val="009914BD"/>
    <w:rsid w:val="00995DD8"/>
    <w:rsid w:val="009A063F"/>
    <w:rsid w:val="009A0E10"/>
    <w:rsid w:val="009A119C"/>
    <w:rsid w:val="009A199C"/>
    <w:rsid w:val="009A3621"/>
    <w:rsid w:val="009A7BAE"/>
    <w:rsid w:val="009B2874"/>
    <w:rsid w:val="009B58F9"/>
    <w:rsid w:val="009B5E94"/>
    <w:rsid w:val="009D7D86"/>
    <w:rsid w:val="009E171E"/>
    <w:rsid w:val="009F6767"/>
    <w:rsid w:val="00A04676"/>
    <w:rsid w:val="00A118A2"/>
    <w:rsid w:val="00A3274D"/>
    <w:rsid w:val="00A41EE1"/>
    <w:rsid w:val="00A44392"/>
    <w:rsid w:val="00A50923"/>
    <w:rsid w:val="00A5225A"/>
    <w:rsid w:val="00A54CCE"/>
    <w:rsid w:val="00A604E8"/>
    <w:rsid w:val="00A72AE1"/>
    <w:rsid w:val="00A77B21"/>
    <w:rsid w:val="00A87938"/>
    <w:rsid w:val="00A95CF1"/>
    <w:rsid w:val="00A96338"/>
    <w:rsid w:val="00A97F07"/>
    <w:rsid w:val="00AC1906"/>
    <w:rsid w:val="00AD04FE"/>
    <w:rsid w:val="00AE23CC"/>
    <w:rsid w:val="00AE3B50"/>
    <w:rsid w:val="00B00AE3"/>
    <w:rsid w:val="00B01DF1"/>
    <w:rsid w:val="00B03165"/>
    <w:rsid w:val="00B205FE"/>
    <w:rsid w:val="00B2360C"/>
    <w:rsid w:val="00B310F9"/>
    <w:rsid w:val="00B51152"/>
    <w:rsid w:val="00B85D24"/>
    <w:rsid w:val="00B96081"/>
    <w:rsid w:val="00B97851"/>
    <w:rsid w:val="00BB15FF"/>
    <w:rsid w:val="00BB6423"/>
    <w:rsid w:val="00BD0794"/>
    <w:rsid w:val="00BE650B"/>
    <w:rsid w:val="00C13470"/>
    <w:rsid w:val="00C174E1"/>
    <w:rsid w:val="00C241B6"/>
    <w:rsid w:val="00C26673"/>
    <w:rsid w:val="00C40597"/>
    <w:rsid w:val="00C41AEF"/>
    <w:rsid w:val="00C6035E"/>
    <w:rsid w:val="00C66354"/>
    <w:rsid w:val="00C73576"/>
    <w:rsid w:val="00C826DE"/>
    <w:rsid w:val="00C91A4A"/>
    <w:rsid w:val="00C96B30"/>
    <w:rsid w:val="00CA0CEE"/>
    <w:rsid w:val="00CB2856"/>
    <w:rsid w:val="00CC1DBC"/>
    <w:rsid w:val="00CC3883"/>
    <w:rsid w:val="00CD2D1A"/>
    <w:rsid w:val="00CD621F"/>
    <w:rsid w:val="00CF4765"/>
    <w:rsid w:val="00D06A8C"/>
    <w:rsid w:val="00D246D9"/>
    <w:rsid w:val="00D27781"/>
    <w:rsid w:val="00D31CA1"/>
    <w:rsid w:val="00D33CAF"/>
    <w:rsid w:val="00D33DDE"/>
    <w:rsid w:val="00D56C16"/>
    <w:rsid w:val="00D61A11"/>
    <w:rsid w:val="00D6411B"/>
    <w:rsid w:val="00D64709"/>
    <w:rsid w:val="00D6700C"/>
    <w:rsid w:val="00D87C80"/>
    <w:rsid w:val="00DA0A95"/>
    <w:rsid w:val="00DA3830"/>
    <w:rsid w:val="00DC0981"/>
    <w:rsid w:val="00DC0EF9"/>
    <w:rsid w:val="00DC3C76"/>
    <w:rsid w:val="00DC614B"/>
    <w:rsid w:val="00DC7E35"/>
    <w:rsid w:val="00DD435C"/>
    <w:rsid w:val="00DD7CE8"/>
    <w:rsid w:val="00DE0FDC"/>
    <w:rsid w:val="00DE2165"/>
    <w:rsid w:val="00DF47F6"/>
    <w:rsid w:val="00E03A59"/>
    <w:rsid w:val="00E050BD"/>
    <w:rsid w:val="00E10B65"/>
    <w:rsid w:val="00E30036"/>
    <w:rsid w:val="00E43585"/>
    <w:rsid w:val="00E44803"/>
    <w:rsid w:val="00E54F97"/>
    <w:rsid w:val="00E6447D"/>
    <w:rsid w:val="00E70315"/>
    <w:rsid w:val="00E72421"/>
    <w:rsid w:val="00E74379"/>
    <w:rsid w:val="00E96699"/>
    <w:rsid w:val="00E97D6F"/>
    <w:rsid w:val="00EA5327"/>
    <w:rsid w:val="00EA7FF6"/>
    <w:rsid w:val="00EC4B91"/>
    <w:rsid w:val="00ED23E1"/>
    <w:rsid w:val="00EE4BBA"/>
    <w:rsid w:val="00F025E4"/>
    <w:rsid w:val="00F11B57"/>
    <w:rsid w:val="00F265C0"/>
    <w:rsid w:val="00F40600"/>
    <w:rsid w:val="00F43665"/>
    <w:rsid w:val="00F444CB"/>
    <w:rsid w:val="00F46260"/>
    <w:rsid w:val="00F53EE6"/>
    <w:rsid w:val="00F710E9"/>
    <w:rsid w:val="00F73E40"/>
    <w:rsid w:val="00F755CC"/>
    <w:rsid w:val="00F86AD3"/>
    <w:rsid w:val="00F90B8E"/>
    <w:rsid w:val="00F95C94"/>
    <w:rsid w:val="00F96A65"/>
    <w:rsid w:val="00FA2332"/>
    <w:rsid w:val="00FA4BA7"/>
    <w:rsid w:val="00FC492C"/>
    <w:rsid w:val="00FD2280"/>
    <w:rsid w:val="00FD4EA9"/>
    <w:rsid w:val="00FF1416"/>
    <w:rsid w:val="00FF4C7F"/>
    <w:rsid w:val="00FF6E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0B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734"/>
    <w:pPr>
      <w:spacing w:line="360" w:lineRule="auto"/>
    </w:pPr>
    <w:rPr>
      <w:rFonts w:ascii="Arial" w:eastAsia="Arial" w:hAnsi="Arial" w:cs="Arial"/>
      <w:kern w:val="0"/>
      <w:sz w:val="22"/>
      <w:szCs w:val="22"/>
      <w:lang w:val="en-GB" w:eastAsia="en-GB"/>
      <w14:ligatures w14:val="none"/>
    </w:rPr>
  </w:style>
  <w:style w:type="paragraph" w:styleId="Heading1">
    <w:name w:val="heading 1"/>
    <w:basedOn w:val="Normal"/>
    <w:next w:val="Normal"/>
    <w:link w:val="Heading1Char"/>
    <w:uiPriority w:val="9"/>
    <w:qFormat/>
    <w:rsid w:val="0032673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unhideWhenUsed/>
    <w:qFormat/>
    <w:rsid w:val="0032673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32673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326734"/>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eastAsia="en-US"/>
      <w14:ligatures w14:val="standardContextual"/>
    </w:rPr>
  </w:style>
  <w:style w:type="paragraph" w:styleId="Heading5">
    <w:name w:val="heading 5"/>
    <w:basedOn w:val="Normal"/>
    <w:next w:val="Normal"/>
    <w:link w:val="Heading5Char"/>
    <w:uiPriority w:val="9"/>
    <w:semiHidden/>
    <w:unhideWhenUsed/>
    <w:qFormat/>
    <w:rsid w:val="00326734"/>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eastAsia="en-US"/>
      <w14:ligatures w14:val="standardContextual"/>
    </w:rPr>
  </w:style>
  <w:style w:type="paragraph" w:styleId="Heading6">
    <w:name w:val="heading 6"/>
    <w:basedOn w:val="Normal"/>
    <w:next w:val="Normal"/>
    <w:link w:val="Heading6Char"/>
    <w:uiPriority w:val="9"/>
    <w:semiHidden/>
    <w:unhideWhenUsed/>
    <w:qFormat/>
    <w:rsid w:val="00326734"/>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US" w:eastAsia="en-US"/>
      <w14:ligatures w14:val="standardContextual"/>
    </w:rPr>
  </w:style>
  <w:style w:type="paragraph" w:styleId="Heading7">
    <w:name w:val="heading 7"/>
    <w:basedOn w:val="Normal"/>
    <w:next w:val="Normal"/>
    <w:link w:val="Heading7Char"/>
    <w:uiPriority w:val="9"/>
    <w:semiHidden/>
    <w:unhideWhenUsed/>
    <w:qFormat/>
    <w:rsid w:val="00326734"/>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US" w:eastAsia="en-US"/>
      <w14:ligatures w14:val="standardContextual"/>
    </w:rPr>
  </w:style>
  <w:style w:type="paragraph" w:styleId="Heading8">
    <w:name w:val="heading 8"/>
    <w:basedOn w:val="Normal"/>
    <w:next w:val="Normal"/>
    <w:link w:val="Heading8Char"/>
    <w:uiPriority w:val="9"/>
    <w:semiHidden/>
    <w:unhideWhenUsed/>
    <w:qFormat/>
    <w:rsid w:val="00326734"/>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US" w:eastAsia="en-US"/>
      <w14:ligatures w14:val="standardContextual"/>
    </w:rPr>
  </w:style>
  <w:style w:type="paragraph" w:styleId="Heading9">
    <w:name w:val="heading 9"/>
    <w:basedOn w:val="Normal"/>
    <w:next w:val="Normal"/>
    <w:link w:val="Heading9Char"/>
    <w:uiPriority w:val="9"/>
    <w:semiHidden/>
    <w:unhideWhenUsed/>
    <w:qFormat/>
    <w:rsid w:val="00326734"/>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67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267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67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67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67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67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67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67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6734"/>
    <w:rPr>
      <w:rFonts w:eastAsiaTheme="majorEastAsia" w:cstheme="majorBidi"/>
      <w:color w:val="272727" w:themeColor="text1" w:themeTint="D8"/>
    </w:rPr>
  </w:style>
  <w:style w:type="paragraph" w:styleId="Title">
    <w:name w:val="Title"/>
    <w:basedOn w:val="Normal"/>
    <w:next w:val="Normal"/>
    <w:link w:val="TitleChar"/>
    <w:uiPriority w:val="10"/>
    <w:qFormat/>
    <w:rsid w:val="00326734"/>
    <w:pPr>
      <w:spacing w:after="80" w:line="240" w:lineRule="auto"/>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3267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6734"/>
    <w:pPr>
      <w:numPr>
        <w:ilvl w:val="1"/>
      </w:numPr>
      <w:spacing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3267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6734"/>
    <w:pPr>
      <w:spacing w:before="160" w:line="278" w:lineRule="auto"/>
      <w:jc w:val="center"/>
    </w:pPr>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customStyle="1" w:styleId="QuoteChar">
    <w:name w:val="Quote Char"/>
    <w:basedOn w:val="DefaultParagraphFont"/>
    <w:link w:val="Quote"/>
    <w:uiPriority w:val="29"/>
    <w:rsid w:val="00326734"/>
    <w:rPr>
      <w:i/>
      <w:iCs/>
      <w:color w:val="404040" w:themeColor="text1" w:themeTint="BF"/>
    </w:rPr>
  </w:style>
  <w:style w:type="paragraph" w:styleId="ListParagraph">
    <w:name w:val="List Paragraph"/>
    <w:basedOn w:val="Normal"/>
    <w:uiPriority w:val="34"/>
    <w:qFormat/>
    <w:rsid w:val="00326734"/>
    <w:pPr>
      <w:spacing w:line="278" w:lineRule="auto"/>
      <w:ind w:left="720"/>
      <w:contextualSpacing/>
    </w:pPr>
    <w:rPr>
      <w:rFonts w:asciiTheme="minorHAnsi" w:eastAsiaTheme="minorHAnsi" w:hAnsiTheme="minorHAnsi" w:cstheme="minorBidi"/>
      <w:kern w:val="2"/>
      <w:sz w:val="24"/>
      <w:szCs w:val="24"/>
      <w:lang w:val="en-US" w:eastAsia="en-US"/>
      <w14:ligatures w14:val="standardContextual"/>
    </w:rPr>
  </w:style>
  <w:style w:type="character" w:styleId="IntenseEmphasis">
    <w:name w:val="Intense Emphasis"/>
    <w:basedOn w:val="DefaultParagraphFont"/>
    <w:uiPriority w:val="21"/>
    <w:qFormat/>
    <w:rsid w:val="00326734"/>
    <w:rPr>
      <w:i/>
      <w:iCs/>
      <w:color w:val="0F4761" w:themeColor="accent1" w:themeShade="BF"/>
    </w:rPr>
  </w:style>
  <w:style w:type="paragraph" w:styleId="IntenseQuote">
    <w:name w:val="Intense Quote"/>
    <w:basedOn w:val="Normal"/>
    <w:next w:val="Normal"/>
    <w:link w:val="IntenseQuoteChar"/>
    <w:uiPriority w:val="30"/>
    <w:qFormat/>
    <w:rsid w:val="0032673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eastAsia="en-US"/>
      <w14:ligatures w14:val="standardContextual"/>
    </w:rPr>
  </w:style>
  <w:style w:type="character" w:customStyle="1" w:styleId="IntenseQuoteChar">
    <w:name w:val="Intense Quote Char"/>
    <w:basedOn w:val="DefaultParagraphFont"/>
    <w:link w:val="IntenseQuote"/>
    <w:uiPriority w:val="30"/>
    <w:rsid w:val="00326734"/>
    <w:rPr>
      <w:i/>
      <w:iCs/>
      <w:color w:val="0F4761" w:themeColor="accent1" w:themeShade="BF"/>
    </w:rPr>
  </w:style>
  <w:style w:type="character" w:styleId="IntenseReference">
    <w:name w:val="Intense Reference"/>
    <w:basedOn w:val="DefaultParagraphFont"/>
    <w:uiPriority w:val="32"/>
    <w:qFormat/>
    <w:rsid w:val="00326734"/>
    <w:rPr>
      <w:b/>
      <w:bCs/>
      <w:smallCaps/>
      <w:color w:val="0F4761" w:themeColor="accent1" w:themeShade="BF"/>
      <w:spacing w:val="5"/>
    </w:rPr>
  </w:style>
  <w:style w:type="character" w:styleId="Hyperlink">
    <w:name w:val="Hyperlink"/>
    <w:basedOn w:val="DefaultParagraphFont"/>
    <w:uiPriority w:val="99"/>
    <w:unhideWhenUsed/>
    <w:rsid w:val="00326734"/>
    <w:rPr>
      <w:color w:val="467886" w:themeColor="hyperlink"/>
      <w:u w:val="single"/>
    </w:rPr>
  </w:style>
  <w:style w:type="table" w:customStyle="1" w:styleId="2">
    <w:name w:val="2"/>
    <w:basedOn w:val="TableNormal"/>
    <w:rsid w:val="00326734"/>
    <w:pPr>
      <w:keepNext/>
      <w:spacing w:after="0" w:line="240" w:lineRule="auto"/>
    </w:pPr>
    <w:rPr>
      <w:rFonts w:ascii="Arial" w:eastAsia="Arial" w:hAnsi="Arial" w:cs="Arial"/>
      <w:kern w:val="0"/>
      <w:sz w:val="22"/>
      <w:szCs w:val="22"/>
      <w:lang w:val="en-GB" w:eastAsia="en-GB"/>
      <w14:ligatures w14:val="none"/>
    </w:rPr>
    <w:tblPr>
      <w:tblStyleRowBandSize w:val="1"/>
      <w:tblStyleColBandSize w:val="1"/>
      <w:tblInd w:w="0" w:type="dxa"/>
      <w:tblCellMar>
        <w:top w:w="57" w:type="dxa"/>
        <w:left w:w="108" w:type="dxa"/>
        <w:bottom w:w="57" w:type="dxa"/>
        <w:right w:w="108" w:type="dxa"/>
      </w:tblCellMar>
    </w:tblPr>
  </w:style>
  <w:style w:type="table" w:customStyle="1" w:styleId="1">
    <w:name w:val="1"/>
    <w:basedOn w:val="TableNormal"/>
    <w:rsid w:val="00326734"/>
    <w:pPr>
      <w:keepNext/>
      <w:spacing w:after="0" w:line="240" w:lineRule="auto"/>
    </w:pPr>
    <w:rPr>
      <w:rFonts w:ascii="Arial" w:eastAsia="Arial" w:hAnsi="Arial" w:cs="Arial"/>
      <w:kern w:val="0"/>
      <w:sz w:val="22"/>
      <w:szCs w:val="22"/>
      <w:lang w:val="en-GB" w:eastAsia="en-GB"/>
      <w14:ligatures w14:val="none"/>
    </w:rPr>
    <w:tblPr>
      <w:tblStyleRowBandSize w:val="1"/>
      <w:tblStyleColBandSize w:val="1"/>
      <w:tblInd w:w="0" w:type="dxa"/>
      <w:tblCellMar>
        <w:top w:w="57" w:type="dxa"/>
        <w:left w:w="108" w:type="dxa"/>
        <w:bottom w:w="57" w:type="dxa"/>
        <w:right w:w="108" w:type="dxa"/>
      </w:tblCellMar>
    </w:tblPr>
  </w:style>
  <w:style w:type="character" w:styleId="LineNumber">
    <w:name w:val="line number"/>
    <w:basedOn w:val="DefaultParagraphFont"/>
    <w:uiPriority w:val="99"/>
    <w:semiHidden/>
    <w:unhideWhenUsed/>
    <w:rsid w:val="00326734"/>
  </w:style>
  <w:style w:type="paragraph" w:customStyle="1" w:styleId="Paragraph">
    <w:name w:val="Paragraph"/>
    <w:basedOn w:val="Normal"/>
    <w:link w:val="ParagraphChar"/>
    <w:qFormat/>
    <w:rsid w:val="00C241B6"/>
    <w:pPr>
      <w:spacing w:after="250" w:line="300" w:lineRule="atLeast"/>
    </w:pPr>
    <w:rPr>
      <w:rFonts w:eastAsia="SimSun" w:cs="Times New Roman"/>
      <w:szCs w:val="24"/>
      <w:lang w:val="en-US" w:eastAsia="zh-CN"/>
    </w:rPr>
  </w:style>
  <w:style w:type="character" w:customStyle="1" w:styleId="ParagraphChar">
    <w:name w:val="Paragraph Char"/>
    <w:link w:val="Paragraph"/>
    <w:rsid w:val="00C241B6"/>
    <w:rPr>
      <w:rFonts w:ascii="Arial" w:eastAsia="SimSun" w:hAnsi="Arial" w:cs="Times New Roman"/>
      <w:kern w:val="0"/>
      <w:sz w:val="22"/>
      <w:lang w:eastAsia="zh-CN"/>
      <w14:ligatures w14:val="none"/>
    </w:rPr>
  </w:style>
  <w:style w:type="paragraph" w:styleId="Revision">
    <w:name w:val="Revision"/>
    <w:hidden/>
    <w:uiPriority w:val="99"/>
    <w:semiHidden/>
    <w:rsid w:val="0020436B"/>
    <w:pPr>
      <w:spacing w:after="0" w:line="240" w:lineRule="auto"/>
    </w:pPr>
    <w:rPr>
      <w:rFonts w:ascii="Arial" w:eastAsia="Arial" w:hAnsi="Arial" w:cs="Arial"/>
      <w:kern w:val="0"/>
      <w:sz w:val="22"/>
      <w:szCs w:val="22"/>
      <w:lang w:val="en-GB" w:eastAsia="en-GB"/>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734"/>
    <w:pPr>
      <w:spacing w:line="360" w:lineRule="auto"/>
    </w:pPr>
    <w:rPr>
      <w:rFonts w:ascii="Arial" w:eastAsia="Arial" w:hAnsi="Arial" w:cs="Arial"/>
      <w:kern w:val="0"/>
      <w:sz w:val="22"/>
      <w:szCs w:val="22"/>
      <w:lang w:val="en-GB" w:eastAsia="en-GB"/>
      <w14:ligatures w14:val="none"/>
    </w:rPr>
  </w:style>
  <w:style w:type="paragraph" w:styleId="Heading1">
    <w:name w:val="heading 1"/>
    <w:basedOn w:val="Normal"/>
    <w:next w:val="Normal"/>
    <w:link w:val="Heading1Char"/>
    <w:uiPriority w:val="9"/>
    <w:qFormat/>
    <w:rsid w:val="0032673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unhideWhenUsed/>
    <w:qFormat/>
    <w:rsid w:val="0032673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32673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326734"/>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eastAsia="en-US"/>
      <w14:ligatures w14:val="standardContextual"/>
    </w:rPr>
  </w:style>
  <w:style w:type="paragraph" w:styleId="Heading5">
    <w:name w:val="heading 5"/>
    <w:basedOn w:val="Normal"/>
    <w:next w:val="Normal"/>
    <w:link w:val="Heading5Char"/>
    <w:uiPriority w:val="9"/>
    <w:semiHidden/>
    <w:unhideWhenUsed/>
    <w:qFormat/>
    <w:rsid w:val="00326734"/>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eastAsia="en-US"/>
      <w14:ligatures w14:val="standardContextual"/>
    </w:rPr>
  </w:style>
  <w:style w:type="paragraph" w:styleId="Heading6">
    <w:name w:val="heading 6"/>
    <w:basedOn w:val="Normal"/>
    <w:next w:val="Normal"/>
    <w:link w:val="Heading6Char"/>
    <w:uiPriority w:val="9"/>
    <w:semiHidden/>
    <w:unhideWhenUsed/>
    <w:qFormat/>
    <w:rsid w:val="00326734"/>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US" w:eastAsia="en-US"/>
      <w14:ligatures w14:val="standardContextual"/>
    </w:rPr>
  </w:style>
  <w:style w:type="paragraph" w:styleId="Heading7">
    <w:name w:val="heading 7"/>
    <w:basedOn w:val="Normal"/>
    <w:next w:val="Normal"/>
    <w:link w:val="Heading7Char"/>
    <w:uiPriority w:val="9"/>
    <w:semiHidden/>
    <w:unhideWhenUsed/>
    <w:qFormat/>
    <w:rsid w:val="00326734"/>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US" w:eastAsia="en-US"/>
      <w14:ligatures w14:val="standardContextual"/>
    </w:rPr>
  </w:style>
  <w:style w:type="paragraph" w:styleId="Heading8">
    <w:name w:val="heading 8"/>
    <w:basedOn w:val="Normal"/>
    <w:next w:val="Normal"/>
    <w:link w:val="Heading8Char"/>
    <w:uiPriority w:val="9"/>
    <w:semiHidden/>
    <w:unhideWhenUsed/>
    <w:qFormat/>
    <w:rsid w:val="00326734"/>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US" w:eastAsia="en-US"/>
      <w14:ligatures w14:val="standardContextual"/>
    </w:rPr>
  </w:style>
  <w:style w:type="paragraph" w:styleId="Heading9">
    <w:name w:val="heading 9"/>
    <w:basedOn w:val="Normal"/>
    <w:next w:val="Normal"/>
    <w:link w:val="Heading9Char"/>
    <w:uiPriority w:val="9"/>
    <w:semiHidden/>
    <w:unhideWhenUsed/>
    <w:qFormat/>
    <w:rsid w:val="00326734"/>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67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267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67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67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67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67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67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67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6734"/>
    <w:rPr>
      <w:rFonts w:eastAsiaTheme="majorEastAsia" w:cstheme="majorBidi"/>
      <w:color w:val="272727" w:themeColor="text1" w:themeTint="D8"/>
    </w:rPr>
  </w:style>
  <w:style w:type="paragraph" w:styleId="Title">
    <w:name w:val="Title"/>
    <w:basedOn w:val="Normal"/>
    <w:next w:val="Normal"/>
    <w:link w:val="TitleChar"/>
    <w:uiPriority w:val="10"/>
    <w:qFormat/>
    <w:rsid w:val="00326734"/>
    <w:pPr>
      <w:spacing w:after="80" w:line="240" w:lineRule="auto"/>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3267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6734"/>
    <w:pPr>
      <w:numPr>
        <w:ilvl w:val="1"/>
      </w:numPr>
      <w:spacing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3267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6734"/>
    <w:pPr>
      <w:spacing w:before="160" w:line="278" w:lineRule="auto"/>
      <w:jc w:val="center"/>
    </w:pPr>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customStyle="1" w:styleId="QuoteChar">
    <w:name w:val="Quote Char"/>
    <w:basedOn w:val="DefaultParagraphFont"/>
    <w:link w:val="Quote"/>
    <w:uiPriority w:val="29"/>
    <w:rsid w:val="00326734"/>
    <w:rPr>
      <w:i/>
      <w:iCs/>
      <w:color w:val="404040" w:themeColor="text1" w:themeTint="BF"/>
    </w:rPr>
  </w:style>
  <w:style w:type="paragraph" w:styleId="ListParagraph">
    <w:name w:val="List Paragraph"/>
    <w:basedOn w:val="Normal"/>
    <w:uiPriority w:val="34"/>
    <w:qFormat/>
    <w:rsid w:val="00326734"/>
    <w:pPr>
      <w:spacing w:line="278" w:lineRule="auto"/>
      <w:ind w:left="720"/>
      <w:contextualSpacing/>
    </w:pPr>
    <w:rPr>
      <w:rFonts w:asciiTheme="minorHAnsi" w:eastAsiaTheme="minorHAnsi" w:hAnsiTheme="minorHAnsi" w:cstheme="minorBidi"/>
      <w:kern w:val="2"/>
      <w:sz w:val="24"/>
      <w:szCs w:val="24"/>
      <w:lang w:val="en-US" w:eastAsia="en-US"/>
      <w14:ligatures w14:val="standardContextual"/>
    </w:rPr>
  </w:style>
  <w:style w:type="character" w:styleId="IntenseEmphasis">
    <w:name w:val="Intense Emphasis"/>
    <w:basedOn w:val="DefaultParagraphFont"/>
    <w:uiPriority w:val="21"/>
    <w:qFormat/>
    <w:rsid w:val="00326734"/>
    <w:rPr>
      <w:i/>
      <w:iCs/>
      <w:color w:val="0F4761" w:themeColor="accent1" w:themeShade="BF"/>
    </w:rPr>
  </w:style>
  <w:style w:type="paragraph" w:styleId="IntenseQuote">
    <w:name w:val="Intense Quote"/>
    <w:basedOn w:val="Normal"/>
    <w:next w:val="Normal"/>
    <w:link w:val="IntenseQuoteChar"/>
    <w:uiPriority w:val="30"/>
    <w:qFormat/>
    <w:rsid w:val="0032673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eastAsia="en-US"/>
      <w14:ligatures w14:val="standardContextual"/>
    </w:rPr>
  </w:style>
  <w:style w:type="character" w:customStyle="1" w:styleId="IntenseQuoteChar">
    <w:name w:val="Intense Quote Char"/>
    <w:basedOn w:val="DefaultParagraphFont"/>
    <w:link w:val="IntenseQuote"/>
    <w:uiPriority w:val="30"/>
    <w:rsid w:val="00326734"/>
    <w:rPr>
      <w:i/>
      <w:iCs/>
      <w:color w:val="0F4761" w:themeColor="accent1" w:themeShade="BF"/>
    </w:rPr>
  </w:style>
  <w:style w:type="character" w:styleId="IntenseReference">
    <w:name w:val="Intense Reference"/>
    <w:basedOn w:val="DefaultParagraphFont"/>
    <w:uiPriority w:val="32"/>
    <w:qFormat/>
    <w:rsid w:val="00326734"/>
    <w:rPr>
      <w:b/>
      <w:bCs/>
      <w:smallCaps/>
      <w:color w:val="0F4761" w:themeColor="accent1" w:themeShade="BF"/>
      <w:spacing w:val="5"/>
    </w:rPr>
  </w:style>
  <w:style w:type="character" w:styleId="Hyperlink">
    <w:name w:val="Hyperlink"/>
    <w:basedOn w:val="DefaultParagraphFont"/>
    <w:uiPriority w:val="99"/>
    <w:unhideWhenUsed/>
    <w:rsid w:val="00326734"/>
    <w:rPr>
      <w:color w:val="467886" w:themeColor="hyperlink"/>
      <w:u w:val="single"/>
    </w:rPr>
  </w:style>
  <w:style w:type="table" w:customStyle="1" w:styleId="2">
    <w:name w:val="2"/>
    <w:basedOn w:val="TableNormal"/>
    <w:rsid w:val="00326734"/>
    <w:pPr>
      <w:keepNext/>
      <w:spacing w:after="0" w:line="240" w:lineRule="auto"/>
    </w:pPr>
    <w:rPr>
      <w:rFonts w:ascii="Arial" w:eastAsia="Arial" w:hAnsi="Arial" w:cs="Arial"/>
      <w:kern w:val="0"/>
      <w:sz w:val="22"/>
      <w:szCs w:val="22"/>
      <w:lang w:val="en-GB" w:eastAsia="en-GB"/>
      <w14:ligatures w14:val="none"/>
    </w:rPr>
    <w:tblPr>
      <w:tblStyleRowBandSize w:val="1"/>
      <w:tblStyleColBandSize w:val="1"/>
      <w:tblInd w:w="0" w:type="dxa"/>
      <w:tblCellMar>
        <w:top w:w="57" w:type="dxa"/>
        <w:left w:w="108" w:type="dxa"/>
        <w:bottom w:w="57" w:type="dxa"/>
        <w:right w:w="108" w:type="dxa"/>
      </w:tblCellMar>
    </w:tblPr>
  </w:style>
  <w:style w:type="table" w:customStyle="1" w:styleId="1">
    <w:name w:val="1"/>
    <w:basedOn w:val="TableNormal"/>
    <w:rsid w:val="00326734"/>
    <w:pPr>
      <w:keepNext/>
      <w:spacing w:after="0" w:line="240" w:lineRule="auto"/>
    </w:pPr>
    <w:rPr>
      <w:rFonts w:ascii="Arial" w:eastAsia="Arial" w:hAnsi="Arial" w:cs="Arial"/>
      <w:kern w:val="0"/>
      <w:sz w:val="22"/>
      <w:szCs w:val="22"/>
      <w:lang w:val="en-GB" w:eastAsia="en-GB"/>
      <w14:ligatures w14:val="none"/>
    </w:rPr>
    <w:tblPr>
      <w:tblStyleRowBandSize w:val="1"/>
      <w:tblStyleColBandSize w:val="1"/>
      <w:tblInd w:w="0" w:type="dxa"/>
      <w:tblCellMar>
        <w:top w:w="57" w:type="dxa"/>
        <w:left w:w="108" w:type="dxa"/>
        <w:bottom w:w="57" w:type="dxa"/>
        <w:right w:w="108" w:type="dxa"/>
      </w:tblCellMar>
    </w:tblPr>
  </w:style>
  <w:style w:type="character" w:styleId="LineNumber">
    <w:name w:val="line number"/>
    <w:basedOn w:val="DefaultParagraphFont"/>
    <w:uiPriority w:val="99"/>
    <w:semiHidden/>
    <w:unhideWhenUsed/>
    <w:rsid w:val="00326734"/>
  </w:style>
  <w:style w:type="paragraph" w:customStyle="1" w:styleId="Paragraph">
    <w:name w:val="Paragraph"/>
    <w:basedOn w:val="Normal"/>
    <w:link w:val="ParagraphChar"/>
    <w:qFormat/>
    <w:rsid w:val="00C241B6"/>
    <w:pPr>
      <w:spacing w:after="250" w:line="300" w:lineRule="atLeast"/>
    </w:pPr>
    <w:rPr>
      <w:rFonts w:eastAsia="SimSun" w:cs="Times New Roman"/>
      <w:szCs w:val="24"/>
      <w:lang w:val="en-US" w:eastAsia="zh-CN"/>
    </w:rPr>
  </w:style>
  <w:style w:type="character" w:customStyle="1" w:styleId="ParagraphChar">
    <w:name w:val="Paragraph Char"/>
    <w:link w:val="Paragraph"/>
    <w:rsid w:val="00C241B6"/>
    <w:rPr>
      <w:rFonts w:ascii="Arial" w:eastAsia="SimSun" w:hAnsi="Arial" w:cs="Times New Roman"/>
      <w:kern w:val="0"/>
      <w:sz w:val="22"/>
      <w:lang w:eastAsia="zh-CN"/>
      <w14:ligatures w14:val="none"/>
    </w:rPr>
  </w:style>
  <w:style w:type="paragraph" w:styleId="Revision">
    <w:name w:val="Revision"/>
    <w:hidden/>
    <w:uiPriority w:val="99"/>
    <w:semiHidden/>
    <w:rsid w:val="0020436B"/>
    <w:pPr>
      <w:spacing w:after="0" w:line="240" w:lineRule="auto"/>
    </w:pPr>
    <w:rPr>
      <w:rFonts w:ascii="Arial" w:eastAsia="Arial" w:hAnsi="Arial" w:cs="Arial"/>
      <w:kern w:val="0"/>
      <w:sz w:val="22"/>
      <w:szCs w:val="22"/>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241228">
      <w:bodyDiv w:val="1"/>
      <w:marLeft w:val="0"/>
      <w:marRight w:val="0"/>
      <w:marTop w:val="0"/>
      <w:marBottom w:val="0"/>
      <w:divBdr>
        <w:top w:val="none" w:sz="0" w:space="0" w:color="auto"/>
        <w:left w:val="none" w:sz="0" w:space="0" w:color="auto"/>
        <w:bottom w:val="none" w:sz="0" w:space="0" w:color="auto"/>
        <w:right w:val="none" w:sz="0" w:space="0" w:color="auto"/>
      </w:divBdr>
    </w:div>
    <w:div w:id="1068066986">
      <w:bodyDiv w:val="1"/>
      <w:marLeft w:val="0"/>
      <w:marRight w:val="0"/>
      <w:marTop w:val="0"/>
      <w:marBottom w:val="0"/>
      <w:divBdr>
        <w:top w:val="none" w:sz="0" w:space="0" w:color="auto"/>
        <w:left w:val="none" w:sz="0" w:space="0" w:color="auto"/>
        <w:bottom w:val="none" w:sz="0" w:space="0" w:color="auto"/>
        <w:right w:val="none" w:sz="0" w:space="0" w:color="auto"/>
      </w:divBdr>
    </w:div>
    <w:div w:id="1422289076">
      <w:bodyDiv w:val="1"/>
      <w:marLeft w:val="0"/>
      <w:marRight w:val="0"/>
      <w:marTop w:val="0"/>
      <w:marBottom w:val="0"/>
      <w:divBdr>
        <w:top w:val="none" w:sz="0" w:space="0" w:color="auto"/>
        <w:left w:val="none" w:sz="0" w:space="0" w:color="auto"/>
        <w:bottom w:val="none" w:sz="0" w:space="0" w:color="auto"/>
        <w:right w:val="none" w:sz="0" w:space="0" w:color="auto"/>
      </w:divBdr>
    </w:div>
    <w:div w:id="1982340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odaudit.org.uk/sites/default/files/2023-02/NOD%20AMD%20Audit%20Full%20Annual%20Report%202023_0.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patialdata.gov.scot/geonetwork/srv/eng/catalog.search"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s://assets.publishing.service.gov.uk/media/5d8b399a40f0b609946034a4/IoD2019_Infographic.pdf"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1F44D1A9206E4A98AFCD0817E32380" ma:contentTypeVersion="16" ma:contentTypeDescription="Create a new document." ma:contentTypeScope="" ma:versionID="0dca05b11ed52b6ecbf2729a189cb831">
  <xsd:schema xmlns:xsd="http://www.w3.org/2001/XMLSchema" xmlns:xs="http://www.w3.org/2001/XMLSchema" xmlns:p="http://schemas.microsoft.com/office/2006/metadata/properties" xmlns:ns2="df3d1f57-28b4-4db4-b096-d2dcd550c895" xmlns:ns3="8574047e-4355-484a-8650-d1e8562b2a2a" targetNamespace="http://schemas.microsoft.com/office/2006/metadata/properties" ma:root="true" ma:fieldsID="7339b6e4aaebf14e0e1ea0b502f4a90a" ns2:_="" ns3:_="">
    <xsd:import namespace="df3d1f57-28b4-4db4-b096-d2dcd550c895"/>
    <xsd:import namespace="8574047e-4355-484a-8650-d1e8562b2a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3d1f57-28b4-4db4-b096-d2dcd550c8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0e8c867-016e-4e7e-ac72-082d690dc73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74047e-4355-484a-8650-d1e8562b2a2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62e2aa2-4a73-44d1-8442-803299cdb16f}" ma:internalName="TaxCatchAll" ma:showField="CatchAllData" ma:web="8574047e-4355-484a-8650-d1e8562b2a2a">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574047e-4355-484a-8650-d1e8562b2a2a" xsi:nil="true"/>
    <lcf76f155ced4ddcb4097134ff3c332f xmlns="df3d1f57-28b4-4db4-b096-d2dcd550c89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8E57678-9AEA-45B2-A96B-94A8C347BF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3d1f57-28b4-4db4-b096-d2dcd550c895"/>
    <ds:schemaRef ds:uri="8574047e-4355-484a-8650-d1e8562b2a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63798F-A2E5-48E4-BC19-C4B78BD69219}">
  <ds:schemaRefs>
    <ds:schemaRef ds:uri="http://schemas.microsoft.com/sharepoint/v3/contenttype/forms"/>
  </ds:schemaRefs>
</ds:datastoreItem>
</file>

<file path=customXml/itemProps3.xml><?xml version="1.0" encoding="utf-8"?>
<ds:datastoreItem xmlns:ds="http://schemas.openxmlformats.org/officeDocument/2006/customXml" ds:itemID="{8BEF62B4-908D-405D-973C-112005873C9E}">
  <ds:schemaRefs>
    <ds:schemaRef ds:uri="http://schemas.microsoft.com/office/2006/metadata/properties"/>
    <ds:schemaRef ds:uri="http://schemas.microsoft.com/office/infopath/2007/PartnerControls"/>
    <ds:schemaRef ds:uri="8574047e-4355-484a-8650-d1e8562b2a2a"/>
    <ds:schemaRef ds:uri="df3d1f57-28b4-4db4-b096-d2dcd550c89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1842</Words>
  <Characters>10506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Envision</dc:creator>
  <cp:lastModifiedBy>Mahaveer Singh Chauhan</cp:lastModifiedBy>
  <cp:revision>2</cp:revision>
  <dcterms:created xsi:type="dcterms:W3CDTF">2026-02-16T16:16:00Z</dcterms:created>
  <dcterms:modified xsi:type="dcterms:W3CDTF">2026-02-16T16:16:00Z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0x010100411F44D1A9206E4A98AFCD0817E32380</vt:lpwstr>
  </property>
  <property fmtid="{D5CDD505-2E9C-101B-9397-08002B2CF9AE}" pid="3" name="MediaServiceImageTags">
    <vt:lpwstr/>
  </property>
</Properties>
</file>