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D6697" w14:textId="3DCEB40D" w:rsidR="00160D8F" w:rsidRDefault="00160D8F" w:rsidP="00D56900">
      <w:pPr>
        <w:autoSpaceDE w:val="0"/>
        <w:autoSpaceDN w:val="0"/>
        <w:adjustRightInd w:val="0"/>
        <w:spacing w:line="480" w:lineRule="auto"/>
        <w:jc w:val="both"/>
        <w:rPr>
          <w:rFonts w:ascii="Arial-BoldMT" w:hAnsi="Arial-BoldMT" w:cs="Arial-BoldMT"/>
          <w:bCs/>
          <w:color w:val="000000"/>
          <w:sz w:val="20"/>
          <w:szCs w:val="20"/>
        </w:rPr>
      </w:pPr>
      <w:r w:rsidRPr="00160D8F">
        <w:rPr>
          <w:rFonts w:ascii="Arial" w:hAnsi="Arial" w:cs="Arial"/>
          <w:b/>
        </w:rPr>
        <w:t>Supplemental Figure Legends</w:t>
      </w:r>
    </w:p>
    <w:p w14:paraId="77257A88" w14:textId="77777777" w:rsidR="00160D8F" w:rsidRPr="008F5CC2" w:rsidRDefault="00160D8F" w:rsidP="00160D8F">
      <w:pPr>
        <w:autoSpaceDE w:val="0"/>
        <w:autoSpaceDN w:val="0"/>
        <w:adjustRightInd w:val="0"/>
        <w:spacing w:line="480" w:lineRule="auto"/>
        <w:jc w:val="both"/>
        <w:rPr>
          <w:rFonts w:ascii="Arial" w:hAnsi="Arial" w:cs="Arial"/>
          <w:sz w:val="20"/>
          <w:szCs w:val="20"/>
        </w:rPr>
      </w:pPr>
    </w:p>
    <w:p w14:paraId="73DA9EC7" w14:textId="3DDE3B6D" w:rsidR="00160D8F" w:rsidRDefault="00160D8F" w:rsidP="00160D8F">
      <w:pPr>
        <w:spacing w:line="480" w:lineRule="auto"/>
        <w:rPr>
          <w:rFonts w:ascii="Arial-BoldMT" w:hAnsi="Arial-BoldMT" w:cs="Arial-BoldMT"/>
          <w:bCs/>
          <w:color w:val="000000"/>
          <w:sz w:val="20"/>
          <w:szCs w:val="20"/>
        </w:rPr>
      </w:pPr>
      <w:r w:rsidRPr="00080E45">
        <w:rPr>
          <w:rFonts w:ascii="Arial-BoldMT" w:hAnsi="Arial-BoldMT" w:cs="Arial-BoldMT"/>
          <w:b/>
          <w:bCs/>
          <w:color w:val="000000"/>
          <w:sz w:val="20"/>
          <w:szCs w:val="20"/>
        </w:rPr>
        <w:t xml:space="preserve">Figure </w:t>
      </w:r>
      <w:r w:rsidR="007B59A2" w:rsidRPr="00080E45">
        <w:rPr>
          <w:rFonts w:ascii="Arial-BoldMT" w:hAnsi="Arial-BoldMT" w:cs="Arial-BoldMT"/>
          <w:b/>
          <w:bCs/>
          <w:color w:val="000000"/>
          <w:sz w:val="20"/>
          <w:szCs w:val="20"/>
        </w:rPr>
        <w:t>S</w:t>
      </w:r>
      <w:r w:rsidR="007B59A2">
        <w:rPr>
          <w:rFonts w:ascii="Arial-BoldMT" w:hAnsi="Arial-BoldMT" w:cs="Arial-BoldMT"/>
          <w:b/>
          <w:bCs/>
          <w:color w:val="000000"/>
          <w:sz w:val="20"/>
          <w:szCs w:val="20"/>
        </w:rPr>
        <w:t>1</w:t>
      </w:r>
      <w:r w:rsidRPr="00080E45">
        <w:rPr>
          <w:rFonts w:ascii="Arial-BoldMT" w:hAnsi="Arial-BoldMT" w:cs="Arial-BoldMT"/>
          <w:b/>
          <w:bCs/>
          <w:color w:val="000000"/>
          <w:sz w:val="20"/>
          <w:szCs w:val="20"/>
        </w:rPr>
        <w:t>:</w:t>
      </w:r>
      <w:r w:rsidRPr="00AD5FFE">
        <w:rPr>
          <w:rFonts w:ascii="Arial-BoldMT" w:hAnsi="Arial-BoldMT" w:cs="Arial-BoldMT"/>
          <w:b/>
          <w:bCs/>
          <w:color w:val="000000"/>
          <w:sz w:val="20"/>
          <w:szCs w:val="20"/>
        </w:rPr>
        <w:t xml:space="preserve"> </w:t>
      </w:r>
      <w:r>
        <w:rPr>
          <w:rFonts w:ascii="Arial-BoldMT" w:hAnsi="Arial-BoldMT" w:cs="Arial-BoldMT"/>
          <w:b/>
          <w:bCs/>
          <w:color w:val="000000"/>
          <w:sz w:val="20"/>
          <w:szCs w:val="20"/>
        </w:rPr>
        <w:t xml:space="preserve">IT-pIL12/EP led to </w:t>
      </w:r>
      <w:r w:rsidRPr="00AD5FFE">
        <w:rPr>
          <w:rFonts w:ascii="Arial-BoldMT" w:hAnsi="Arial-BoldMT" w:cs="Arial-BoldMT"/>
          <w:b/>
          <w:bCs/>
          <w:color w:val="000000"/>
          <w:sz w:val="20"/>
          <w:szCs w:val="20"/>
        </w:rPr>
        <w:t>i</w:t>
      </w:r>
      <w:r>
        <w:rPr>
          <w:rFonts w:ascii="Arial-BoldMT" w:hAnsi="Arial-BoldMT" w:cs="Arial-BoldMT"/>
          <w:b/>
          <w:bCs/>
          <w:color w:val="000000"/>
          <w:sz w:val="20"/>
          <w:szCs w:val="20"/>
        </w:rPr>
        <w:t xml:space="preserve">ncreased infiltration of lymphocytes and activation of </w:t>
      </w:r>
      <w:r w:rsidRPr="005A54EC">
        <w:rPr>
          <w:rFonts w:ascii="Arial" w:hAnsi="Arial" w:cs="Arial"/>
          <w:b/>
          <w:bCs/>
          <w:color w:val="000000"/>
          <w:sz w:val="20"/>
          <w:szCs w:val="20"/>
        </w:rPr>
        <w:t>INF</w:t>
      </w:r>
      <w:r>
        <w:rPr>
          <w:rFonts w:ascii="Arial" w:hAnsi="Arial" w:cs="Arial"/>
          <w:b/>
          <w:bCs/>
          <w:color w:val="000000"/>
          <w:sz w:val="20"/>
          <w:szCs w:val="20"/>
        </w:rPr>
        <w:t>-</w:t>
      </w:r>
      <w:r w:rsidRPr="005A54EC">
        <w:rPr>
          <w:rFonts w:ascii="Symbol" w:hAnsi="Symbol" w:cs="Arial-BoldMT"/>
          <w:b/>
          <w:bCs/>
          <w:color w:val="000000"/>
          <w:sz w:val="20"/>
          <w:szCs w:val="20"/>
        </w:rPr>
        <w:t></w:t>
      </w:r>
      <w:r w:rsidRPr="005A54EC">
        <w:rPr>
          <w:rFonts w:ascii="Arial-BoldMT" w:hAnsi="Arial-BoldMT" w:cs="Arial-BoldMT"/>
          <w:b/>
          <w:bCs/>
          <w:color w:val="000000"/>
          <w:sz w:val="20"/>
          <w:szCs w:val="20"/>
        </w:rPr>
        <w:t xml:space="preserve"> pathway</w:t>
      </w:r>
      <w:r>
        <w:rPr>
          <w:rFonts w:ascii="Arial-BoldMT" w:hAnsi="Arial-BoldMT" w:cs="Arial-BoldMT"/>
          <w:b/>
          <w:bCs/>
          <w:color w:val="000000"/>
          <w:sz w:val="20"/>
          <w:szCs w:val="20"/>
        </w:rPr>
        <w:t>s</w:t>
      </w:r>
      <w:r w:rsidRPr="005A54EC">
        <w:rPr>
          <w:rFonts w:ascii="Arial-BoldMT" w:hAnsi="Arial-BoldMT" w:cs="Arial-BoldMT"/>
          <w:b/>
          <w:bCs/>
          <w:color w:val="000000"/>
          <w:sz w:val="20"/>
          <w:szCs w:val="20"/>
        </w:rPr>
        <w:t xml:space="preserve"> in treated tumors</w:t>
      </w:r>
      <w:r>
        <w:rPr>
          <w:rFonts w:ascii="Arial-BoldMT" w:hAnsi="Arial-BoldMT" w:cs="Arial-BoldMT"/>
          <w:bCs/>
          <w:color w:val="000000"/>
          <w:sz w:val="20"/>
          <w:szCs w:val="20"/>
        </w:rPr>
        <w:t xml:space="preserve">. </w:t>
      </w:r>
      <w:r>
        <w:rPr>
          <w:rFonts w:ascii="Arial-BoldMT" w:hAnsi="Arial-BoldMT" w:cs="Arial-BoldMT"/>
          <w:b/>
          <w:bCs/>
          <w:color w:val="000000"/>
          <w:sz w:val="20"/>
          <w:szCs w:val="20"/>
        </w:rPr>
        <w:t>(</w:t>
      </w:r>
      <w:r w:rsidRPr="005A54EC">
        <w:rPr>
          <w:rFonts w:ascii="Arial-BoldMT" w:hAnsi="Arial-BoldMT" w:cs="Arial-BoldMT"/>
          <w:b/>
          <w:bCs/>
          <w:color w:val="000000"/>
          <w:sz w:val="20"/>
          <w:szCs w:val="20"/>
        </w:rPr>
        <w:t>a)</w:t>
      </w:r>
      <w:r>
        <w:rPr>
          <w:rFonts w:ascii="Arial-BoldMT" w:hAnsi="Arial-BoldMT" w:cs="Arial-BoldMT"/>
          <w:b/>
          <w:bCs/>
          <w:color w:val="000000"/>
          <w:sz w:val="20"/>
          <w:szCs w:val="20"/>
        </w:rPr>
        <w:t xml:space="preserve"> </w:t>
      </w:r>
      <w:r>
        <w:rPr>
          <w:rFonts w:ascii="Arial-BoldMT" w:hAnsi="Arial-BoldMT" w:cs="Arial-BoldMT"/>
          <w:bCs/>
          <w:color w:val="000000"/>
          <w:sz w:val="20"/>
          <w:szCs w:val="20"/>
        </w:rPr>
        <w:t>R</w:t>
      </w:r>
      <w:r w:rsidRPr="00AD5FFE">
        <w:rPr>
          <w:rFonts w:ascii="Arial-BoldMT" w:hAnsi="Arial-BoldMT" w:cs="Arial-BoldMT"/>
          <w:bCs/>
          <w:color w:val="000000"/>
          <w:sz w:val="20"/>
          <w:szCs w:val="20"/>
        </w:rPr>
        <w:t>epresentative image</w:t>
      </w:r>
      <w:r>
        <w:rPr>
          <w:rFonts w:ascii="Arial-BoldMT" w:hAnsi="Arial-BoldMT" w:cs="Arial-BoldMT"/>
          <w:bCs/>
          <w:color w:val="000000"/>
          <w:sz w:val="20"/>
          <w:szCs w:val="20"/>
        </w:rPr>
        <w:t>s</w:t>
      </w:r>
      <w:r w:rsidRPr="00AD5FFE">
        <w:rPr>
          <w:rFonts w:ascii="Arial-BoldMT" w:hAnsi="Arial-BoldMT" w:cs="Arial-BoldMT"/>
          <w:bCs/>
          <w:color w:val="000000"/>
          <w:sz w:val="20"/>
          <w:szCs w:val="20"/>
        </w:rPr>
        <w:t xml:space="preserve"> of electroporated tumor</w:t>
      </w:r>
      <w:r>
        <w:rPr>
          <w:rFonts w:ascii="Arial-BoldMT" w:hAnsi="Arial-BoldMT" w:cs="Arial-BoldMT"/>
          <w:bCs/>
          <w:color w:val="000000"/>
          <w:sz w:val="20"/>
          <w:szCs w:val="20"/>
        </w:rPr>
        <w:t>s</w:t>
      </w:r>
      <w:r w:rsidRPr="00AD5FFE">
        <w:rPr>
          <w:rFonts w:ascii="Arial-BoldMT" w:hAnsi="Arial-BoldMT" w:cs="Arial-BoldMT"/>
          <w:bCs/>
          <w:color w:val="000000"/>
          <w:sz w:val="20"/>
          <w:szCs w:val="20"/>
        </w:rPr>
        <w:t xml:space="preserve"> at day 7</w:t>
      </w:r>
      <w:r>
        <w:rPr>
          <w:rFonts w:ascii="Arial-BoldMT" w:hAnsi="Arial-BoldMT" w:cs="Arial-BoldMT"/>
          <w:bCs/>
          <w:color w:val="000000"/>
          <w:sz w:val="20"/>
          <w:szCs w:val="20"/>
        </w:rPr>
        <w:t xml:space="preserve"> stained with </w:t>
      </w:r>
      <w:r w:rsidRPr="00AD5FFE">
        <w:rPr>
          <w:rFonts w:ascii="Arial-BoldMT" w:hAnsi="Arial-BoldMT" w:cs="Arial-BoldMT"/>
          <w:bCs/>
          <w:color w:val="000000"/>
          <w:sz w:val="20"/>
          <w:szCs w:val="20"/>
        </w:rPr>
        <w:t xml:space="preserve">H&amp;E </w:t>
      </w:r>
      <w:r>
        <w:rPr>
          <w:rFonts w:ascii="Arial-BoldMT" w:hAnsi="Arial-BoldMT" w:cs="Arial-BoldMT"/>
          <w:bCs/>
          <w:color w:val="000000"/>
          <w:sz w:val="20"/>
          <w:szCs w:val="20"/>
        </w:rPr>
        <w:t>are</w:t>
      </w:r>
      <w:r w:rsidRPr="00AD5FFE">
        <w:rPr>
          <w:rFonts w:ascii="Arial-BoldMT" w:hAnsi="Arial-BoldMT" w:cs="Arial-BoldMT"/>
          <w:bCs/>
          <w:color w:val="000000"/>
          <w:sz w:val="20"/>
          <w:szCs w:val="20"/>
        </w:rPr>
        <w:t xml:space="preserve"> shown</w:t>
      </w:r>
      <w:r>
        <w:rPr>
          <w:rFonts w:ascii="Arial-BoldMT" w:hAnsi="Arial-BoldMT" w:cs="Arial-BoldMT"/>
          <w:bCs/>
          <w:color w:val="000000"/>
          <w:sz w:val="20"/>
          <w:szCs w:val="20"/>
        </w:rPr>
        <w:t xml:space="preserve"> from tumors electroporated with empty vector (pUMVC3, </w:t>
      </w:r>
      <w:r>
        <w:rPr>
          <w:rFonts w:ascii="Arial-BoldMT" w:hAnsi="Arial-BoldMT" w:cs="Arial-BoldMT"/>
          <w:b/>
          <w:bCs/>
          <w:color w:val="000000"/>
          <w:sz w:val="20"/>
          <w:szCs w:val="20"/>
        </w:rPr>
        <w:t>left panels</w:t>
      </w:r>
      <w:r>
        <w:rPr>
          <w:rFonts w:ascii="Arial-BoldMT" w:hAnsi="Arial-BoldMT" w:cs="Arial-BoldMT"/>
          <w:bCs/>
          <w:color w:val="000000"/>
          <w:sz w:val="20"/>
          <w:szCs w:val="20"/>
        </w:rPr>
        <w:t>), and pIL12-P2A (</w:t>
      </w:r>
      <w:r>
        <w:rPr>
          <w:rFonts w:ascii="Arial-BoldMT" w:hAnsi="Arial-BoldMT" w:cs="Arial-BoldMT"/>
          <w:b/>
          <w:bCs/>
          <w:color w:val="000000"/>
          <w:sz w:val="20"/>
          <w:szCs w:val="20"/>
        </w:rPr>
        <w:t>right panels</w:t>
      </w:r>
      <w:r>
        <w:rPr>
          <w:rFonts w:ascii="Arial-BoldMT" w:hAnsi="Arial-BoldMT" w:cs="Arial-BoldMT"/>
          <w:bCs/>
          <w:color w:val="000000"/>
          <w:sz w:val="20"/>
          <w:szCs w:val="20"/>
        </w:rPr>
        <w:t>)</w:t>
      </w:r>
      <w:r w:rsidRPr="00AD5FFE">
        <w:rPr>
          <w:rFonts w:ascii="Arial-BoldMT" w:hAnsi="Arial-BoldMT" w:cs="Arial-BoldMT"/>
          <w:bCs/>
          <w:color w:val="000000"/>
          <w:sz w:val="20"/>
          <w:szCs w:val="20"/>
        </w:rPr>
        <w:t>.  Short arrows: Extensive pleomorphic inflammatory infiltrate; long arrows</w:t>
      </w:r>
      <w:r>
        <w:rPr>
          <w:rFonts w:ascii="Arial-BoldMT" w:hAnsi="Arial-BoldMT" w:cs="Arial-BoldMT"/>
          <w:bCs/>
          <w:color w:val="000000"/>
          <w:sz w:val="20"/>
          <w:szCs w:val="20"/>
        </w:rPr>
        <w:t>:</w:t>
      </w:r>
      <w:r w:rsidRPr="00AD5FFE">
        <w:rPr>
          <w:rFonts w:ascii="Arial-BoldMT" w:hAnsi="Arial-BoldMT" w:cs="Arial-BoldMT"/>
          <w:bCs/>
          <w:color w:val="000000"/>
          <w:sz w:val="20"/>
          <w:szCs w:val="20"/>
        </w:rPr>
        <w:t xml:space="preserve"> region of extensive tumor necrosis, hemorrhage, melanin pigment.  Low power scale bar = 500 microns. High power scale bar = 50 microns</w:t>
      </w:r>
      <w:r>
        <w:rPr>
          <w:rFonts w:ascii="Arial-BoldMT" w:hAnsi="Arial-BoldMT" w:cs="Arial-BoldMT"/>
          <w:bCs/>
          <w:color w:val="000000"/>
          <w:sz w:val="20"/>
          <w:szCs w:val="20"/>
        </w:rPr>
        <w:t xml:space="preserve">. </w:t>
      </w:r>
      <w:r>
        <w:rPr>
          <w:rFonts w:ascii="Arial-BoldMT" w:hAnsi="Arial-BoldMT" w:cs="Arial-BoldMT"/>
          <w:b/>
          <w:bCs/>
          <w:color w:val="000000"/>
          <w:sz w:val="20"/>
          <w:szCs w:val="20"/>
        </w:rPr>
        <w:t>(</w:t>
      </w:r>
      <w:r w:rsidRPr="005A54EC">
        <w:rPr>
          <w:rFonts w:ascii="Arial-BoldMT" w:hAnsi="Arial-BoldMT" w:cs="Arial-BoldMT"/>
          <w:b/>
          <w:bCs/>
          <w:color w:val="000000"/>
          <w:sz w:val="20"/>
          <w:szCs w:val="20"/>
        </w:rPr>
        <w:t>b)</w:t>
      </w:r>
      <w:r>
        <w:rPr>
          <w:rFonts w:ascii="Arial-BoldMT" w:hAnsi="Arial-BoldMT" w:cs="Arial-BoldMT"/>
          <w:bCs/>
          <w:color w:val="000000"/>
          <w:sz w:val="20"/>
          <w:szCs w:val="20"/>
        </w:rPr>
        <w:t xml:space="preserve"> </w:t>
      </w:r>
      <w:r w:rsidRPr="00AD5FFE">
        <w:rPr>
          <w:rFonts w:ascii="Arial-BoldMT" w:hAnsi="Arial-BoldMT" w:cs="Arial-BoldMT"/>
          <w:bCs/>
          <w:color w:val="000000"/>
          <w:sz w:val="20"/>
          <w:szCs w:val="20"/>
        </w:rPr>
        <w:t xml:space="preserve">Induction in </w:t>
      </w:r>
      <w:r>
        <w:rPr>
          <w:rFonts w:ascii="Arial-BoldMT" w:hAnsi="Arial-BoldMT" w:cs="Arial-BoldMT"/>
          <w:bCs/>
          <w:color w:val="000000"/>
          <w:sz w:val="20"/>
          <w:szCs w:val="20"/>
        </w:rPr>
        <w:t xml:space="preserve">gene </w:t>
      </w:r>
      <w:r w:rsidRPr="00AD5FFE">
        <w:rPr>
          <w:rFonts w:ascii="Arial-BoldMT" w:hAnsi="Arial-BoldMT" w:cs="Arial-BoldMT"/>
          <w:bCs/>
          <w:color w:val="000000"/>
          <w:sz w:val="20"/>
          <w:szCs w:val="20"/>
        </w:rPr>
        <w:t xml:space="preserve">expression </w:t>
      </w:r>
      <w:r>
        <w:rPr>
          <w:rFonts w:ascii="Arial-BoldMT" w:hAnsi="Arial-BoldMT" w:cs="Arial-BoldMT"/>
          <w:bCs/>
          <w:color w:val="000000"/>
          <w:sz w:val="20"/>
          <w:szCs w:val="20"/>
        </w:rPr>
        <w:t xml:space="preserve">indicative of immune infiltrates and </w:t>
      </w:r>
      <w:r>
        <w:rPr>
          <w:rFonts w:ascii="Arial-BoldMT" w:hAnsi="Arial-BoldMT" w:cs="Arial-BoldMT"/>
          <w:b/>
          <w:bCs/>
          <w:color w:val="000000"/>
          <w:sz w:val="20"/>
          <w:szCs w:val="20"/>
        </w:rPr>
        <w:t>(</w:t>
      </w:r>
      <w:r w:rsidRPr="005A54EC">
        <w:rPr>
          <w:rFonts w:ascii="Arial-BoldMT" w:hAnsi="Arial-BoldMT" w:cs="Arial-BoldMT"/>
          <w:b/>
          <w:bCs/>
          <w:color w:val="000000"/>
          <w:sz w:val="20"/>
          <w:szCs w:val="20"/>
        </w:rPr>
        <w:t>c)</w:t>
      </w:r>
      <w:r w:rsidRPr="00AD5FFE">
        <w:rPr>
          <w:rFonts w:ascii="Arial-BoldMT" w:hAnsi="Arial-BoldMT" w:cs="Arial-BoldMT"/>
          <w:bCs/>
          <w:color w:val="000000"/>
          <w:sz w:val="20"/>
          <w:szCs w:val="20"/>
        </w:rPr>
        <w:t xml:space="preserve"> </w:t>
      </w:r>
      <w:r w:rsidRPr="002A0CC4">
        <w:rPr>
          <w:rFonts w:ascii="Arial" w:hAnsi="Arial" w:cs="Arial"/>
          <w:bCs/>
          <w:color w:val="000000"/>
          <w:sz w:val="20"/>
          <w:szCs w:val="20"/>
        </w:rPr>
        <w:t>I</w:t>
      </w:r>
      <w:r>
        <w:rPr>
          <w:rFonts w:ascii="Arial" w:hAnsi="Arial" w:cs="Arial"/>
          <w:bCs/>
          <w:color w:val="000000"/>
          <w:sz w:val="20"/>
          <w:szCs w:val="20"/>
        </w:rPr>
        <w:t>FN-</w:t>
      </w:r>
      <w:r>
        <w:rPr>
          <w:rFonts w:ascii="Symbol" w:hAnsi="Symbol" w:cs="Arial-BoldMT"/>
          <w:bCs/>
          <w:color w:val="000000"/>
          <w:sz w:val="20"/>
          <w:szCs w:val="20"/>
        </w:rPr>
        <w:t></w:t>
      </w:r>
      <w:r>
        <w:rPr>
          <w:rFonts w:ascii="Arial-BoldMT" w:hAnsi="Arial-BoldMT" w:cs="Arial-BoldMT"/>
          <w:bCs/>
          <w:color w:val="000000"/>
          <w:sz w:val="20"/>
          <w:szCs w:val="20"/>
        </w:rPr>
        <w:t xml:space="preserve"> responsive genes</w:t>
      </w:r>
      <w:r w:rsidRPr="00AD5FFE">
        <w:rPr>
          <w:rFonts w:ascii="Arial-BoldMT" w:hAnsi="Arial-BoldMT" w:cs="Arial-BoldMT"/>
          <w:bCs/>
          <w:color w:val="000000"/>
          <w:sz w:val="20"/>
          <w:szCs w:val="20"/>
        </w:rPr>
        <w:t xml:space="preserve">, </w:t>
      </w:r>
      <w:r>
        <w:rPr>
          <w:rFonts w:ascii="Arial-BoldMT" w:hAnsi="Arial-BoldMT" w:cs="Arial-BoldMT"/>
          <w:bCs/>
          <w:color w:val="000000"/>
          <w:sz w:val="20"/>
          <w:szCs w:val="20"/>
        </w:rPr>
        <w:t xml:space="preserve">both </w:t>
      </w:r>
      <w:r w:rsidRPr="00AD5FFE">
        <w:rPr>
          <w:rFonts w:ascii="Arial-BoldMT" w:hAnsi="Arial-BoldMT" w:cs="Arial-BoldMT"/>
          <w:bCs/>
          <w:color w:val="000000"/>
          <w:sz w:val="20"/>
          <w:szCs w:val="20"/>
        </w:rPr>
        <w:t xml:space="preserve">expressed as a fold </w:t>
      </w:r>
      <w:proofErr w:type="spellStart"/>
      <w:r w:rsidRPr="00AD5FFE">
        <w:rPr>
          <w:rFonts w:ascii="Arial-BoldMT" w:hAnsi="Arial-BoldMT" w:cs="Arial-BoldMT"/>
          <w:bCs/>
          <w:color w:val="000000"/>
          <w:sz w:val="20"/>
          <w:szCs w:val="20"/>
        </w:rPr>
        <w:t>change over</w:t>
      </w:r>
      <w:proofErr w:type="spellEnd"/>
      <w:r w:rsidRPr="00AD5FFE">
        <w:rPr>
          <w:rFonts w:ascii="Arial-BoldMT" w:hAnsi="Arial-BoldMT" w:cs="Arial-BoldMT"/>
          <w:bCs/>
          <w:color w:val="000000"/>
          <w:sz w:val="20"/>
          <w:szCs w:val="20"/>
        </w:rPr>
        <w:t xml:space="preserve"> no treatment levels at 7 days post </w:t>
      </w:r>
      <w:r>
        <w:rPr>
          <w:rFonts w:ascii="Arial-BoldMT" w:hAnsi="Arial-BoldMT" w:cs="Arial-BoldMT"/>
          <w:bCs/>
          <w:color w:val="000000"/>
          <w:sz w:val="20"/>
          <w:szCs w:val="20"/>
        </w:rPr>
        <w:t>EP</w:t>
      </w:r>
      <w:r w:rsidRPr="00AD5FFE">
        <w:rPr>
          <w:rFonts w:ascii="Arial-BoldMT" w:hAnsi="Arial-BoldMT" w:cs="Arial-BoldMT"/>
          <w:bCs/>
          <w:color w:val="000000"/>
          <w:sz w:val="20"/>
          <w:szCs w:val="20"/>
        </w:rPr>
        <w:t xml:space="preserve"> as assessed by NanoString</w:t>
      </w:r>
      <w:r w:rsidRPr="00A366FF">
        <w:rPr>
          <w:rFonts w:ascii="Arial-BoldMT" w:hAnsi="Arial-BoldMT" w:cs="Arial-BoldMT"/>
          <w:bCs/>
          <w:color w:val="000000"/>
          <w:sz w:val="20"/>
          <w:szCs w:val="20"/>
          <w:vertAlign w:val="superscript"/>
        </w:rPr>
        <w:t>®</w:t>
      </w:r>
      <w:r w:rsidRPr="00AD5FFE">
        <w:rPr>
          <w:rFonts w:ascii="Arial-BoldMT" w:hAnsi="Arial-BoldMT" w:cs="Arial-BoldMT"/>
          <w:bCs/>
          <w:color w:val="000000"/>
          <w:sz w:val="20"/>
          <w:szCs w:val="20"/>
        </w:rPr>
        <w:t xml:space="preserve"> </w:t>
      </w:r>
      <w:proofErr w:type="spellStart"/>
      <w:r w:rsidRPr="00AD5FFE">
        <w:rPr>
          <w:rFonts w:ascii="Arial-BoldMT" w:hAnsi="Arial-BoldMT" w:cs="Arial-BoldMT"/>
          <w:bCs/>
          <w:color w:val="000000"/>
          <w:sz w:val="20"/>
          <w:szCs w:val="20"/>
        </w:rPr>
        <w:t>nCounter</w:t>
      </w:r>
      <w:proofErr w:type="spellEnd"/>
      <w:r w:rsidRPr="00AD5FFE">
        <w:rPr>
          <w:rFonts w:ascii="Arial-BoldMT" w:hAnsi="Arial-BoldMT" w:cs="Arial-BoldMT"/>
          <w:bCs/>
          <w:color w:val="000000"/>
          <w:sz w:val="20"/>
          <w:szCs w:val="20"/>
        </w:rPr>
        <w:t xml:space="preserve"> technology (</w:t>
      </w:r>
      <w:r>
        <w:rPr>
          <w:rFonts w:ascii="Arial-BoldMT" w:hAnsi="Arial-BoldMT" w:cs="Arial-BoldMT"/>
          <w:bCs/>
          <w:color w:val="000000"/>
          <w:sz w:val="20"/>
          <w:szCs w:val="20"/>
        </w:rPr>
        <w:t xml:space="preserve">All genes presented were statistically different from controls; </w:t>
      </w:r>
      <w:r w:rsidRPr="00AD5FFE">
        <w:rPr>
          <w:rFonts w:ascii="Arial-BoldMT" w:hAnsi="Arial-BoldMT" w:cs="Arial-BoldMT"/>
          <w:bCs/>
          <w:color w:val="000000"/>
          <w:sz w:val="20"/>
          <w:szCs w:val="20"/>
        </w:rPr>
        <w:t>p&lt;0.05, Holm-</w:t>
      </w:r>
      <w:proofErr w:type="spellStart"/>
      <w:r w:rsidRPr="00AD5FFE">
        <w:rPr>
          <w:rFonts w:ascii="Arial-BoldMT" w:hAnsi="Arial-BoldMT" w:cs="Arial-BoldMT"/>
          <w:bCs/>
          <w:color w:val="000000"/>
          <w:sz w:val="20"/>
          <w:szCs w:val="20"/>
        </w:rPr>
        <w:t>Sidak</w:t>
      </w:r>
      <w:proofErr w:type="spellEnd"/>
      <w:r w:rsidRPr="00AD5FFE">
        <w:rPr>
          <w:rFonts w:ascii="Arial-BoldMT" w:hAnsi="Arial-BoldMT" w:cs="Arial-BoldMT"/>
          <w:bCs/>
          <w:color w:val="000000"/>
          <w:sz w:val="20"/>
          <w:szCs w:val="20"/>
        </w:rPr>
        <w:t xml:space="preserve"> method). </w:t>
      </w:r>
      <w:r>
        <w:rPr>
          <w:rFonts w:ascii="Arial-BoldMT" w:hAnsi="Arial-BoldMT" w:cs="Arial-BoldMT"/>
          <w:bCs/>
          <w:color w:val="000000"/>
          <w:sz w:val="20"/>
          <w:szCs w:val="20"/>
        </w:rPr>
        <w:t>The dotted line represents a 2-fold increase over untreated tumor controls.</w:t>
      </w:r>
    </w:p>
    <w:p w14:paraId="250A1D60" w14:textId="77777777" w:rsidR="00160D8F" w:rsidRDefault="00160D8F" w:rsidP="00160D8F">
      <w:pPr>
        <w:autoSpaceDE w:val="0"/>
        <w:autoSpaceDN w:val="0"/>
        <w:adjustRightInd w:val="0"/>
        <w:spacing w:line="480" w:lineRule="auto"/>
        <w:jc w:val="both"/>
        <w:rPr>
          <w:rFonts w:ascii="Arial" w:hAnsi="Arial" w:cs="Arial"/>
          <w:sz w:val="20"/>
          <w:szCs w:val="20"/>
        </w:rPr>
      </w:pPr>
    </w:p>
    <w:p w14:paraId="79221CDD" w14:textId="11E84575" w:rsidR="007B45D5" w:rsidRPr="008C1580" w:rsidRDefault="00160D8F" w:rsidP="007B45D5">
      <w:pPr>
        <w:autoSpaceDE w:val="0"/>
        <w:autoSpaceDN w:val="0"/>
        <w:adjustRightInd w:val="0"/>
        <w:spacing w:line="480" w:lineRule="auto"/>
        <w:jc w:val="both"/>
        <w:rPr>
          <w:rFonts w:ascii="Arial" w:hAnsi="Arial" w:cs="Arial"/>
          <w:bCs/>
          <w:sz w:val="20"/>
          <w:szCs w:val="20"/>
        </w:rPr>
      </w:pPr>
      <w:r w:rsidRPr="002F5F9F">
        <w:rPr>
          <w:rFonts w:ascii="Arial-BoldMT" w:hAnsi="Arial-BoldMT" w:cs="Arial-BoldMT"/>
          <w:b/>
          <w:bCs/>
          <w:color w:val="000000"/>
          <w:sz w:val="20"/>
          <w:szCs w:val="20"/>
        </w:rPr>
        <w:t xml:space="preserve">Figure </w:t>
      </w:r>
      <w:r w:rsidR="007B59A2">
        <w:rPr>
          <w:rFonts w:ascii="Arial-BoldMT" w:hAnsi="Arial-BoldMT" w:cs="Arial-BoldMT"/>
          <w:b/>
          <w:bCs/>
          <w:color w:val="000000"/>
          <w:sz w:val="20"/>
          <w:szCs w:val="20"/>
        </w:rPr>
        <w:t>S2</w:t>
      </w:r>
      <w:r>
        <w:rPr>
          <w:rFonts w:ascii="Arial-BoldMT" w:hAnsi="Arial-BoldMT" w:cs="Arial-BoldMT"/>
          <w:b/>
          <w:bCs/>
          <w:color w:val="000000"/>
          <w:sz w:val="20"/>
          <w:szCs w:val="20"/>
        </w:rPr>
        <w:t>:</w:t>
      </w:r>
      <w:r w:rsidRPr="00AD5FFE">
        <w:rPr>
          <w:rFonts w:ascii="Arial-BoldMT" w:hAnsi="Arial-BoldMT" w:cs="Arial-BoldMT"/>
          <w:b/>
          <w:bCs/>
          <w:color w:val="000000"/>
          <w:sz w:val="20"/>
          <w:szCs w:val="20"/>
        </w:rPr>
        <w:t xml:space="preserve"> </w:t>
      </w:r>
      <w:r>
        <w:rPr>
          <w:rFonts w:ascii="Arial-BoldMT" w:hAnsi="Arial-BoldMT" w:cs="Arial-BoldMT"/>
          <w:b/>
          <w:bCs/>
          <w:color w:val="000000"/>
          <w:sz w:val="20"/>
          <w:szCs w:val="20"/>
        </w:rPr>
        <w:t xml:space="preserve">IT-pIL12/EP led to early activation of pathways involved in productive immune response. </w:t>
      </w:r>
      <w:r>
        <w:rPr>
          <w:rFonts w:ascii="Arial-BoldMT" w:hAnsi="Arial-BoldMT" w:cs="Arial-BoldMT"/>
          <w:bCs/>
          <w:color w:val="000000"/>
          <w:sz w:val="20"/>
          <w:szCs w:val="20"/>
        </w:rPr>
        <w:t xml:space="preserve">Enrichment of genes involved in the </w:t>
      </w:r>
      <w:r>
        <w:rPr>
          <w:rFonts w:ascii="Arial-BoldMT" w:hAnsi="Arial-BoldMT" w:cs="Arial-BoldMT"/>
          <w:b/>
          <w:bCs/>
          <w:color w:val="000000"/>
          <w:sz w:val="20"/>
          <w:szCs w:val="20"/>
        </w:rPr>
        <w:t xml:space="preserve">(a) </w:t>
      </w:r>
      <w:r>
        <w:rPr>
          <w:rFonts w:ascii="Arial-BoldMT" w:hAnsi="Arial-BoldMT" w:cs="Arial-BoldMT"/>
          <w:bCs/>
          <w:color w:val="000000"/>
          <w:sz w:val="20"/>
          <w:szCs w:val="20"/>
        </w:rPr>
        <w:t xml:space="preserve">JAK/STAT pathway, </w:t>
      </w:r>
      <w:r w:rsidRPr="004C0401">
        <w:rPr>
          <w:rFonts w:ascii="Arial-BoldMT" w:hAnsi="Arial-BoldMT" w:cs="Arial-BoldMT"/>
          <w:b/>
          <w:bCs/>
          <w:color w:val="000000"/>
          <w:sz w:val="20"/>
          <w:szCs w:val="20"/>
        </w:rPr>
        <w:t>(b)</w:t>
      </w:r>
      <w:r>
        <w:rPr>
          <w:rFonts w:ascii="Arial-BoldMT" w:hAnsi="Arial-BoldMT" w:cs="Arial-BoldMT"/>
          <w:bCs/>
          <w:color w:val="000000"/>
          <w:sz w:val="20"/>
          <w:szCs w:val="20"/>
        </w:rPr>
        <w:t xml:space="preserve"> cytokine and chemokine mediated response, </w:t>
      </w:r>
      <w:r w:rsidRPr="00D80DBC">
        <w:rPr>
          <w:rFonts w:ascii="Arial-BoldMT" w:hAnsi="Arial-BoldMT" w:cs="Arial-BoldMT"/>
          <w:b/>
          <w:bCs/>
          <w:color w:val="000000"/>
          <w:sz w:val="20"/>
          <w:szCs w:val="20"/>
        </w:rPr>
        <w:t>(c)</w:t>
      </w:r>
      <w:r>
        <w:rPr>
          <w:rFonts w:ascii="Arial-BoldMT" w:hAnsi="Arial-BoldMT" w:cs="Arial-BoldMT"/>
          <w:bCs/>
          <w:color w:val="000000"/>
          <w:sz w:val="20"/>
          <w:szCs w:val="20"/>
        </w:rPr>
        <w:t xml:space="preserve"> innate immune response and </w:t>
      </w:r>
      <w:r w:rsidRPr="004C0401">
        <w:rPr>
          <w:rFonts w:ascii="Arial-BoldMT" w:hAnsi="Arial-BoldMT" w:cs="Arial-BoldMT"/>
          <w:b/>
          <w:bCs/>
          <w:color w:val="000000"/>
          <w:sz w:val="20"/>
          <w:szCs w:val="20"/>
        </w:rPr>
        <w:t>(d)</w:t>
      </w:r>
      <w:r>
        <w:rPr>
          <w:rFonts w:ascii="Arial-BoldMT" w:hAnsi="Arial-BoldMT" w:cs="Arial-BoldMT"/>
          <w:bCs/>
          <w:color w:val="000000"/>
          <w:sz w:val="20"/>
          <w:szCs w:val="20"/>
        </w:rPr>
        <w:t xml:space="preserve"> inflammation</w:t>
      </w:r>
      <w:r w:rsidDel="00E2591F">
        <w:rPr>
          <w:rFonts w:ascii="Arial-BoldMT" w:hAnsi="Arial-BoldMT" w:cs="Arial-BoldMT"/>
          <w:bCs/>
          <w:color w:val="000000"/>
          <w:sz w:val="20"/>
          <w:szCs w:val="20"/>
        </w:rPr>
        <w:t xml:space="preserve"> </w:t>
      </w:r>
      <w:r>
        <w:rPr>
          <w:rFonts w:ascii="Arial-BoldMT" w:hAnsi="Arial-BoldMT" w:cs="Arial-BoldMT"/>
          <w:bCs/>
          <w:color w:val="000000"/>
          <w:sz w:val="20"/>
          <w:szCs w:val="20"/>
        </w:rPr>
        <w:t>are shown for treated tumors at 3 days post EP, represented as ‘Pathway scores’ (A</w:t>
      </w:r>
      <w:r w:rsidRPr="00AD5FFE">
        <w:rPr>
          <w:rFonts w:ascii="Arial-BoldMT" w:hAnsi="Arial-BoldMT" w:cs="Arial-BoldMT"/>
          <w:bCs/>
          <w:color w:val="000000"/>
          <w:sz w:val="20"/>
          <w:szCs w:val="20"/>
        </w:rPr>
        <w:t xml:space="preserve">ssessed by </w:t>
      </w:r>
      <w:r>
        <w:rPr>
          <w:rFonts w:ascii="Arial-BoldMT" w:hAnsi="Arial-BoldMT" w:cs="Arial-BoldMT"/>
          <w:bCs/>
          <w:color w:val="000000"/>
          <w:sz w:val="20"/>
          <w:szCs w:val="20"/>
        </w:rPr>
        <w:t>NanoString</w:t>
      </w:r>
      <w:r w:rsidRPr="00A366FF">
        <w:rPr>
          <w:rFonts w:ascii="Arial-BoldMT" w:hAnsi="Arial-BoldMT" w:cs="Arial-BoldMT"/>
          <w:bCs/>
          <w:color w:val="000000"/>
          <w:sz w:val="20"/>
          <w:szCs w:val="20"/>
          <w:vertAlign w:val="superscript"/>
        </w:rPr>
        <w:t>®</w:t>
      </w:r>
      <w:r w:rsidRPr="00AD5FFE">
        <w:rPr>
          <w:rFonts w:ascii="Arial-BoldMT" w:hAnsi="Arial-BoldMT" w:cs="Arial-BoldMT"/>
          <w:bCs/>
          <w:color w:val="000000"/>
          <w:sz w:val="20"/>
          <w:szCs w:val="20"/>
        </w:rPr>
        <w:t xml:space="preserve"> </w:t>
      </w:r>
      <w:proofErr w:type="spellStart"/>
      <w:r w:rsidRPr="00AD5FFE">
        <w:rPr>
          <w:rFonts w:ascii="Arial-BoldMT" w:hAnsi="Arial-BoldMT" w:cs="Arial-BoldMT"/>
          <w:bCs/>
          <w:color w:val="000000"/>
          <w:sz w:val="20"/>
          <w:szCs w:val="20"/>
        </w:rPr>
        <w:t>nCounter</w:t>
      </w:r>
      <w:proofErr w:type="spellEnd"/>
      <w:r w:rsidRPr="00AD5FFE">
        <w:rPr>
          <w:rFonts w:ascii="Arial-BoldMT" w:hAnsi="Arial-BoldMT" w:cs="Arial-BoldMT"/>
          <w:bCs/>
          <w:color w:val="000000"/>
          <w:sz w:val="20"/>
          <w:szCs w:val="20"/>
        </w:rPr>
        <w:t xml:space="preserve"> technology</w:t>
      </w:r>
      <w:r>
        <w:rPr>
          <w:rFonts w:ascii="Arial-BoldMT" w:hAnsi="Arial-BoldMT" w:cs="Arial-BoldMT"/>
          <w:bCs/>
          <w:color w:val="000000"/>
          <w:sz w:val="20"/>
          <w:szCs w:val="20"/>
        </w:rPr>
        <w:t xml:space="preserve">), as determined by </w:t>
      </w:r>
      <w:proofErr w:type="spellStart"/>
      <w:r>
        <w:rPr>
          <w:rFonts w:ascii="Arial-BoldMT" w:hAnsi="Arial-BoldMT" w:cs="Arial-BoldMT"/>
          <w:bCs/>
          <w:color w:val="000000"/>
          <w:sz w:val="20"/>
          <w:szCs w:val="20"/>
        </w:rPr>
        <w:t>nSolver</w:t>
      </w:r>
      <w:proofErr w:type="spellEnd"/>
      <w:r>
        <w:rPr>
          <w:rFonts w:ascii="Arial-BoldMT" w:hAnsi="Arial-BoldMT" w:cs="Arial-BoldMT"/>
          <w:bCs/>
          <w:color w:val="000000"/>
          <w:sz w:val="20"/>
          <w:szCs w:val="20"/>
        </w:rPr>
        <w:t xml:space="preserve"> data analysis software. </w:t>
      </w:r>
      <w:r w:rsidRPr="00653DC2">
        <w:rPr>
          <w:rFonts w:ascii="Arial-BoldMT" w:hAnsi="Arial-BoldMT" w:cs="Arial-BoldMT"/>
          <w:bCs/>
          <w:color w:val="000000"/>
          <w:sz w:val="20"/>
          <w:szCs w:val="20"/>
        </w:rPr>
        <w:t xml:space="preserve">Pathway </w:t>
      </w:r>
      <w:r>
        <w:rPr>
          <w:rFonts w:ascii="Arial-BoldMT" w:hAnsi="Arial-BoldMT" w:cs="Arial-BoldMT"/>
          <w:bCs/>
          <w:color w:val="000000"/>
          <w:sz w:val="20"/>
          <w:szCs w:val="20"/>
        </w:rPr>
        <w:t>s</w:t>
      </w:r>
      <w:r w:rsidRPr="00653DC2">
        <w:rPr>
          <w:rFonts w:ascii="Arial-BoldMT" w:hAnsi="Arial-BoldMT" w:cs="Arial-BoldMT"/>
          <w:bCs/>
          <w:color w:val="000000"/>
          <w:sz w:val="20"/>
          <w:szCs w:val="20"/>
        </w:rPr>
        <w:t>cores follow the assumptions of equal variance and normal distribution of t scores</w:t>
      </w:r>
      <w:r>
        <w:rPr>
          <w:rFonts w:ascii="Arial-BoldMT" w:hAnsi="Arial-BoldMT" w:cs="Arial-BoldMT"/>
          <w:bCs/>
          <w:color w:val="000000"/>
          <w:sz w:val="20"/>
          <w:szCs w:val="20"/>
        </w:rPr>
        <w:t xml:space="preserve">. </w:t>
      </w:r>
      <w:r w:rsidR="007B45D5">
        <w:rPr>
          <w:rFonts w:ascii="Arial-BoldMT" w:hAnsi="Arial-BoldMT" w:cs="Arial-BoldMT"/>
          <w:bCs/>
          <w:color w:val="000000"/>
          <w:sz w:val="20"/>
          <w:szCs w:val="20"/>
        </w:rPr>
        <w:t>The pathway scores in</w:t>
      </w:r>
      <w:r w:rsidR="007B45D5" w:rsidRPr="008C1580">
        <w:rPr>
          <w:rFonts w:ascii="Arial-BoldMT" w:hAnsi="Arial-BoldMT" w:cs="Arial-BoldMT"/>
          <w:bCs/>
          <w:color w:val="000000"/>
          <w:sz w:val="20"/>
          <w:szCs w:val="20"/>
        </w:rPr>
        <w:t xml:space="preserve"> IL12</w:t>
      </w:r>
      <w:r w:rsidR="007B45D5">
        <w:rPr>
          <w:rFonts w:ascii="Arial-BoldMT" w:hAnsi="Arial-BoldMT" w:cs="Arial-BoldMT"/>
          <w:bCs/>
          <w:color w:val="000000"/>
          <w:sz w:val="20"/>
          <w:szCs w:val="20"/>
        </w:rPr>
        <w:t>-P2A</w:t>
      </w:r>
      <w:r w:rsidR="007B45D5" w:rsidRPr="008761D3">
        <w:rPr>
          <w:rFonts w:ascii="Arial-BoldMT" w:hAnsi="Arial-BoldMT" w:cs="Arial-BoldMT"/>
          <w:bCs/>
          <w:color w:val="000000"/>
          <w:sz w:val="20"/>
          <w:szCs w:val="20"/>
        </w:rPr>
        <w:t xml:space="preserve"> </w:t>
      </w:r>
      <w:r w:rsidR="007B45D5">
        <w:rPr>
          <w:rFonts w:ascii="Arial-BoldMT" w:hAnsi="Arial-BoldMT" w:cs="Arial-BoldMT"/>
          <w:bCs/>
          <w:color w:val="000000"/>
          <w:sz w:val="20"/>
          <w:szCs w:val="20"/>
        </w:rPr>
        <w:t>group were significantly higher than the</w:t>
      </w:r>
      <w:r w:rsidR="007B45D5" w:rsidRPr="008761D3">
        <w:rPr>
          <w:rFonts w:ascii="Arial-BoldMT" w:hAnsi="Arial-BoldMT" w:cs="Arial-BoldMT"/>
          <w:bCs/>
          <w:color w:val="000000"/>
          <w:sz w:val="20"/>
          <w:szCs w:val="20"/>
        </w:rPr>
        <w:t xml:space="preserve"> </w:t>
      </w:r>
      <w:r w:rsidR="007B45D5" w:rsidRPr="008C1580">
        <w:rPr>
          <w:rFonts w:ascii="Arial-BoldMT" w:hAnsi="Arial-BoldMT" w:cs="Arial-BoldMT"/>
          <w:bCs/>
          <w:color w:val="000000"/>
          <w:sz w:val="20"/>
          <w:szCs w:val="20"/>
        </w:rPr>
        <w:t>pUMVC3</w:t>
      </w:r>
      <w:r w:rsidR="007B45D5">
        <w:rPr>
          <w:rFonts w:ascii="Arial-BoldMT" w:hAnsi="Arial-BoldMT" w:cs="Arial-BoldMT"/>
          <w:bCs/>
          <w:color w:val="000000"/>
          <w:sz w:val="20"/>
          <w:szCs w:val="20"/>
        </w:rPr>
        <w:t xml:space="preserve"> and untreated group (p</w:t>
      </w:r>
      <w:r w:rsidR="007B45D5" w:rsidRPr="008C1580">
        <w:rPr>
          <w:rFonts w:ascii="Arial-BoldMT" w:hAnsi="Arial-BoldMT" w:cs="Arial-BoldMT"/>
          <w:bCs/>
          <w:color w:val="000000"/>
          <w:sz w:val="20"/>
          <w:szCs w:val="20"/>
        </w:rPr>
        <w:t xml:space="preserve"> &lt;0.0001, One</w:t>
      </w:r>
      <w:r w:rsidR="007B45D5">
        <w:rPr>
          <w:rFonts w:ascii="Arial-BoldMT" w:hAnsi="Arial-BoldMT" w:cs="Arial-BoldMT"/>
          <w:bCs/>
          <w:color w:val="000000"/>
          <w:sz w:val="20"/>
          <w:szCs w:val="20"/>
        </w:rPr>
        <w:t>-</w:t>
      </w:r>
      <w:r w:rsidR="007B45D5" w:rsidRPr="008C1580">
        <w:rPr>
          <w:rFonts w:ascii="Arial-BoldMT" w:hAnsi="Arial-BoldMT" w:cs="Arial-BoldMT"/>
          <w:bCs/>
          <w:color w:val="000000"/>
          <w:sz w:val="20"/>
          <w:szCs w:val="20"/>
        </w:rPr>
        <w:t>way ANOVA</w:t>
      </w:r>
      <w:r w:rsidR="007B45D5">
        <w:rPr>
          <w:rFonts w:ascii="Arial-BoldMT" w:hAnsi="Arial-BoldMT" w:cs="Arial-BoldMT"/>
          <w:bCs/>
          <w:color w:val="000000"/>
          <w:sz w:val="20"/>
          <w:szCs w:val="20"/>
        </w:rPr>
        <w:t>).</w:t>
      </w:r>
    </w:p>
    <w:p w14:paraId="28C2CF0B" w14:textId="77777777" w:rsidR="00160D8F" w:rsidRDefault="00160D8F" w:rsidP="00160D8F">
      <w:pPr>
        <w:spacing w:line="480" w:lineRule="auto"/>
        <w:rPr>
          <w:rFonts w:ascii="Arial-BoldMT" w:hAnsi="Arial-BoldMT" w:cs="Arial-BoldMT"/>
          <w:bCs/>
          <w:color w:val="000000"/>
          <w:sz w:val="20"/>
          <w:szCs w:val="20"/>
        </w:rPr>
      </w:pPr>
    </w:p>
    <w:p w14:paraId="548D8E92" w14:textId="485691E3" w:rsidR="00160D8F" w:rsidRDefault="00160D8F" w:rsidP="00160D8F">
      <w:pPr>
        <w:autoSpaceDE w:val="0"/>
        <w:autoSpaceDN w:val="0"/>
        <w:adjustRightInd w:val="0"/>
        <w:spacing w:line="480" w:lineRule="auto"/>
        <w:jc w:val="both"/>
        <w:rPr>
          <w:rFonts w:ascii="Arial" w:hAnsi="Arial" w:cs="Arial"/>
          <w:sz w:val="20"/>
          <w:szCs w:val="20"/>
        </w:rPr>
      </w:pPr>
      <w:r w:rsidRPr="008F5CC2">
        <w:rPr>
          <w:rFonts w:ascii="Arial" w:hAnsi="Arial" w:cs="Arial"/>
          <w:b/>
          <w:sz w:val="20"/>
          <w:szCs w:val="20"/>
        </w:rPr>
        <w:t xml:space="preserve">Figure </w:t>
      </w:r>
      <w:r w:rsidR="007B59A2" w:rsidRPr="008F5CC2">
        <w:rPr>
          <w:rFonts w:ascii="Arial" w:hAnsi="Arial" w:cs="Arial"/>
          <w:b/>
          <w:sz w:val="20"/>
          <w:szCs w:val="20"/>
        </w:rPr>
        <w:t>S</w:t>
      </w:r>
      <w:r w:rsidR="007B59A2">
        <w:rPr>
          <w:rFonts w:ascii="Arial" w:hAnsi="Arial" w:cs="Arial"/>
          <w:b/>
          <w:sz w:val="20"/>
          <w:szCs w:val="20"/>
        </w:rPr>
        <w:t>3</w:t>
      </w:r>
      <w:r w:rsidRPr="008F5CC2">
        <w:rPr>
          <w:rFonts w:ascii="Arial" w:hAnsi="Arial" w:cs="Arial"/>
          <w:b/>
          <w:sz w:val="20"/>
          <w:szCs w:val="20"/>
        </w:rPr>
        <w:t xml:space="preserve">. </w:t>
      </w:r>
      <w:proofErr w:type="spellStart"/>
      <w:r w:rsidRPr="008F5CC2">
        <w:rPr>
          <w:rFonts w:ascii="Arial" w:hAnsi="Arial" w:cs="Arial"/>
          <w:b/>
          <w:bCs/>
          <w:sz w:val="20"/>
          <w:szCs w:val="20"/>
        </w:rPr>
        <w:t>Intratumoral</w:t>
      </w:r>
      <w:proofErr w:type="spellEnd"/>
      <w:r w:rsidRPr="008F5CC2">
        <w:rPr>
          <w:rFonts w:ascii="Arial" w:hAnsi="Arial" w:cs="Arial"/>
          <w:b/>
          <w:bCs/>
          <w:sz w:val="20"/>
          <w:szCs w:val="20"/>
        </w:rPr>
        <w:t xml:space="preserve"> electroporation of pIL12</w:t>
      </w:r>
      <w:r>
        <w:rPr>
          <w:rFonts w:ascii="Arial" w:hAnsi="Arial" w:cs="Arial"/>
          <w:b/>
          <w:bCs/>
          <w:sz w:val="20"/>
          <w:szCs w:val="20"/>
        </w:rPr>
        <w:t>-</w:t>
      </w:r>
      <w:r w:rsidRPr="008F5CC2">
        <w:rPr>
          <w:rFonts w:ascii="Arial" w:hAnsi="Arial" w:cs="Arial"/>
          <w:b/>
          <w:bCs/>
          <w:sz w:val="20"/>
          <w:szCs w:val="20"/>
        </w:rPr>
        <w:t>P2A results in detectable plasmid-derived IL-12 protein in treated but not distant, untreated tumors</w:t>
      </w:r>
      <w:r w:rsidRPr="008F5CC2">
        <w:rPr>
          <w:rFonts w:ascii="Arial" w:hAnsi="Arial" w:cs="Arial"/>
          <w:b/>
          <w:sz w:val="20"/>
          <w:szCs w:val="20"/>
        </w:rPr>
        <w:t xml:space="preserve">. </w:t>
      </w:r>
      <w:r w:rsidRPr="008F5CC2">
        <w:rPr>
          <w:rFonts w:ascii="Arial" w:hAnsi="Arial" w:cs="Arial"/>
          <w:sz w:val="20"/>
          <w:szCs w:val="20"/>
        </w:rPr>
        <w:t xml:space="preserve">ELISA for </w:t>
      </w:r>
      <w:r>
        <w:rPr>
          <w:rFonts w:ascii="Arial" w:hAnsi="Arial" w:cs="Arial"/>
          <w:sz w:val="20"/>
          <w:szCs w:val="20"/>
        </w:rPr>
        <w:t xml:space="preserve">a </w:t>
      </w:r>
      <w:r w:rsidRPr="008F5CC2">
        <w:rPr>
          <w:rFonts w:ascii="Arial" w:hAnsi="Arial" w:cs="Arial"/>
          <w:sz w:val="20"/>
          <w:szCs w:val="20"/>
        </w:rPr>
        <w:t xml:space="preserve">P2A </w:t>
      </w:r>
      <w:r>
        <w:rPr>
          <w:rFonts w:ascii="Arial" w:hAnsi="Arial" w:cs="Arial"/>
          <w:sz w:val="20"/>
          <w:szCs w:val="20"/>
        </w:rPr>
        <w:t>epitope present on the p35 subunit</w:t>
      </w:r>
      <w:r w:rsidRPr="008F5CC2">
        <w:rPr>
          <w:rFonts w:ascii="Arial" w:hAnsi="Arial" w:cs="Arial"/>
          <w:sz w:val="20"/>
          <w:szCs w:val="20"/>
        </w:rPr>
        <w:t xml:space="preserve"> was used to s</w:t>
      </w:r>
      <w:r>
        <w:rPr>
          <w:rFonts w:ascii="Arial" w:hAnsi="Arial" w:cs="Arial"/>
          <w:sz w:val="20"/>
          <w:szCs w:val="20"/>
        </w:rPr>
        <w:t>electively</w:t>
      </w:r>
      <w:r w:rsidRPr="008F5CC2">
        <w:rPr>
          <w:rFonts w:ascii="Arial" w:hAnsi="Arial" w:cs="Arial"/>
          <w:sz w:val="20"/>
          <w:szCs w:val="20"/>
        </w:rPr>
        <w:t xml:space="preserve"> measure plasmid-derived IL-12</w:t>
      </w:r>
      <w:r>
        <w:rPr>
          <w:rFonts w:ascii="Arial" w:hAnsi="Arial" w:cs="Arial"/>
          <w:sz w:val="20"/>
          <w:szCs w:val="20"/>
        </w:rPr>
        <w:t>P2A</w:t>
      </w:r>
      <w:r w:rsidRPr="008F5CC2">
        <w:rPr>
          <w:rFonts w:ascii="Arial" w:hAnsi="Arial" w:cs="Arial"/>
          <w:sz w:val="20"/>
          <w:szCs w:val="20"/>
        </w:rPr>
        <w:t xml:space="preserve"> protein in treated and contralateral (untreated) tumor lysates from mice bearing B16F10 tumors 48hrs post EP (n=3). </w:t>
      </w:r>
      <w:r>
        <w:rPr>
          <w:rFonts w:ascii="Arial" w:hAnsi="Arial" w:cs="Arial"/>
          <w:sz w:val="20"/>
          <w:szCs w:val="20"/>
        </w:rPr>
        <w:t xml:space="preserve">This epitope is created </w:t>
      </w:r>
      <w:proofErr w:type="gramStart"/>
      <w:r>
        <w:rPr>
          <w:rFonts w:ascii="Arial" w:hAnsi="Arial" w:cs="Arial"/>
          <w:sz w:val="20"/>
          <w:szCs w:val="20"/>
        </w:rPr>
        <w:t>as a result of</w:t>
      </w:r>
      <w:proofErr w:type="gramEnd"/>
      <w:r>
        <w:rPr>
          <w:rFonts w:ascii="Arial" w:hAnsi="Arial" w:cs="Arial"/>
          <w:sz w:val="20"/>
          <w:szCs w:val="20"/>
        </w:rPr>
        <w:t xml:space="preserve"> a small peptide left upon exon skipping during protein translation (see Burkhart et al</w:t>
      </w:r>
      <w:r w:rsidR="00640DB6">
        <w:rPr>
          <w:rFonts w:ascii="Arial" w:hAnsi="Arial" w:cs="Arial"/>
          <w:sz w:val="20"/>
          <w:szCs w:val="20"/>
        </w:rPr>
        <w:t>. Reference 16</w:t>
      </w:r>
      <w:r>
        <w:rPr>
          <w:rFonts w:ascii="Arial" w:hAnsi="Arial" w:cs="Arial"/>
          <w:sz w:val="20"/>
          <w:szCs w:val="20"/>
        </w:rPr>
        <w:t xml:space="preserve">). </w:t>
      </w:r>
      <w:r w:rsidRPr="008F5CC2">
        <w:rPr>
          <w:rFonts w:ascii="Arial" w:hAnsi="Arial" w:cs="Arial"/>
          <w:sz w:val="20"/>
          <w:szCs w:val="20"/>
        </w:rPr>
        <w:t xml:space="preserve">Data are presented as ng protein per 1mg total tumor lysate. </w:t>
      </w:r>
      <w:r w:rsidRPr="008F5CC2">
        <w:rPr>
          <w:rFonts w:ascii="Arial" w:hAnsi="Arial" w:cs="Arial"/>
          <w:sz w:val="20"/>
          <w:szCs w:val="20"/>
        </w:rPr>
        <w:lastRenderedPageBreak/>
        <w:t xml:space="preserve">IL12P2A protein was detectable in all tumors treated with </w:t>
      </w:r>
      <w:r>
        <w:rPr>
          <w:rFonts w:ascii="Arial" w:hAnsi="Arial" w:cs="Arial"/>
          <w:sz w:val="20"/>
          <w:szCs w:val="20"/>
        </w:rPr>
        <w:t>IT-pIL12P2A/EP</w:t>
      </w:r>
      <w:r w:rsidRPr="008F5CC2">
        <w:rPr>
          <w:rFonts w:ascii="Arial" w:hAnsi="Arial" w:cs="Arial"/>
          <w:sz w:val="20"/>
          <w:szCs w:val="20"/>
        </w:rPr>
        <w:t xml:space="preserve"> and undetectable in any of the contralateral (untreated) tumors </w:t>
      </w:r>
      <w:r>
        <w:rPr>
          <w:rFonts w:ascii="Arial" w:hAnsi="Arial" w:cs="Arial"/>
          <w:sz w:val="20"/>
          <w:szCs w:val="20"/>
        </w:rPr>
        <w:t>or</w:t>
      </w:r>
      <w:r w:rsidRPr="008F5CC2">
        <w:rPr>
          <w:rFonts w:ascii="Arial" w:hAnsi="Arial" w:cs="Arial"/>
          <w:sz w:val="20"/>
          <w:szCs w:val="20"/>
        </w:rPr>
        <w:t xml:space="preserve"> </w:t>
      </w:r>
      <w:r>
        <w:rPr>
          <w:rFonts w:ascii="Arial" w:hAnsi="Arial" w:cs="Arial"/>
          <w:sz w:val="20"/>
          <w:szCs w:val="20"/>
        </w:rPr>
        <w:t xml:space="preserve">in </w:t>
      </w:r>
      <w:r w:rsidRPr="008F5CC2">
        <w:rPr>
          <w:rFonts w:ascii="Arial" w:hAnsi="Arial" w:cs="Arial"/>
          <w:sz w:val="20"/>
          <w:szCs w:val="20"/>
        </w:rPr>
        <w:t xml:space="preserve">any tumors from </w:t>
      </w:r>
      <w:r>
        <w:rPr>
          <w:rFonts w:ascii="Arial" w:hAnsi="Arial" w:cs="Arial"/>
          <w:sz w:val="20"/>
          <w:szCs w:val="20"/>
        </w:rPr>
        <w:t>IT-pUMVC3/EP</w:t>
      </w:r>
      <w:r w:rsidRPr="008F5CC2">
        <w:rPr>
          <w:rFonts w:ascii="Arial" w:hAnsi="Arial" w:cs="Arial"/>
          <w:sz w:val="20"/>
          <w:szCs w:val="20"/>
        </w:rPr>
        <w:t xml:space="preserve"> treated animals.</w:t>
      </w:r>
    </w:p>
    <w:p w14:paraId="28E5BEBF" w14:textId="77777777" w:rsidR="007B59A2" w:rsidRDefault="007B59A2" w:rsidP="00160D8F">
      <w:pPr>
        <w:autoSpaceDE w:val="0"/>
        <w:autoSpaceDN w:val="0"/>
        <w:adjustRightInd w:val="0"/>
        <w:spacing w:line="480" w:lineRule="auto"/>
        <w:jc w:val="both"/>
        <w:rPr>
          <w:rFonts w:ascii="Arial" w:hAnsi="Arial" w:cs="Arial"/>
          <w:sz w:val="20"/>
          <w:szCs w:val="20"/>
        </w:rPr>
      </w:pPr>
    </w:p>
    <w:p w14:paraId="0746B3AA" w14:textId="77E812DD" w:rsidR="007A3BEE" w:rsidRDefault="007B59A2" w:rsidP="007A3BEE">
      <w:pPr>
        <w:autoSpaceDE w:val="0"/>
        <w:autoSpaceDN w:val="0"/>
        <w:adjustRightInd w:val="0"/>
        <w:spacing w:line="480" w:lineRule="auto"/>
        <w:jc w:val="both"/>
        <w:rPr>
          <w:rFonts w:ascii="Arial-BoldMT" w:hAnsi="Arial-BoldMT" w:cs="Arial-BoldMT"/>
          <w:bCs/>
          <w:color w:val="000000"/>
          <w:sz w:val="20"/>
          <w:szCs w:val="20"/>
        </w:rPr>
      </w:pPr>
      <w:r w:rsidRPr="00260782">
        <w:rPr>
          <w:rFonts w:ascii="Arial" w:hAnsi="Arial" w:cs="Arial"/>
          <w:b/>
          <w:sz w:val="20"/>
          <w:szCs w:val="20"/>
          <w:highlight w:val="yellow"/>
        </w:rPr>
        <w:t>Figure S4: TAA-KLRG1</w:t>
      </w:r>
      <w:r w:rsidRPr="00260782">
        <w:rPr>
          <w:rFonts w:ascii="Arial" w:hAnsi="Arial" w:cs="Arial"/>
          <w:b/>
          <w:sz w:val="20"/>
          <w:szCs w:val="20"/>
          <w:highlight w:val="yellow"/>
          <w:vertAlign w:val="superscript"/>
        </w:rPr>
        <w:t>hi</w:t>
      </w:r>
      <w:r w:rsidRPr="00260782">
        <w:rPr>
          <w:rFonts w:ascii="Arial" w:hAnsi="Arial" w:cs="Arial"/>
          <w:b/>
          <w:sz w:val="20"/>
          <w:szCs w:val="20"/>
          <w:highlight w:val="yellow"/>
        </w:rPr>
        <w:t>CD8</w:t>
      </w:r>
      <w:r w:rsidRPr="00260782">
        <w:rPr>
          <w:rFonts w:ascii="Arial" w:hAnsi="Arial" w:cs="Arial"/>
          <w:b/>
          <w:sz w:val="20"/>
          <w:szCs w:val="20"/>
          <w:highlight w:val="yellow"/>
          <w:vertAlign w:val="superscript"/>
        </w:rPr>
        <w:t>+</w:t>
      </w:r>
      <w:r w:rsidRPr="00260782">
        <w:rPr>
          <w:rFonts w:ascii="Arial" w:hAnsi="Arial" w:cs="Arial"/>
          <w:b/>
          <w:sz w:val="20"/>
          <w:szCs w:val="20"/>
          <w:highlight w:val="yellow"/>
        </w:rPr>
        <w:t xml:space="preserve"> splenocytes</w:t>
      </w:r>
      <w:r w:rsidR="007A3BEE" w:rsidRPr="00260782">
        <w:rPr>
          <w:rFonts w:ascii="Arial" w:hAnsi="Arial" w:cs="Arial"/>
          <w:b/>
          <w:sz w:val="20"/>
          <w:szCs w:val="20"/>
          <w:highlight w:val="yellow"/>
        </w:rPr>
        <w:t xml:space="preserve"> </w:t>
      </w:r>
      <w:r w:rsidR="007A3BEE" w:rsidRPr="00260782">
        <w:rPr>
          <w:rFonts w:ascii="Arial-BoldMT" w:hAnsi="Arial-BoldMT" w:cs="Arial-BoldMT"/>
          <w:b/>
          <w:bCs/>
          <w:color w:val="000000"/>
          <w:sz w:val="20"/>
          <w:szCs w:val="20"/>
          <w:highlight w:val="yellow"/>
        </w:rPr>
        <w:t xml:space="preserve">from IT-pIL12/EP treated mice </w:t>
      </w:r>
      <w:r w:rsidR="007A3BEE" w:rsidRPr="00260782">
        <w:rPr>
          <w:rFonts w:ascii="Arial" w:hAnsi="Arial" w:cs="Arial"/>
          <w:b/>
          <w:sz w:val="20"/>
          <w:szCs w:val="20"/>
          <w:highlight w:val="yellow"/>
        </w:rPr>
        <w:t>demonstrated</w:t>
      </w:r>
      <w:r w:rsidRPr="00260782">
        <w:rPr>
          <w:rFonts w:ascii="Arial" w:hAnsi="Arial" w:cs="Arial"/>
          <w:b/>
          <w:sz w:val="20"/>
          <w:szCs w:val="20"/>
          <w:highlight w:val="yellow"/>
        </w:rPr>
        <w:t xml:space="preserve"> </w:t>
      </w:r>
      <w:r w:rsidR="007A3BEE" w:rsidRPr="00260782">
        <w:rPr>
          <w:rFonts w:ascii="Arial" w:hAnsi="Arial" w:cs="Arial"/>
          <w:b/>
          <w:sz w:val="20"/>
          <w:szCs w:val="20"/>
          <w:highlight w:val="yellow"/>
        </w:rPr>
        <w:t>enhanced expression</w:t>
      </w:r>
      <w:r w:rsidRPr="00260782">
        <w:rPr>
          <w:rFonts w:ascii="Arial" w:hAnsi="Arial" w:cs="Arial"/>
          <w:b/>
          <w:sz w:val="20"/>
          <w:szCs w:val="20"/>
          <w:highlight w:val="yellow"/>
        </w:rPr>
        <w:t xml:space="preserve"> for Ki</w:t>
      </w:r>
      <w:r w:rsidR="00640DB6" w:rsidRPr="00260782">
        <w:rPr>
          <w:rFonts w:ascii="Arial" w:hAnsi="Arial" w:cs="Arial"/>
          <w:b/>
          <w:sz w:val="20"/>
          <w:szCs w:val="20"/>
          <w:highlight w:val="yellow"/>
        </w:rPr>
        <w:t>-</w:t>
      </w:r>
      <w:r w:rsidRPr="00260782">
        <w:rPr>
          <w:rFonts w:ascii="Arial" w:hAnsi="Arial" w:cs="Arial"/>
          <w:b/>
          <w:sz w:val="20"/>
          <w:szCs w:val="20"/>
          <w:highlight w:val="yellow"/>
        </w:rPr>
        <w:t>67 and Granzyme B</w:t>
      </w:r>
      <w:r w:rsidR="00640DB6" w:rsidRPr="00260782">
        <w:rPr>
          <w:rFonts w:ascii="Arial" w:hAnsi="Arial" w:cs="Arial"/>
          <w:b/>
          <w:sz w:val="20"/>
          <w:szCs w:val="20"/>
          <w:highlight w:val="yellow"/>
        </w:rPr>
        <w:t>.</w:t>
      </w:r>
      <w:r w:rsidR="00640DB6" w:rsidRPr="00260782">
        <w:rPr>
          <w:rFonts w:ascii="Arial-BoldMT" w:hAnsi="Arial-BoldMT" w:cs="Arial-BoldMT"/>
          <w:bCs/>
          <w:color w:val="000000"/>
          <w:sz w:val="20"/>
          <w:szCs w:val="20"/>
          <w:highlight w:val="yellow"/>
        </w:rPr>
        <w:t xml:space="preserve"> </w:t>
      </w:r>
      <w:r w:rsidR="007A3BEE" w:rsidRPr="00260782">
        <w:rPr>
          <w:rFonts w:ascii="Arial-BoldMT" w:hAnsi="Arial-BoldMT" w:cs="Arial-BoldMT"/>
          <w:bCs/>
          <w:color w:val="000000"/>
          <w:sz w:val="20"/>
          <w:szCs w:val="20"/>
          <w:highlight w:val="yellow"/>
        </w:rPr>
        <w:t>Splenocytes were isolated 7 days post EP from B16</w:t>
      </w:r>
      <w:r w:rsidR="00640DB6" w:rsidRPr="00260782">
        <w:rPr>
          <w:rFonts w:ascii="Arial-BoldMT" w:hAnsi="Arial-BoldMT" w:cs="Arial-BoldMT"/>
          <w:bCs/>
          <w:color w:val="000000"/>
          <w:sz w:val="20"/>
          <w:szCs w:val="20"/>
          <w:highlight w:val="yellow"/>
        </w:rPr>
        <w:t>F10</w:t>
      </w:r>
      <w:r w:rsidR="007A3BEE" w:rsidRPr="00260782">
        <w:rPr>
          <w:rFonts w:ascii="Arial-BoldMT" w:hAnsi="Arial-BoldMT" w:cs="Arial-BoldMT"/>
          <w:bCs/>
          <w:color w:val="000000"/>
          <w:sz w:val="20"/>
          <w:szCs w:val="20"/>
          <w:highlight w:val="yellow"/>
        </w:rPr>
        <w:t>-OVA tumor bearing mice left untreated or intratumorally electroporated with pIL12-P2A or pUMVC3 control and analyzed by flow cytometry. Splenocytes were gated as follows prior to analysis: LIVE, CD19</w:t>
      </w:r>
      <w:r w:rsidR="007A3BEE" w:rsidRPr="00260782">
        <w:rPr>
          <w:rFonts w:ascii="Arial-BoldMT" w:hAnsi="Arial-BoldMT" w:cs="Arial-BoldMT"/>
          <w:bCs/>
          <w:color w:val="000000"/>
          <w:sz w:val="20"/>
          <w:szCs w:val="20"/>
          <w:highlight w:val="yellow"/>
          <w:vertAlign w:val="superscript"/>
        </w:rPr>
        <w:t>NEG</w:t>
      </w:r>
      <w:r w:rsidR="007A3BEE" w:rsidRPr="00260782">
        <w:rPr>
          <w:rFonts w:ascii="Arial-BoldMT" w:hAnsi="Arial-BoldMT" w:cs="Arial-BoldMT"/>
          <w:bCs/>
          <w:color w:val="000000"/>
          <w:sz w:val="20"/>
          <w:szCs w:val="20"/>
          <w:highlight w:val="yellow"/>
        </w:rPr>
        <w:t>NK1.1</w:t>
      </w:r>
      <w:r w:rsidR="007A3BEE" w:rsidRPr="00260782">
        <w:rPr>
          <w:rFonts w:ascii="Arial-BoldMT" w:hAnsi="Arial-BoldMT" w:cs="Arial-BoldMT"/>
          <w:bCs/>
          <w:color w:val="000000"/>
          <w:sz w:val="20"/>
          <w:szCs w:val="20"/>
          <w:highlight w:val="yellow"/>
          <w:vertAlign w:val="superscript"/>
        </w:rPr>
        <w:t>NEG</w:t>
      </w:r>
      <w:r w:rsidR="007A3BEE" w:rsidRPr="00260782">
        <w:rPr>
          <w:rFonts w:ascii="Arial-BoldMT" w:hAnsi="Arial-BoldMT" w:cs="Arial-BoldMT"/>
          <w:bCs/>
          <w:color w:val="000000"/>
          <w:sz w:val="20"/>
          <w:szCs w:val="20"/>
          <w:highlight w:val="yellow"/>
        </w:rPr>
        <w:t>/CD3</w:t>
      </w:r>
      <w:r w:rsidR="007A3BEE" w:rsidRPr="00260782">
        <w:rPr>
          <w:rFonts w:ascii="Arial-BoldMT" w:hAnsi="Arial-BoldMT" w:cs="Arial-BoldMT"/>
          <w:bCs/>
          <w:color w:val="000000"/>
          <w:sz w:val="20"/>
          <w:szCs w:val="20"/>
          <w:highlight w:val="yellow"/>
          <w:vertAlign w:val="superscript"/>
        </w:rPr>
        <w:t>+</w:t>
      </w:r>
      <w:r w:rsidR="007A3BEE" w:rsidRPr="00260782">
        <w:rPr>
          <w:rFonts w:ascii="Arial-BoldMT" w:hAnsi="Arial-BoldMT" w:cs="Arial-BoldMT"/>
          <w:bCs/>
          <w:color w:val="000000"/>
          <w:sz w:val="20"/>
          <w:szCs w:val="20"/>
          <w:highlight w:val="yellow"/>
        </w:rPr>
        <w:t>CD8</w:t>
      </w:r>
      <w:r w:rsidR="007A3BEE" w:rsidRPr="00260782">
        <w:rPr>
          <w:rFonts w:ascii="Arial-BoldMT" w:hAnsi="Arial-BoldMT" w:cs="Arial-BoldMT"/>
          <w:bCs/>
          <w:color w:val="000000"/>
          <w:sz w:val="20"/>
          <w:szCs w:val="20"/>
          <w:highlight w:val="yellow"/>
          <w:vertAlign w:val="superscript"/>
        </w:rPr>
        <w:t xml:space="preserve">+ </w:t>
      </w:r>
      <w:r w:rsidR="007A3BEE" w:rsidRPr="00260782">
        <w:rPr>
          <w:rFonts w:ascii="Arial-BoldMT" w:hAnsi="Arial-BoldMT" w:cs="Arial-BoldMT"/>
          <w:bCs/>
          <w:color w:val="000000"/>
          <w:sz w:val="20"/>
          <w:szCs w:val="20"/>
          <w:highlight w:val="yellow"/>
        </w:rPr>
        <w:t>SIINFEKL</w:t>
      </w:r>
      <w:r w:rsidR="007A3BEE" w:rsidRPr="00260782">
        <w:rPr>
          <w:rFonts w:ascii="Arial-BoldMT" w:hAnsi="Arial-BoldMT" w:cs="Arial-BoldMT"/>
          <w:bCs/>
          <w:color w:val="000000"/>
          <w:sz w:val="20"/>
          <w:szCs w:val="20"/>
          <w:highlight w:val="yellow"/>
          <w:vertAlign w:val="superscript"/>
        </w:rPr>
        <w:t>+</w:t>
      </w:r>
      <w:r w:rsidR="007A3BEE" w:rsidRPr="00260782">
        <w:rPr>
          <w:rFonts w:ascii="Arial-BoldMT" w:hAnsi="Arial-BoldMT" w:cs="Arial-BoldMT"/>
          <w:bCs/>
          <w:color w:val="000000"/>
          <w:sz w:val="20"/>
          <w:szCs w:val="20"/>
          <w:highlight w:val="yellow"/>
        </w:rPr>
        <w:t xml:space="preserve"> cells </w:t>
      </w:r>
      <w:r w:rsidR="00551C37" w:rsidRPr="00260782">
        <w:rPr>
          <w:rFonts w:ascii="Arial-BoldMT" w:hAnsi="Arial-BoldMT" w:cs="Arial-BoldMT"/>
          <w:b/>
          <w:bCs/>
          <w:color w:val="000000"/>
          <w:sz w:val="20"/>
          <w:szCs w:val="20"/>
          <w:highlight w:val="yellow"/>
        </w:rPr>
        <w:t>(a</w:t>
      </w:r>
      <w:r w:rsidR="007A3BEE" w:rsidRPr="00260782">
        <w:rPr>
          <w:rFonts w:ascii="Arial-BoldMT" w:hAnsi="Arial-BoldMT" w:cs="Arial-BoldMT"/>
          <w:b/>
          <w:bCs/>
          <w:color w:val="000000"/>
          <w:sz w:val="20"/>
          <w:szCs w:val="20"/>
          <w:highlight w:val="yellow"/>
        </w:rPr>
        <w:t>)</w:t>
      </w:r>
      <w:r w:rsidR="007A3BEE" w:rsidRPr="00260782">
        <w:rPr>
          <w:rFonts w:ascii="Arial-BoldMT" w:hAnsi="Arial-BoldMT" w:cs="Arial-BoldMT"/>
          <w:bCs/>
          <w:color w:val="000000"/>
          <w:sz w:val="20"/>
          <w:szCs w:val="20"/>
          <w:highlight w:val="yellow"/>
        </w:rPr>
        <w:t xml:space="preserve"> Representative </w:t>
      </w:r>
      <w:r w:rsidR="00322DDE" w:rsidRPr="00260782">
        <w:rPr>
          <w:rFonts w:ascii="Arial-BoldMT" w:hAnsi="Arial-BoldMT" w:cs="Arial-BoldMT"/>
          <w:bCs/>
          <w:color w:val="000000"/>
          <w:sz w:val="20"/>
          <w:szCs w:val="20"/>
          <w:highlight w:val="yellow"/>
        </w:rPr>
        <w:t xml:space="preserve">dot plot from one mouse in the pIL12-P2A </w:t>
      </w:r>
      <w:r w:rsidR="00551C37" w:rsidRPr="00260782">
        <w:rPr>
          <w:rFonts w:ascii="Arial-BoldMT" w:hAnsi="Arial-BoldMT" w:cs="Arial-BoldMT"/>
          <w:bCs/>
          <w:color w:val="000000"/>
          <w:sz w:val="20"/>
          <w:szCs w:val="20"/>
          <w:highlight w:val="yellow"/>
        </w:rPr>
        <w:t xml:space="preserve">cohort </w:t>
      </w:r>
      <w:r w:rsidR="007A3BEE" w:rsidRPr="00260782">
        <w:rPr>
          <w:rFonts w:ascii="Arial-BoldMT" w:hAnsi="Arial-BoldMT" w:cs="Arial-BoldMT"/>
          <w:bCs/>
          <w:color w:val="000000"/>
          <w:sz w:val="20"/>
          <w:szCs w:val="20"/>
          <w:highlight w:val="yellow"/>
        </w:rPr>
        <w:t>show</w:t>
      </w:r>
      <w:r w:rsidR="00551C37" w:rsidRPr="00260782">
        <w:rPr>
          <w:rFonts w:ascii="Arial-BoldMT" w:hAnsi="Arial-BoldMT" w:cs="Arial-BoldMT"/>
          <w:bCs/>
          <w:color w:val="000000"/>
          <w:sz w:val="20"/>
          <w:szCs w:val="20"/>
          <w:highlight w:val="yellow"/>
        </w:rPr>
        <w:t>s</w:t>
      </w:r>
      <w:r w:rsidR="007A3BEE" w:rsidRPr="00260782">
        <w:rPr>
          <w:rFonts w:ascii="Arial-BoldMT" w:hAnsi="Arial-BoldMT" w:cs="Arial-BoldMT"/>
          <w:bCs/>
          <w:color w:val="000000"/>
          <w:sz w:val="20"/>
          <w:szCs w:val="20"/>
          <w:highlight w:val="yellow"/>
        </w:rPr>
        <w:t xml:space="preserve"> gating for granzyme B</w:t>
      </w:r>
      <w:r w:rsidR="007A3BEE" w:rsidRPr="00260782">
        <w:rPr>
          <w:rFonts w:ascii="Arial-BoldMT" w:hAnsi="Arial-BoldMT" w:cs="Arial-BoldMT"/>
          <w:bCs/>
          <w:color w:val="000000"/>
          <w:sz w:val="20"/>
          <w:szCs w:val="20"/>
          <w:highlight w:val="yellow"/>
          <w:vertAlign w:val="superscript"/>
        </w:rPr>
        <w:t>+</w:t>
      </w:r>
      <w:r w:rsidR="007A3BEE" w:rsidRPr="00260782">
        <w:rPr>
          <w:rFonts w:ascii="Arial-BoldMT" w:hAnsi="Arial-BoldMT" w:cs="Arial-BoldMT"/>
          <w:bCs/>
          <w:color w:val="000000"/>
          <w:sz w:val="20"/>
          <w:szCs w:val="20"/>
          <w:highlight w:val="yellow"/>
        </w:rPr>
        <w:t>K</w:t>
      </w:r>
      <w:r w:rsidR="00A57617">
        <w:rPr>
          <w:rFonts w:ascii="Arial-BoldMT" w:hAnsi="Arial-BoldMT" w:cs="Arial-BoldMT"/>
          <w:bCs/>
          <w:color w:val="000000"/>
          <w:sz w:val="20"/>
          <w:szCs w:val="20"/>
          <w:highlight w:val="yellow"/>
        </w:rPr>
        <w:t>LRG</w:t>
      </w:r>
      <w:r w:rsidR="007A3BEE" w:rsidRPr="00260782">
        <w:rPr>
          <w:rFonts w:ascii="Arial-BoldMT" w:hAnsi="Arial-BoldMT" w:cs="Arial-BoldMT"/>
          <w:bCs/>
          <w:color w:val="000000"/>
          <w:sz w:val="20"/>
          <w:szCs w:val="20"/>
          <w:highlight w:val="yellow"/>
        </w:rPr>
        <w:t>1</w:t>
      </w:r>
      <w:r w:rsidR="007A3BEE" w:rsidRPr="00260782">
        <w:rPr>
          <w:rFonts w:ascii="Arial-BoldMT" w:hAnsi="Arial-BoldMT" w:cs="Arial-BoldMT"/>
          <w:bCs/>
          <w:color w:val="000000"/>
          <w:sz w:val="20"/>
          <w:szCs w:val="20"/>
          <w:highlight w:val="yellow"/>
          <w:vertAlign w:val="superscript"/>
        </w:rPr>
        <w:t>+</w:t>
      </w:r>
      <w:r w:rsidR="007A3BEE" w:rsidRPr="00260782">
        <w:rPr>
          <w:rFonts w:ascii="Arial-BoldMT" w:hAnsi="Arial-BoldMT" w:cs="Arial-BoldMT"/>
          <w:bCs/>
          <w:color w:val="000000"/>
          <w:sz w:val="20"/>
          <w:szCs w:val="20"/>
          <w:highlight w:val="yellow"/>
        </w:rPr>
        <w:t>CD8</w:t>
      </w:r>
      <w:r w:rsidR="007A3BEE" w:rsidRPr="00260782">
        <w:rPr>
          <w:rFonts w:ascii="Arial-BoldMT" w:hAnsi="Arial-BoldMT" w:cs="Arial-BoldMT"/>
          <w:bCs/>
          <w:color w:val="000000"/>
          <w:sz w:val="20"/>
          <w:szCs w:val="20"/>
          <w:highlight w:val="yellow"/>
          <w:vertAlign w:val="superscript"/>
        </w:rPr>
        <w:t xml:space="preserve">+ </w:t>
      </w:r>
      <w:r w:rsidR="00426B0E" w:rsidRPr="00260782">
        <w:rPr>
          <w:rFonts w:ascii="Arial-BoldMT" w:hAnsi="Arial-BoldMT" w:cs="Arial-BoldMT"/>
          <w:bCs/>
          <w:color w:val="000000"/>
          <w:sz w:val="20"/>
          <w:szCs w:val="20"/>
          <w:highlight w:val="yellow"/>
        </w:rPr>
        <w:t>and granzyme B</w:t>
      </w:r>
      <w:r w:rsidR="00426B0E" w:rsidRPr="00260782">
        <w:rPr>
          <w:rFonts w:ascii="Arial-BoldMT" w:hAnsi="Arial-BoldMT" w:cs="Arial-BoldMT"/>
          <w:bCs/>
          <w:color w:val="000000"/>
          <w:sz w:val="20"/>
          <w:szCs w:val="20"/>
          <w:highlight w:val="yellow"/>
          <w:vertAlign w:val="superscript"/>
        </w:rPr>
        <w:t>-</w:t>
      </w:r>
      <w:r w:rsidR="00426B0E" w:rsidRPr="00260782">
        <w:rPr>
          <w:rFonts w:ascii="Arial-BoldMT" w:hAnsi="Arial-BoldMT" w:cs="Arial-BoldMT"/>
          <w:bCs/>
          <w:color w:val="000000"/>
          <w:sz w:val="20"/>
          <w:szCs w:val="20"/>
          <w:highlight w:val="yellow"/>
        </w:rPr>
        <w:t>K</w:t>
      </w:r>
      <w:r w:rsidR="00A57617">
        <w:rPr>
          <w:rFonts w:ascii="Arial-BoldMT" w:hAnsi="Arial-BoldMT" w:cs="Arial-BoldMT"/>
          <w:bCs/>
          <w:color w:val="000000"/>
          <w:sz w:val="20"/>
          <w:szCs w:val="20"/>
          <w:highlight w:val="yellow"/>
        </w:rPr>
        <w:t>LRG</w:t>
      </w:r>
      <w:r w:rsidR="00426B0E" w:rsidRPr="00260782">
        <w:rPr>
          <w:rFonts w:ascii="Arial-BoldMT" w:hAnsi="Arial-BoldMT" w:cs="Arial-BoldMT"/>
          <w:bCs/>
          <w:color w:val="000000"/>
          <w:sz w:val="20"/>
          <w:szCs w:val="20"/>
          <w:highlight w:val="yellow"/>
        </w:rPr>
        <w:t>1</w:t>
      </w:r>
      <w:r w:rsidR="00426B0E" w:rsidRPr="00260782">
        <w:rPr>
          <w:rFonts w:ascii="Arial-BoldMT" w:hAnsi="Arial-BoldMT" w:cs="Arial-BoldMT"/>
          <w:bCs/>
          <w:color w:val="000000"/>
          <w:sz w:val="20"/>
          <w:szCs w:val="20"/>
          <w:highlight w:val="yellow"/>
          <w:vertAlign w:val="superscript"/>
        </w:rPr>
        <w:t>+</w:t>
      </w:r>
      <w:r w:rsidR="00426B0E" w:rsidRPr="00260782">
        <w:rPr>
          <w:rFonts w:ascii="Arial-BoldMT" w:hAnsi="Arial-BoldMT" w:cs="Arial-BoldMT"/>
          <w:bCs/>
          <w:color w:val="000000"/>
          <w:sz w:val="20"/>
          <w:szCs w:val="20"/>
          <w:highlight w:val="yellow"/>
        </w:rPr>
        <w:t>CD8</w:t>
      </w:r>
      <w:r w:rsidR="00426B0E" w:rsidRPr="00260782">
        <w:rPr>
          <w:rFonts w:ascii="Arial-BoldMT" w:hAnsi="Arial-BoldMT" w:cs="Arial-BoldMT"/>
          <w:bCs/>
          <w:color w:val="000000"/>
          <w:sz w:val="20"/>
          <w:szCs w:val="20"/>
          <w:highlight w:val="yellow"/>
          <w:vertAlign w:val="superscript"/>
        </w:rPr>
        <w:t xml:space="preserve">+ </w:t>
      </w:r>
      <w:r w:rsidR="00426B0E" w:rsidRPr="00260782">
        <w:rPr>
          <w:rFonts w:ascii="Arial-BoldMT" w:hAnsi="Arial-BoldMT" w:cs="Arial-BoldMT"/>
          <w:bCs/>
          <w:color w:val="000000"/>
          <w:sz w:val="20"/>
          <w:szCs w:val="20"/>
          <w:highlight w:val="yellow"/>
        </w:rPr>
        <w:t>T cells (</w:t>
      </w:r>
      <w:r w:rsidR="00551C37" w:rsidRPr="00260782">
        <w:rPr>
          <w:rFonts w:ascii="Arial-BoldMT" w:hAnsi="Arial-BoldMT" w:cs="Arial-BoldMT"/>
          <w:b/>
          <w:bCs/>
          <w:color w:val="000000"/>
          <w:sz w:val="20"/>
          <w:szCs w:val="20"/>
          <w:highlight w:val="yellow"/>
        </w:rPr>
        <w:t>left panel</w:t>
      </w:r>
      <w:r w:rsidR="00551C37" w:rsidRPr="00260782">
        <w:rPr>
          <w:rFonts w:ascii="Arial-BoldMT" w:hAnsi="Arial-BoldMT" w:cs="Arial-BoldMT"/>
          <w:bCs/>
          <w:color w:val="000000"/>
          <w:sz w:val="20"/>
          <w:szCs w:val="20"/>
          <w:highlight w:val="yellow"/>
        </w:rPr>
        <w:t>). Scatter plot</w:t>
      </w:r>
      <w:r w:rsidR="007A3BEE" w:rsidRPr="00260782">
        <w:rPr>
          <w:rFonts w:ascii="Arial-BoldMT" w:hAnsi="Arial-BoldMT" w:cs="Arial-BoldMT"/>
          <w:bCs/>
          <w:color w:val="000000"/>
          <w:sz w:val="20"/>
          <w:szCs w:val="20"/>
          <w:highlight w:val="yellow"/>
        </w:rPr>
        <w:t xml:space="preserve"> show</w:t>
      </w:r>
      <w:r w:rsidR="00551C37" w:rsidRPr="00260782">
        <w:rPr>
          <w:rFonts w:ascii="Arial-BoldMT" w:hAnsi="Arial-BoldMT" w:cs="Arial-BoldMT"/>
          <w:bCs/>
          <w:color w:val="000000"/>
          <w:sz w:val="20"/>
          <w:szCs w:val="20"/>
          <w:highlight w:val="yellow"/>
        </w:rPr>
        <w:t>s</w:t>
      </w:r>
      <w:r w:rsidR="007A3BEE" w:rsidRPr="00260782">
        <w:rPr>
          <w:rFonts w:ascii="Arial-BoldMT" w:hAnsi="Arial-BoldMT" w:cs="Arial-BoldMT"/>
          <w:bCs/>
          <w:color w:val="000000"/>
          <w:sz w:val="20"/>
          <w:szCs w:val="20"/>
          <w:highlight w:val="yellow"/>
        </w:rPr>
        <w:t xml:space="preserve"> quantification (%) of granzyme B</w:t>
      </w:r>
      <w:r w:rsidR="007A3BEE" w:rsidRPr="00260782">
        <w:rPr>
          <w:rFonts w:ascii="Arial-BoldMT" w:hAnsi="Arial-BoldMT" w:cs="Arial-BoldMT"/>
          <w:bCs/>
          <w:color w:val="000000"/>
          <w:sz w:val="20"/>
          <w:szCs w:val="20"/>
          <w:highlight w:val="yellow"/>
          <w:vertAlign w:val="superscript"/>
        </w:rPr>
        <w:t>+</w:t>
      </w:r>
      <w:r w:rsidR="007A3BEE" w:rsidRPr="00260782">
        <w:rPr>
          <w:rFonts w:ascii="Arial-BoldMT" w:hAnsi="Arial-BoldMT" w:cs="Arial-BoldMT"/>
          <w:bCs/>
          <w:color w:val="000000"/>
          <w:sz w:val="20"/>
          <w:szCs w:val="20"/>
          <w:highlight w:val="yellow"/>
        </w:rPr>
        <w:t xml:space="preserve"> K</w:t>
      </w:r>
      <w:r w:rsidR="00A57617">
        <w:rPr>
          <w:rFonts w:ascii="Arial-BoldMT" w:hAnsi="Arial-BoldMT" w:cs="Arial-BoldMT"/>
          <w:bCs/>
          <w:color w:val="000000"/>
          <w:sz w:val="20"/>
          <w:szCs w:val="20"/>
          <w:highlight w:val="yellow"/>
        </w:rPr>
        <w:t>LRG</w:t>
      </w:r>
      <w:r w:rsidR="007A3BEE" w:rsidRPr="00260782">
        <w:rPr>
          <w:rFonts w:ascii="Arial-BoldMT" w:hAnsi="Arial-BoldMT" w:cs="Arial-BoldMT"/>
          <w:bCs/>
          <w:color w:val="000000"/>
          <w:sz w:val="20"/>
          <w:szCs w:val="20"/>
          <w:highlight w:val="yellow"/>
        </w:rPr>
        <w:t>1</w:t>
      </w:r>
      <w:r w:rsidR="007A3BEE" w:rsidRPr="00260782">
        <w:rPr>
          <w:rFonts w:ascii="Arial-BoldMT" w:hAnsi="Arial-BoldMT" w:cs="Arial-BoldMT"/>
          <w:bCs/>
          <w:color w:val="000000"/>
          <w:sz w:val="20"/>
          <w:szCs w:val="20"/>
          <w:highlight w:val="yellow"/>
          <w:vertAlign w:val="superscript"/>
        </w:rPr>
        <w:t>+</w:t>
      </w:r>
      <w:r w:rsidR="007A3BEE" w:rsidRPr="00260782">
        <w:rPr>
          <w:rFonts w:ascii="Arial-BoldMT" w:hAnsi="Arial-BoldMT" w:cs="Arial-BoldMT"/>
          <w:bCs/>
          <w:color w:val="000000"/>
          <w:sz w:val="20"/>
          <w:szCs w:val="20"/>
          <w:highlight w:val="yellow"/>
        </w:rPr>
        <w:t xml:space="preserve"> and </w:t>
      </w:r>
      <w:r w:rsidR="00C7566B" w:rsidRPr="00260782">
        <w:rPr>
          <w:rFonts w:ascii="Arial-BoldMT" w:hAnsi="Arial-BoldMT" w:cs="Arial-BoldMT"/>
          <w:bCs/>
          <w:color w:val="000000"/>
          <w:sz w:val="20"/>
          <w:szCs w:val="20"/>
          <w:highlight w:val="yellow"/>
        </w:rPr>
        <w:t>granzyme B</w:t>
      </w:r>
      <w:r w:rsidR="00C7566B" w:rsidRPr="00260782">
        <w:rPr>
          <w:rFonts w:ascii="Arial-BoldMT" w:hAnsi="Arial-BoldMT" w:cs="Arial-BoldMT"/>
          <w:bCs/>
          <w:color w:val="000000"/>
          <w:sz w:val="20"/>
          <w:szCs w:val="20"/>
          <w:highlight w:val="yellow"/>
          <w:vertAlign w:val="superscript"/>
        </w:rPr>
        <w:t>-</w:t>
      </w:r>
      <w:r w:rsidR="00C7566B" w:rsidRPr="00260782">
        <w:rPr>
          <w:rFonts w:ascii="Arial-BoldMT" w:hAnsi="Arial-BoldMT" w:cs="Arial-BoldMT"/>
          <w:bCs/>
          <w:color w:val="000000"/>
          <w:sz w:val="20"/>
          <w:szCs w:val="20"/>
          <w:highlight w:val="yellow"/>
        </w:rPr>
        <w:t>K</w:t>
      </w:r>
      <w:r w:rsidR="000933CC">
        <w:rPr>
          <w:rFonts w:ascii="Arial-BoldMT" w:hAnsi="Arial-BoldMT" w:cs="Arial-BoldMT"/>
          <w:bCs/>
          <w:color w:val="000000"/>
          <w:sz w:val="20"/>
          <w:szCs w:val="20"/>
          <w:highlight w:val="yellow"/>
        </w:rPr>
        <w:t>LRG</w:t>
      </w:r>
      <w:r w:rsidR="00C7566B" w:rsidRPr="00260782">
        <w:rPr>
          <w:rFonts w:ascii="Arial-BoldMT" w:hAnsi="Arial-BoldMT" w:cs="Arial-BoldMT"/>
          <w:bCs/>
          <w:color w:val="000000"/>
          <w:sz w:val="20"/>
          <w:szCs w:val="20"/>
          <w:highlight w:val="yellow"/>
        </w:rPr>
        <w:t>1</w:t>
      </w:r>
      <w:r w:rsidR="00C7566B" w:rsidRPr="00260782">
        <w:rPr>
          <w:rFonts w:ascii="Arial-BoldMT" w:hAnsi="Arial-BoldMT" w:cs="Arial-BoldMT"/>
          <w:bCs/>
          <w:color w:val="000000"/>
          <w:sz w:val="20"/>
          <w:szCs w:val="20"/>
          <w:highlight w:val="yellow"/>
          <w:vertAlign w:val="superscript"/>
        </w:rPr>
        <w:t>+</w:t>
      </w:r>
      <w:r w:rsidR="00C7566B" w:rsidRPr="00260782">
        <w:rPr>
          <w:rFonts w:ascii="Arial-BoldMT" w:hAnsi="Arial-BoldMT" w:cs="Arial-BoldMT"/>
          <w:bCs/>
          <w:color w:val="000000"/>
          <w:sz w:val="20"/>
          <w:szCs w:val="20"/>
          <w:highlight w:val="yellow"/>
        </w:rPr>
        <w:t>CD8</w:t>
      </w:r>
      <w:r w:rsidR="00C7566B" w:rsidRPr="00260782">
        <w:rPr>
          <w:rFonts w:ascii="Arial-BoldMT" w:hAnsi="Arial-BoldMT" w:cs="Arial-BoldMT"/>
          <w:bCs/>
          <w:color w:val="000000"/>
          <w:sz w:val="20"/>
          <w:szCs w:val="20"/>
          <w:highlight w:val="yellow"/>
          <w:vertAlign w:val="superscript"/>
        </w:rPr>
        <w:t xml:space="preserve">+ </w:t>
      </w:r>
      <w:r w:rsidR="00C7566B" w:rsidRPr="00260782">
        <w:rPr>
          <w:rFonts w:ascii="Arial-BoldMT" w:hAnsi="Arial-BoldMT" w:cs="Arial-BoldMT"/>
          <w:bCs/>
          <w:color w:val="000000"/>
          <w:sz w:val="20"/>
          <w:szCs w:val="20"/>
          <w:highlight w:val="yellow"/>
        </w:rPr>
        <w:t xml:space="preserve">T cells </w:t>
      </w:r>
      <w:r w:rsidR="007A3BEE" w:rsidRPr="00260782">
        <w:rPr>
          <w:rFonts w:ascii="Arial-BoldMT" w:hAnsi="Arial-BoldMT" w:cs="Arial-BoldMT"/>
          <w:bCs/>
          <w:color w:val="000000"/>
          <w:sz w:val="20"/>
          <w:szCs w:val="20"/>
          <w:highlight w:val="yellow"/>
        </w:rPr>
        <w:t>from all mice (</w:t>
      </w:r>
      <w:r w:rsidR="007A3BEE" w:rsidRPr="00260782">
        <w:rPr>
          <w:rFonts w:ascii="Arial-BoldMT" w:hAnsi="Arial-BoldMT" w:cs="Arial-BoldMT"/>
          <w:b/>
          <w:bCs/>
          <w:color w:val="000000"/>
          <w:sz w:val="20"/>
          <w:szCs w:val="20"/>
          <w:highlight w:val="yellow"/>
        </w:rPr>
        <w:t>right panel</w:t>
      </w:r>
      <w:r w:rsidR="00551C37" w:rsidRPr="00260782">
        <w:rPr>
          <w:rFonts w:ascii="Arial-BoldMT" w:hAnsi="Arial-BoldMT" w:cs="Arial-BoldMT"/>
          <w:bCs/>
          <w:color w:val="000000"/>
          <w:sz w:val="20"/>
          <w:szCs w:val="20"/>
          <w:highlight w:val="yellow"/>
        </w:rPr>
        <w:t>, n</w:t>
      </w:r>
      <w:r w:rsidR="00C7566B" w:rsidRPr="00260782">
        <w:rPr>
          <w:rFonts w:ascii="Arial-BoldMT" w:hAnsi="Arial-BoldMT" w:cs="Arial-BoldMT"/>
          <w:bCs/>
          <w:color w:val="000000"/>
          <w:sz w:val="20"/>
          <w:szCs w:val="20"/>
          <w:highlight w:val="yellow"/>
        </w:rPr>
        <w:t>=5</w:t>
      </w:r>
      <w:r w:rsidR="007B45D5">
        <w:rPr>
          <w:rFonts w:ascii="Arial-BoldMT" w:hAnsi="Arial-BoldMT" w:cs="Arial-BoldMT"/>
          <w:bCs/>
          <w:color w:val="000000"/>
          <w:sz w:val="20"/>
          <w:szCs w:val="20"/>
          <w:highlight w:val="yellow"/>
        </w:rPr>
        <w:t>, p=0.007, T test,</w:t>
      </w:r>
      <w:r w:rsidR="007B45D5" w:rsidRPr="007B45D5">
        <w:rPr>
          <w:rFonts w:ascii="Arial-BoldMT" w:hAnsi="Arial-BoldMT" w:cs="Arial-BoldMT"/>
          <w:bCs/>
          <w:color w:val="000000"/>
          <w:sz w:val="20"/>
          <w:szCs w:val="20"/>
          <w:highlight w:val="yellow"/>
        </w:rPr>
        <w:t xml:space="preserve"> </w:t>
      </w:r>
      <w:r w:rsidR="007B45D5">
        <w:rPr>
          <w:rFonts w:ascii="Arial-BoldMT" w:hAnsi="Arial-BoldMT" w:cs="Arial-BoldMT"/>
          <w:bCs/>
          <w:color w:val="000000"/>
          <w:sz w:val="20"/>
          <w:szCs w:val="20"/>
          <w:highlight w:val="yellow"/>
        </w:rPr>
        <w:t>Mann-Whitney</w:t>
      </w:r>
      <w:r w:rsidR="00C7566B" w:rsidRPr="00260782">
        <w:rPr>
          <w:rFonts w:ascii="Arial-BoldMT" w:hAnsi="Arial-BoldMT" w:cs="Arial-BoldMT"/>
          <w:bCs/>
          <w:color w:val="000000"/>
          <w:sz w:val="20"/>
          <w:szCs w:val="20"/>
          <w:highlight w:val="yellow"/>
        </w:rPr>
        <w:t>)</w:t>
      </w:r>
      <w:r w:rsidR="007A3BEE" w:rsidRPr="00260782">
        <w:rPr>
          <w:rFonts w:ascii="Arial-BoldMT" w:hAnsi="Arial-BoldMT" w:cs="Arial-BoldMT"/>
          <w:bCs/>
          <w:color w:val="000000"/>
          <w:sz w:val="20"/>
          <w:szCs w:val="20"/>
          <w:highlight w:val="yellow"/>
        </w:rPr>
        <w:t xml:space="preserve"> </w:t>
      </w:r>
      <w:r w:rsidR="00551C37" w:rsidRPr="00260782">
        <w:rPr>
          <w:rFonts w:ascii="Arial-BoldMT" w:hAnsi="Arial-BoldMT" w:cs="Arial-BoldMT"/>
          <w:b/>
          <w:bCs/>
          <w:color w:val="000000"/>
          <w:sz w:val="20"/>
          <w:szCs w:val="20"/>
          <w:highlight w:val="yellow"/>
        </w:rPr>
        <w:t>(b)</w:t>
      </w:r>
      <w:r w:rsidR="00551C37" w:rsidRPr="00260782">
        <w:rPr>
          <w:rFonts w:ascii="Arial-BoldMT" w:hAnsi="Arial-BoldMT" w:cs="Arial-BoldMT"/>
          <w:bCs/>
          <w:color w:val="000000"/>
          <w:sz w:val="20"/>
          <w:szCs w:val="20"/>
          <w:highlight w:val="yellow"/>
        </w:rPr>
        <w:t xml:space="preserve"> Representative dot plot from one mouse in the pIL12-P2A cohort shows gating for Ki67</w:t>
      </w:r>
      <w:r w:rsidR="00551C37" w:rsidRPr="00260782">
        <w:rPr>
          <w:rFonts w:ascii="Arial-BoldMT" w:hAnsi="Arial-BoldMT" w:cs="Arial-BoldMT"/>
          <w:bCs/>
          <w:color w:val="000000"/>
          <w:sz w:val="20"/>
          <w:szCs w:val="20"/>
          <w:highlight w:val="yellow"/>
          <w:vertAlign w:val="superscript"/>
        </w:rPr>
        <w:t>+</w:t>
      </w:r>
      <w:r w:rsidR="00551C37" w:rsidRPr="00260782">
        <w:rPr>
          <w:rFonts w:ascii="Arial-BoldMT" w:hAnsi="Arial-BoldMT" w:cs="Arial-BoldMT"/>
          <w:bCs/>
          <w:color w:val="000000"/>
          <w:sz w:val="20"/>
          <w:szCs w:val="20"/>
          <w:highlight w:val="yellow"/>
        </w:rPr>
        <w:t>KLRG1</w:t>
      </w:r>
      <w:r w:rsidR="00551C37" w:rsidRPr="00260782">
        <w:rPr>
          <w:rFonts w:ascii="Arial-BoldMT" w:hAnsi="Arial-BoldMT" w:cs="Arial-BoldMT"/>
          <w:bCs/>
          <w:color w:val="000000"/>
          <w:sz w:val="20"/>
          <w:szCs w:val="20"/>
          <w:highlight w:val="yellow"/>
          <w:vertAlign w:val="superscript"/>
        </w:rPr>
        <w:t>+</w:t>
      </w:r>
      <w:r w:rsidR="00551C37" w:rsidRPr="00260782">
        <w:rPr>
          <w:rFonts w:ascii="Arial-BoldMT" w:hAnsi="Arial-BoldMT" w:cs="Arial-BoldMT"/>
          <w:bCs/>
          <w:color w:val="000000"/>
          <w:sz w:val="20"/>
          <w:szCs w:val="20"/>
          <w:highlight w:val="yellow"/>
        </w:rPr>
        <w:t>CD8</w:t>
      </w:r>
      <w:r w:rsidR="00551C37" w:rsidRPr="00260782">
        <w:rPr>
          <w:rFonts w:ascii="Arial-BoldMT" w:hAnsi="Arial-BoldMT" w:cs="Arial-BoldMT"/>
          <w:bCs/>
          <w:color w:val="000000"/>
          <w:sz w:val="20"/>
          <w:szCs w:val="20"/>
          <w:highlight w:val="yellow"/>
          <w:vertAlign w:val="superscript"/>
        </w:rPr>
        <w:t xml:space="preserve">+ </w:t>
      </w:r>
      <w:r w:rsidR="00C7566B" w:rsidRPr="00260782">
        <w:rPr>
          <w:rFonts w:ascii="Arial-BoldMT" w:hAnsi="Arial-BoldMT" w:cs="Arial-BoldMT"/>
          <w:bCs/>
          <w:color w:val="000000"/>
          <w:sz w:val="20"/>
          <w:szCs w:val="20"/>
          <w:highlight w:val="yellow"/>
        </w:rPr>
        <w:t>and Ki67</w:t>
      </w:r>
      <w:r w:rsidR="00C7566B" w:rsidRPr="00260782">
        <w:rPr>
          <w:rFonts w:ascii="Arial-BoldMT" w:hAnsi="Arial-BoldMT" w:cs="Arial-BoldMT"/>
          <w:bCs/>
          <w:color w:val="000000"/>
          <w:sz w:val="20"/>
          <w:szCs w:val="20"/>
          <w:highlight w:val="yellow"/>
          <w:vertAlign w:val="superscript"/>
        </w:rPr>
        <w:t>-</w:t>
      </w:r>
      <w:r w:rsidR="00C7566B" w:rsidRPr="00260782">
        <w:rPr>
          <w:rFonts w:ascii="Arial-BoldMT" w:hAnsi="Arial-BoldMT" w:cs="Arial-BoldMT"/>
          <w:bCs/>
          <w:color w:val="000000"/>
          <w:sz w:val="20"/>
          <w:szCs w:val="20"/>
          <w:highlight w:val="yellow"/>
        </w:rPr>
        <w:t>KLRG1</w:t>
      </w:r>
      <w:r w:rsidR="00C7566B" w:rsidRPr="00260782">
        <w:rPr>
          <w:rFonts w:ascii="Arial-BoldMT" w:hAnsi="Arial-BoldMT" w:cs="Arial-BoldMT"/>
          <w:bCs/>
          <w:color w:val="000000"/>
          <w:sz w:val="20"/>
          <w:szCs w:val="20"/>
          <w:highlight w:val="yellow"/>
          <w:vertAlign w:val="superscript"/>
        </w:rPr>
        <w:t>+</w:t>
      </w:r>
      <w:r w:rsidR="00C7566B" w:rsidRPr="00260782">
        <w:rPr>
          <w:rFonts w:ascii="Arial-BoldMT" w:hAnsi="Arial-BoldMT" w:cs="Arial-BoldMT"/>
          <w:bCs/>
          <w:color w:val="000000"/>
          <w:sz w:val="20"/>
          <w:szCs w:val="20"/>
          <w:highlight w:val="yellow"/>
        </w:rPr>
        <w:t>CD8</w:t>
      </w:r>
      <w:r w:rsidR="00C7566B" w:rsidRPr="00260782">
        <w:rPr>
          <w:rFonts w:ascii="Arial-BoldMT" w:hAnsi="Arial-BoldMT" w:cs="Arial-BoldMT"/>
          <w:bCs/>
          <w:color w:val="000000"/>
          <w:sz w:val="20"/>
          <w:szCs w:val="20"/>
          <w:highlight w:val="yellow"/>
          <w:vertAlign w:val="superscript"/>
        </w:rPr>
        <w:t xml:space="preserve">+ </w:t>
      </w:r>
      <w:r w:rsidR="00C7566B" w:rsidRPr="00260782">
        <w:rPr>
          <w:rFonts w:ascii="Arial-BoldMT" w:hAnsi="Arial-BoldMT" w:cs="Arial-BoldMT"/>
          <w:bCs/>
          <w:color w:val="000000"/>
          <w:sz w:val="20"/>
          <w:szCs w:val="20"/>
          <w:highlight w:val="yellow"/>
        </w:rPr>
        <w:t>T cells</w:t>
      </w:r>
      <w:r w:rsidR="00C7566B" w:rsidRPr="00260782">
        <w:rPr>
          <w:rFonts w:ascii="Arial-BoldMT" w:hAnsi="Arial-BoldMT" w:cs="Arial-BoldMT"/>
          <w:b/>
          <w:bCs/>
          <w:color w:val="000000"/>
          <w:sz w:val="20"/>
          <w:szCs w:val="20"/>
          <w:highlight w:val="yellow"/>
        </w:rPr>
        <w:t xml:space="preserve"> (l</w:t>
      </w:r>
      <w:r w:rsidR="00551C37" w:rsidRPr="00260782">
        <w:rPr>
          <w:rFonts w:ascii="Arial-BoldMT" w:hAnsi="Arial-BoldMT" w:cs="Arial-BoldMT"/>
          <w:b/>
          <w:bCs/>
          <w:color w:val="000000"/>
          <w:sz w:val="20"/>
          <w:szCs w:val="20"/>
          <w:highlight w:val="yellow"/>
        </w:rPr>
        <w:t>eft panels</w:t>
      </w:r>
      <w:r w:rsidR="00551C37" w:rsidRPr="00260782">
        <w:rPr>
          <w:rFonts w:ascii="Arial-BoldMT" w:hAnsi="Arial-BoldMT" w:cs="Arial-BoldMT"/>
          <w:bCs/>
          <w:color w:val="000000"/>
          <w:sz w:val="20"/>
          <w:szCs w:val="20"/>
          <w:highlight w:val="yellow"/>
        </w:rPr>
        <w:t>). Scatter plots show quantification (%) of Ki67</w:t>
      </w:r>
      <w:r w:rsidR="00551C37" w:rsidRPr="00260782">
        <w:rPr>
          <w:rFonts w:ascii="Arial-BoldMT" w:hAnsi="Arial-BoldMT" w:cs="Arial-BoldMT"/>
          <w:bCs/>
          <w:color w:val="000000"/>
          <w:sz w:val="20"/>
          <w:szCs w:val="20"/>
          <w:highlight w:val="yellow"/>
          <w:vertAlign w:val="superscript"/>
        </w:rPr>
        <w:t>+</w:t>
      </w:r>
      <w:r w:rsidR="00551C37" w:rsidRPr="00260782">
        <w:rPr>
          <w:rFonts w:ascii="Arial-BoldMT" w:hAnsi="Arial-BoldMT" w:cs="Arial-BoldMT"/>
          <w:bCs/>
          <w:color w:val="000000"/>
          <w:sz w:val="20"/>
          <w:szCs w:val="20"/>
          <w:highlight w:val="yellow"/>
        </w:rPr>
        <w:t>K</w:t>
      </w:r>
      <w:r w:rsidR="0092681B" w:rsidRPr="00260782">
        <w:rPr>
          <w:rFonts w:ascii="Arial-BoldMT" w:hAnsi="Arial-BoldMT" w:cs="Arial-BoldMT"/>
          <w:bCs/>
          <w:color w:val="000000"/>
          <w:sz w:val="20"/>
          <w:szCs w:val="20"/>
          <w:highlight w:val="yellow"/>
        </w:rPr>
        <w:t>LRG1</w:t>
      </w:r>
      <w:r w:rsidR="00551C37" w:rsidRPr="00260782">
        <w:rPr>
          <w:rFonts w:ascii="Arial-BoldMT" w:hAnsi="Arial-BoldMT" w:cs="Arial-BoldMT"/>
          <w:bCs/>
          <w:color w:val="000000"/>
          <w:sz w:val="20"/>
          <w:szCs w:val="20"/>
          <w:highlight w:val="yellow"/>
          <w:vertAlign w:val="superscript"/>
        </w:rPr>
        <w:t>+</w:t>
      </w:r>
      <w:r w:rsidR="00551C37" w:rsidRPr="00260782">
        <w:rPr>
          <w:rFonts w:ascii="Arial-BoldMT" w:hAnsi="Arial-BoldMT" w:cs="Arial-BoldMT"/>
          <w:bCs/>
          <w:color w:val="000000"/>
          <w:sz w:val="20"/>
          <w:szCs w:val="20"/>
          <w:highlight w:val="yellow"/>
        </w:rPr>
        <w:t xml:space="preserve"> cells</w:t>
      </w:r>
      <w:r w:rsidR="00C7566B" w:rsidRPr="00260782">
        <w:rPr>
          <w:rFonts w:ascii="Arial-BoldMT" w:hAnsi="Arial-BoldMT" w:cs="Arial-BoldMT"/>
          <w:bCs/>
          <w:color w:val="000000"/>
          <w:sz w:val="20"/>
          <w:szCs w:val="20"/>
          <w:highlight w:val="yellow"/>
        </w:rPr>
        <w:t xml:space="preserve"> and Ki67</w:t>
      </w:r>
      <w:r w:rsidR="00C7566B" w:rsidRPr="00260782">
        <w:rPr>
          <w:rFonts w:ascii="Arial-BoldMT" w:hAnsi="Arial-BoldMT" w:cs="Arial-BoldMT"/>
          <w:bCs/>
          <w:color w:val="000000"/>
          <w:sz w:val="20"/>
          <w:szCs w:val="20"/>
          <w:highlight w:val="yellow"/>
          <w:vertAlign w:val="superscript"/>
        </w:rPr>
        <w:t>-</w:t>
      </w:r>
      <w:r w:rsidR="0092681B" w:rsidRPr="00260782">
        <w:rPr>
          <w:rFonts w:ascii="Arial-BoldMT" w:hAnsi="Arial-BoldMT" w:cs="Arial-BoldMT"/>
          <w:bCs/>
          <w:color w:val="000000"/>
          <w:sz w:val="20"/>
          <w:szCs w:val="20"/>
          <w:highlight w:val="yellow"/>
        </w:rPr>
        <w:t xml:space="preserve"> KLRG1</w:t>
      </w:r>
      <w:r w:rsidR="00C7566B" w:rsidRPr="00260782">
        <w:rPr>
          <w:rFonts w:ascii="Arial-BoldMT" w:hAnsi="Arial-BoldMT" w:cs="Arial-BoldMT"/>
          <w:bCs/>
          <w:color w:val="000000"/>
          <w:sz w:val="20"/>
          <w:szCs w:val="20"/>
          <w:highlight w:val="yellow"/>
          <w:vertAlign w:val="superscript"/>
        </w:rPr>
        <w:t>+</w:t>
      </w:r>
      <w:r w:rsidR="00C7566B" w:rsidRPr="00260782">
        <w:rPr>
          <w:rFonts w:ascii="Arial-BoldMT" w:hAnsi="Arial-BoldMT" w:cs="Arial-BoldMT"/>
          <w:bCs/>
          <w:color w:val="000000"/>
          <w:sz w:val="20"/>
          <w:szCs w:val="20"/>
          <w:highlight w:val="yellow"/>
        </w:rPr>
        <w:t xml:space="preserve"> CD8</w:t>
      </w:r>
      <w:r w:rsidR="00C7566B" w:rsidRPr="00260782">
        <w:rPr>
          <w:rFonts w:ascii="Arial-BoldMT" w:hAnsi="Arial-BoldMT" w:cs="Arial-BoldMT"/>
          <w:bCs/>
          <w:color w:val="000000"/>
          <w:sz w:val="20"/>
          <w:szCs w:val="20"/>
          <w:highlight w:val="yellow"/>
          <w:vertAlign w:val="superscript"/>
        </w:rPr>
        <w:t xml:space="preserve">+ </w:t>
      </w:r>
      <w:r w:rsidR="00C7566B" w:rsidRPr="00260782">
        <w:rPr>
          <w:rFonts w:ascii="Arial-BoldMT" w:hAnsi="Arial-BoldMT" w:cs="Arial-BoldMT"/>
          <w:bCs/>
          <w:color w:val="000000"/>
          <w:sz w:val="20"/>
          <w:szCs w:val="20"/>
          <w:highlight w:val="yellow"/>
        </w:rPr>
        <w:t xml:space="preserve">T cells </w:t>
      </w:r>
      <w:r w:rsidR="00551C37" w:rsidRPr="00260782">
        <w:rPr>
          <w:rFonts w:ascii="Arial-BoldMT" w:hAnsi="Arial-BoldMT" w:cs="Arial-BoldMT"/>
          <w:bCs/>
          <w:color w:val="000000"/>
          <w:sz w:val="20"/>
          <w:szCs w:val="20"/>
          <w:highlight w:val="yellow"/>
        </w:rPr>
        <w:t>from all mice (</w:t>
      </w:r>
      <w:r w:rsidR="00551C37" w:rsidRPr="00260782">
        <w:rPr>
          <w:rFonts w:ascii="Arial-BoldMT" w:hAnsi="Arial-BoldMT" w:cs="Arial-BoldMT"/>
          <w:b/>
          <w:bCs/>
          <w:color w:val="000000"/>
          <w:sz w:val="20"/>
          <w:szCs w:val="20"/>
          <w:highlight w:val="yellow"/>
        </w:rPr>
        <w:t>right panels</w:t>
      </w:r>
      <w:r w:rsidR="00551C37" w:rsidRPr="00260782">
        <w:rPr>
          <w:rFonts w:ascii="Arial-BoldMT" w:hAnsi="Arial-BoldMT" w:cs="Arial-BoldMT"/>
          <w:bCs/>
          <w:color w:val="000000"/>
          <w:sz w:val="20"/>
          <w:szCs w:val="20"/>
          <w:highlight w:val="yellow"/>
        </w:rPr>
        <w:t>, n=5</w:t>
      </w:r>
      <w:r w:rsidR="007B45D5">
        <w:rPr>
          <w:rFonts w:ascii="Arial-BoldMT" w:hAnsi="Arial-BoldMT" w:cs="Arial-BoldMT"/>
          <w:bCs/>
          <w:color w:val="000000"/>
          <w:sz w:val="20"/>
          <w:szCs w:val="20"/>
          <w:highlight w:val="yellow"/>
        </w:rPr>
        <w:t>, p=0.02, T test,</w:t>
      </w:r>
      <w:r w:rsidR="007B45D5" w:rsidRPr="007B45D5">
        <w:rPr>
          <w:rFonts w:ascii="Arial-BoldMT" w:hAnsi="Arial-BoldMT" w:cs="Arial-BoldMT"/>
          <w:bCs/>
          <w:color w:val="000000"/>
          <w:sz w:val="20"/>
          <w:szCs w:val="20"/>
          <w:highlight w:val="yellow"/>
        </w:rPr>
        <w:t xml:space="preserve"> </w:t>
      </w:r>
      <w:r w:rsidR="007B45D5">
        <w:rPr>
          <w:rFonts w:ascii="Arial-BoldMT" w:hAnsi="Arial-BoldMT" w:cs="Arial-BoldMT"/>
          <w:bCs/>
          <w:color w:val="000000"/>
          <w:sz w:val="20"/>
          <w:szCs w:val="20"/>
          <w:highlight w:val="yellow"/>
        </w:rPr>
        <w:t>Mann-Whitney</w:t>
      </w:r>
      <w:r w:rsidR="00551C37" w:rsidRPr="00260782">
        <w:rPr>
          <w:rFonts w:ascii="Arial-BoldMT" w:hAnsi="Arial-BoldMT" w:cs="Arial-BoldMT"/>
          <w:bCs/>
          <w:color w:val="000000"/>
          <w:sz w:val="20"/>
          <w:szCs w:val="20"/>
          <w:highlight w:val="yellow"/>
        </w:rPr>
        <w:t>).</w:t>
      </w:r>
    </w:p>
    <w:p w14:paraId="4B9C4123" w14:textId="20E91AAD" w:rsidR="007B59A2" w:rsidRPr="00634C3D" w:rsidRDefault="007B59A2" w:rsidP="00160D8F">
      <w:pPr>
        <w:autoSpaceDE w:val="0"/>
        <w:autoSpaceDN w:val="0"/>
        <w:adjustRightInd w:val="0"/>
        <w:spacing w:line="480" w:lineRule="auto"/>
        <w:jc w:val="both"/>
        <w:rPr>
          <w:rFonts w:ascii="Arial" w:hAnsi="Arial" w:cs="Arial"/>
          <w:b/>
          <w:sz w:val="20"/>
          <w:szCs w:val="20"/>
        </w:rPr>
      </w:pPr>
    </w:p>
    <w:p w14:paraId="55A34C02" w14:textId="77777777" w:rsidR="00160D8F" w:rsidRDefault="00160D8F" w:rsidP="00160D8F">
      <w:pPr>
        <w:autoSpaceDE w:val="0"/>
        <w:autoSpaceDN w:val="0"/>
        <w:adjustRightInd w:val="0"/>
        <w:spacing w:line="480" w:lineRule="auto"/>
        <w:jc w:val="both"/>
        <w:rPr>
          <w:rFonts w:ascii="Arial" w:hAnsi="Arial" w:cs="Arial"/>
          <w:sz w:val="20"/>
          <w:szCs w:val="20"/>
        </w:rPr>
      </w:pPr>
    </w:p>
    <w:p w14:paraId="74A7C1D0" w14:textId="77777777" w:rsidR="00160D8F" w:rsidRPr="00A642F6" w:rsidRDefault="00160D8F" w:rsidP="00160D8F">
      <w:pPr>
        <w:autoSpaceDE w:val="0"/>
        <w:autoSpaceDN w:val="0"/>
        <w:adjustRightInd w:val="0"/>
        <w:spacing w:line="480" w:lineRule="auto"/>
        <w:jc w:val="both"/>
        <w:rPr>
          <w:rFonts w:ascii="Arial" w:hAnsi="Arial" w:cs="Arial"/>
          <w:b/>
          <w:sz w:val="20"/>
          <w:szCs w:val="20"/>
        </w:rPr>
      </w:pPr>
      <w:r>
        <w:rPr>
          <w:rFonts w:ascii="Arial" w:hAnsi="Arial" w:cs="Arial"/>
          <w:b/>
          <w:sz w:val="20"/>
          <w:szCs w:val="20"/>
        </w:rPr>
        <w:t xml:space="preserve">Figure S5: </w:t>
      </w:r>
      <w:r>
        <w:rPr>
          <w:rFonts w:ascii="Arial-BoldMT" w:hAnsi="Arial-BoldMT" w:cs="Arial-BoldMT"/>
          <w:b/>
          <w:bCs/>
          <w:color w:val="000000"/>
          <w:sz w:val="20"/>
          <w:szCs w:val="20"/>
        </w:rPr>
        <w:t>Tumor infiltrating lymphocytes</w:t>
      </w:r>
      <w:r w:rsidRPr="00610F6B">
        <w:rPr>
          <w:rFonts w:ascii="Arial-BoldMT" w:hAnsi="Arial-BoldMT" w:cs="Arial-BoldMT"/>
          <w:b/>
          <w:bCs/>
          <w:color w:val="000000"/>
          <w:sz w:val="20"/>
          <w:szCs w:val="20"/>
        </w:rPr>
        <w:t xml:space="preserve"> </w:t>
      </w:r>
      <w:r>
        <w:rPr>
          <w:rFonts w:ascii="Arial-BoldMT" w:hAnsi="Arial-BoldMT" w:cs="Arial-BoldMT"/>
          <w:b/>
          <w:bCs/>
          <w:color w:val="000000"/>
          <w:sz w:val="20"/>
          <w:szCs w:val="20"/>
        </w:rPr>
        <w:t xml:space="preserve">(TIL) </w:t>
      </w:r>
      <w:r w:rsidRPr="00610F6B">
        <w:rPr>
          <w:rFonts w:ascii="Arial-BoldMT" w:hAnsi="Arial-BoldMT" w:cs="Arial-BoldMT"/>
          <w:b/>
          <w:bCs/>
          <w:color w:val="000000"/>
          <w:sz w:val="20"/>
          <w:szCs w:val="20"/>
        </w:rPr>
        <w:t xml:space="preserve">present in untreated tumors over time; </w:t>
      </w:r>
      <w:r>
        <w:rPr>
          <w:rFonts w:ascii="Arial-BoldMT" w:hAnsi="Arial-BoldMT" w:cs="Arial-BoldMT"/>
          <w:b/>
          <w:bCs/>
          <w:color w:val="000000"/>
          <w:sz w:val="20"/>
          <w:szCs w:val="20"/>
        </w:rPr>
        <w:t>persistence</w:t>
      </w:r>
      <w:r w:rsidRPr="00610F6B">
        <w:rPr>
          <w:rFonts w:ascii="Arial-BoldMT" w:hAnsi="Arial-BoldMT" w:cs="Arial-BoldMT"/>
          <w:b/>
          <w:bCs/>
          <w:color w:val="000000"/>
          <w:sz w:val="20"/>
          <w:szCs w:val="20"/>
        </w:rPr>
        <w:t xml:space="preserve"> of CD8</w:t>
      </w:r>
      <w:r w:rsidRPr="006742D2">
        <w:rPr>
          <w:rFonts w:ascii="Arial-BoldMT" w:hAnsi="Arial-BoldMT" w:cs="Arial-BoldMT"/>
          <w:b/>
          <w:bCs/>
          <w:color w:val="000000"/>
          <w:sz w:val="20"/>
          <w:szCs w:val="20"/>
          <w:vertAlign w:val="superscript"/>
        </w:rPr>
        <w:t>+</w:t>
      </w:r>
      <w:r w:rsidRPr="00610F6B">
        <w:rPr>
          <w:rFonts w:ascii="Arial-BoldMT" w:hAnsi="Arial-BoldMT" w:cs="Arial-BoldMT"/>
          <w:b/>
          <w:bCs/>
          <w:color w:val="000000"/>
          <w:sz w:val="20"/>
          <w:szCs w:val="20"/>
        </w:rPr>
        <w:t xml:space="preserve"> T cells in </w:t>
      </w:r>
      <w:r>
        <w:rPr>
          <w:rFonts w:ascii="Arial-BoldMT" w:hAnsi="Arial-BoldMT" w:cs="Arial-BoldMT"/>
          <w:b/>
          <w:bCs/>
          <w:color w:val="000000"/>
          <w:sz w:val="20"/>
          <w:szCs w:val="20"/>
        </w:rPr>
        <w:t>IT-pIL12/EP</w:t>
      </w:r>
      <w:r w:rsidRPr="00610F6B">
        <w:rPr>
          <w:rFonts w:ascii="Arial-BoldMT" w:hAnsi="Arial-BoldMT" w:cs="Arial-BoldMT"/>
          <w:b/>
          <w:bCs/>
          <w:color w:val="000000"/>
          <w:sz w:val="20"/>
          <w:szCs w:val="20"/>
        </w:rPr>
        <w:t xml:space="preserve"> treated mice</w:t>
      </w:r>
      <w:r>
        <w:rPr>
          <w:rFonts w:ascii="Arial-BoldMT" w:hAnsi="Arial-BoldMT" w:cs="Arial-BoldMT"/>
          <w:b/>
          <w:bCs/>
          <w:color w:val="000000"/>
          <w:sz w:val="20"/>
          <w:szCs w:val="20"/>
        </w:rPr>
        <w:t xml:space="preserve">. </w:t>
      </w:r>
      <w:r>
        <w:rPr>
          <w:rFonts w:ascii="Arial-BoldMT" w:hAnsi="Arial-BoldMT" w:cs="Arial-BoldMT"/>
          <w:bCs/>
          <w:color w:val="000000"/>
          <w:sz w:val="20"/>
          <w:szCs w:val="20"/>
        </w:rPr>
        <w:t>All cells</w:t>
      </w:r>
      <w:r w:rsidRPr="00610F6B">
        <w:rPr>
          <w:rFonts w:ascii="Arial-BoldMT" w:hAnsi="Arial-BoldMT" w:cs="Arial-BoldMT"/>
          <w:bCs/>
          <w:color w:val="000000"/>
          <w:sz w:val="20"/>
          <w:szCs w:val="20"/>
        </w:rPr>
        <w:t xml:space="preserve"> </w:t>
      </w:r>
      <w:r>
        <w:rPr>
          <w:rFonts w:ascii="Arial-BoldMT" w:hAnsi="Arial-BoldMT" w:cs="Arial-BoldMT"/>
          <w:bCs/>
          <w:color w:val="000000"/>
          <w:sz w:val="20"/>
          <w:szCs w:val="20"/>
        </w:rPr>
        <w:t xml:space="preserve">isolated from excised tumors were </w:t>
      </w:r>
      <w:r w:rsidRPr="00610F6B">
        <w:rPr>
          <w:rFonts w:ascii="Arial-BoldMT" w:hAnsi="Arial-BoldMT" w:cs="Arial-BoldMT"/>
          <w:bCs/>
          <w:color w:val="000000"/>
          <w:sz w:val="20"/>
          <w:szCs w:val="20"/>
        </w:rPr>
        <w:t xml:space="preserve">stained with </w:t>
      </w:r>
      <w:r>
        <w:rPr>
          <w:rFonts w:ascii="Arial-BoldMT" w:hAnsi="Arial-BoldMT" w:cs="Arial-BoldMT"/>
          <w:bCs/>
          <w:color w:val="000000"/>
          <w:sz w:val="20"/>
          <w:szCs w:val="20"/>
        </w:rPr>
        <w:t>lymphocyte</w:t>
      </w:r>
      <w:r w:rsidRPr="00F37856">
        <w:rPr>
          <w:rFonts w:ascii="Arial-BoldMT" w:hAnsi="Arial-BoldMT" w:cs="Arial-BoldMT"/>
          <w:bCs/>
          <w:color w:val="000000"/>
          <w:sz w:val="20"/>
          <w:szCs w:val="20"/>
        </w:rPr>
        <w:t xml:space="preserve"> markers and analyzed by flow cytometry</w:t>
      </w:r>
      <w:r>
        <w:rPr>
          <w:rFonts w:ascii="Arial-BoldMT" w:hAnsi="Arial-BoldMT" w:cs="Arial-BoldMT"/>
          <w:b/>
          <w:bCs/>
          <w:color w:val="000000"/>
          <w:sz w:val="20"/>
          <w:szCs w:val="20"/>
        </w:rPr>
        <w:t xml:space="preserve">. </w:t>
      </w:r>
      <w:r>
        <w:rPr>
          <w:rFonts w:ascii="Arial-BoldMT" w:hAnsi="Arial-BoldMT" w:cs="Arial-BoldMT"/>
          <w:bCs/>
          <w:color w:val="000000"/>
          <w:sz w:val="20"/>
          <w:szCs w:val="20"/>
        </w:rPr>
        <w:t>Prior to analysis shown, tumor cells</w:t>
      </w:r>
      <w:r w:rsidRPr="00AD5FFE">
        <w:rPr>
          <w:rFonts w:ascii="Arial-BoldMT" w:hAnsi="Arial-BoldMT" w:cs="Arial-BoldMT"/>
          <w:bCs/>
          <w:color w:val="000000"/>
          <w:sz w:val="20"/>
          <w:szCs w:val="20"/>
        </w:rPr>
        <w:t xml:space="preserve"> were gated </w:t>
      </w:r>
      <w:r>
        <w:rPr>
          <w:rFonts w:ascii="Arial-BoldMT" w:hAnsi="Arial-BoldMT" w:cs="Arial-BoldMT"/>
          <w:bCs/>
          <w:color w:val="000000"/>
          <w:sz w:val="20"/>
          <w:szCs w:val="20"/>
        </w:rPr>
        <w:t>for</w:t>
      </w:r>
      <w:r w:rsidRPr="00AD5FFE">
        <w:rPr>
          <w:rFonts w:ascii="Arial-BoldMT" w:hAnsi="Arial-BoldMT" w:cs="Arial-BoldMT"/>
          <w:bCs/>
          <w:color w:val="000000"/>
          <w:sz w:val="20"/>
          <w:szCs w:val="20"/>
        </w:rPr>
        <w:t xml:space="preserve"> LIVE</w:t>
      </w:r>
      <w:r>
        <w:rPr>
          <w:rFonts w:ascii="Arial-BoldMT" w:hAnsi="Arial-BoldMT" w:cs="Arial-BoldMT"/>
          <w:bCs/>
          <w:color w:val="000000"/>
          <w:sz w:val="20"/>
          <w:szCs w:val="20"/>
        </w:rPr>
        <w:t>/</w:t>
      </w:r>
      <w:r w:rsidRPr="00B3360B">
        <w:rPr>
          <w:rFonts w:ascii="Arial-BoldMT" w:hAnsi="Arial-BoldMT" w:cs="Arial-BoldMT"/>
          <w:bCs/>
          <w:color w:val="000000"/>
          <w:sz w:val="20"/>
          <w:szCs w:val="20"/>
        </w:rPr>
        <w:t>CD19</w:t>
      </w:r>
      <w:r w:rsidRPr="00B3360B">
        <w:rPr>
          <w:rFonts w:ascii="Arial-BoldMT" w:hAnsi="Arial-BoldMT" w:cs="Arial-BoldMT"/>
          <w:bCs/>
          <w:color w:val="000000"/>
          <w:sz w:val="20"/>
          <w:szCs w:val="20"/>
          <w:vertAlign w:val="superscript"/>
        </w:rPr>
        <w:t>NEG</w:t>
      </w:r>
      <w:r>
        <w:rPr>
          <w:rFonts w:ascii="Arial-BoldMT" w:hAnsi="Arial-BoldMT" w:cs="Arial-BoldMT"/>
          <w:bCs/>
          <w:color w:val="000000"/>
          <w:sz w:val="20"/>
          <w:szCs w:val="20"/>
        </w:rPr>
        <w:t>/</w:t>
      </w:r>
      <w:r w:rsidRPr="00B3360B">
        <w:rPr>
          <w:rFonts w:ascii="Arial-BoldMT" w:hAnsi="Arial-BoldMT" w:cs="Arial-BoldMT"/>
          <w:bCs/>
          <w:color w:val="000000"/>
          <w:sz w:val="20"/>
          <w:szCs w:val="20"/>
        </w:rPr>
        <w:t>NK1</w:t>
      </w:r>
      <w:r w:rsidRPr="00AD5FFE">
        <w:rPr>
          <w:rFonts w:ascii="Arial-BoldMT" w:hAnsi="Arial-BoldMT" w:cs="Arial-BoldMT"/>
          <w:bCs/>
          <w:color w:val="000000"/>
          <w:sz w:val="20"/>
          <w:szCs w:val="20"/>
        </w:rPr>
        <w:t>.1</w:t>
      </w:r>
      <w:r w:rsidRPr="00AD5FFE">
        <w:rPr>
          <w:rFonts w:ascii="Arial-BoldMT" w:hAnsi="Arial-BoldMT" w:cs="Arial-BoldMT"/>
          <w:bCs/>
          <w:color w:val="000000"/>
          <w:sz w:val="20"/>
          <w:szCs w:val="20"/>
          <w:vertAlign w:val="superscript"/>
        </w:rPr>
        <w:t>NEG</w:t>
      </w:r>
      <w:r w:rsidRPr="00AD5FFE">
        <w:rPr>
          <w:rFonts w:ascii="Arial-BoldMT" w:hAnsi="Arial-BoldMT" w:cs="Arial-BoldMT"/>
          <w:bCs/>
          <w:color w:val="000000"/>
          <w:sz w:val="20"/>
          <w:szCs w:val="20"/>
        </w:rPr>
        <w:t>/CD3</w:t>
      </w:r>
      <w:r w:rsidRPr="00AD5FFE">
        <w:rPr>
          <w:rFonts w:ascii="Arial-BoldMT" w:hAnsi="Arial-BoldMT" w:cs="Arial-BoldMT"/>
          <w:bCs/>
          <w:color w:val="000000"/>
          <w:sz w:val="20"/>
          <w:szCs w:val="20"/>
          <w:vertAlign w:val="superscript"/>
        </w:rPr>
        <w:t>+</w:t>
      </w:r>
      <w:r>
        <w:rPr>
          <w:rFonts w:ascii="Arial-BoldMT" w:hAnsi="Arial-BoldMT" w:cs="Arial-BoldMT"/>
          <w:bCs/>
          <w:color w:val="000000"/>
          <w:sz w:val="20"/>
          <w:szCs w:val="20"/>
        </w:rPr>
        <w:t>events.</w:t>
      </w:r>
      <w:r w:rsidRPr="00F37856">
        <w:rPr>
          <w:rFonts w:ascii="Arial-BoldMT" w:hAnsi="Arial-BoldMT" w:cs="Arial-BoldMT"/>
          <w:bCs/>
          <w:color w:val="000000"/>
          <w:sz w:val="20"/>
          <w:szCs w:val="20"/>
        </w:rPr>
        <w:t xml:space="preserve"> Bars represent th</w:t>
      </w:r>
      <w:r>
        <w:rPr>
          <w:rFonts w:ascii="Arial-BoldMT" w:hAnsi="Arial-BoldMT" w:cs="Arial-BoldMT"/>
          <w:bCs/>
          <w:color w:val="000000"/>
          <w:sz w:val="20"/>
          <w:szCs w:val="20"/>
        </w:rPr>
        <w:t>e mean +/- SEM percentage of CD3</w:t>
      </w:r>
      <w:r w:rsidRPr="00F37856">
        <w:rPr>
          <w:rFonts w:ascii="Arial-BoldMT" w:hAnsi="Arial-BoldMT" w:cs="Arial-BoldMT"/>
          <w:bCs/>
          <w:color w:val="000000"/>
          <w:sz w:val="20"/>
          <w:szCs w:val="20"/>
        </w:rPr>
        <w:t xml:space="preserve">+ TIL that are </w:t>
      </w:r>
      <w:r>
        <w:rPr>
          <w:rFonts w:ascii="Arial-BoldMT" w:hAnsi="Arial-BoldMT" w:cs="Arial-BoldMT"/>
          <w:bCs/>
          <w:color w:val="000000"/>
          <w:sz w:val="20"/>
          <w:szCs w:val="20"/>
        </w:rPr>
        <w:t>CD8</w:t>
      </w:r>
      <w:r w:rsidRPr="00A642F6">
        <w:rPr>
          <w:rFonts w:ascii="Arial-BoldMT" w:hAnsi="Arial-BoldMT" w:cs="Arial-BoldMT"/>
          <w:bCs/>
          <w:color w:val="000000"/>
          <w:sz w:val="20"/>
          <w:szCs w:val="20"/>
          <w:vertAlign w:val="superscript"/>
        </w:rPr>
        <w:t>+</w:t>
      </w:r>
      <w:r>
        <w:rPr>
          <w:rFonts w:ascii="Arial-BoldMT" w:hAnsi="Arial-BoldMT" w:cs="Arial-BoldMT"/>
          <w:bCs/>
          <w:color w:val="000000"/>
          <w:sz w:val="20"/>
          <w:szCs w:val="20"/>
        </w:rPr>
        <w:t xml:space="preserve"> (</w:t>
      </w:r>
      <w:r>
        <w:rPr>
          <w:rFonts w:ascii="Arial-BoldMT" w:hAnsi="Arial-BoldMT" w:cs="Arial-BoldMT"/>
          <w:b/>
          <w:bCs/>
          <w:color w:val="000000"/>
          <w:sz w:val="20"/>
          <w:szCs w:val="20"/>
        </w:rPr>
        <w:t>top</w:t>
      </w:r>
      <w:r>
        <w:rPr>
          <w:rFonts w:ascii="Arial-BoldMT" w:hAnsi="Arial-BoldMT" w:cs="Arial-BoldMT"/>
          <w:bCs/>
          <w:color w:val="000000"/>
          <w:sz w:val="20"/>
          <w:szCs w:val="20"/>
        </w:rPr>
        <w:t>), CD4</w:t>
      </w:r>
      <w:r w:rsidRPr="00A642F6">
        <w:rPr>
          <w:rFonts w:ascii="Arial-BoldMT" w:hAnsi="Arial-BoldMT" w:cs="Arial-BoldMT"/>
          <w:bCs/>
          <w:color w:val="000000"/>
          <w:sz w:val="20"/>
          <w:szCs w:val="20"/>
          <w:vertAlign w:val="superscript"/>
        </w:rPr>
        <w:t>+</w:t>
      </w:r>
      <w:r>
        <w:rPr>
          <w:rFonts w:ascii="Arial-BoldMT" w:hAnsi="Arial-BoldMT" w:cs="Arial-BoldMT"/>
          <w:bCs/>
          <w:color w:val="000000"/>
          <w:sz w:val="20"/>
          <w:szCs w:val="20"/>
        </w:rPr>
        <w:t xml:space="preserve"> (</w:t>
      </w:r>
      <w:r>
        <w:rPr>
          <w:rFonts w:ascii="Arial-BoldMT" w:hAnsi="Arial-BoldMT" w:cs="Arial-BoldMT"/>
          <w:b/>
          <w:bCs/>
          <w:color w:val="000000"/>
          <w:sz w:val="20"/>
          <w:szCs w:val="20"/>
        </w:rPr>
        <w:t>middle</w:t>
      </w:r>
      <w:r>
        <w:rPr>
          <w:rFonts w:ascii="Arial-BoldMT" w:hAnsi="Arial-BoldMT" w:cs="Arial-BoldMT"/>
          <w:bCs/>
          <w:color w:val="000000"/>
          <w:sz w:val="20"/>
          <w:szCs w:val="20"/>
        </w:rPr>
        <w:t>), and CD4</w:t>
      </w:r>
      <w:r w:rsidRPr="00A642F6">
        <w:rPr>
          <w:rFonts w:ascii="Arial-BoldMT" w:hAnsi="Arial-BoldMT" w:cs="Arial-BoldMT"/>
          <w:bCs/>
          <w:color w:val="000000"/>
          <w:sz w:val="20"/>
          <w:szCs w:val="20"/>
          <w:vertAlign w:val="superscript"/>
        </w:rPr>
        <w:t>+</w:t>
      </w:r>
      <w:r>
        <w:rPr>
          <w:rFonts w:ascii="Arial-BoldMT" w:hAnsi="Arial-BoldMT" w:cs="Arial-BoldMT"/>
          <w:bCs/>
          <w:color w:val="000000"/>
          <w:sz w:val="20"/>
          <w:szCs w:val="20"/>
        </w:rPr>
        <w:t>CD25</w:t>
      </w:r>
      <w:r w:rsidRPr="00A642F6">
        <w:rPr>
          <w:rFonts w:ascii="Arial-BoldMT" w:hAnsi="Arial-BoldMT" w:cs="Arial-BoldMT"/>
          <w:bCs/>
          <w:color w:val="000000"/>
          <w:sz w:val="20"/>
          <w:szCs w:val="20"/>
          <w:vertAlign w:val="superscript"/>
        </w:rPr>
        <w:t>+</w:t>
      </w:r>
      <w:r>
        <w:rPr>
          <w:rFonts w:ascii="Arial-BoldMT" w:hAnsi="Arial-BoldMT" w:cs="Arial-BoldMT"/>
          <w:bCs/>
          <w:color w:val="000000"/>
          <w:sz w:val="20"/>
          <w:szCs w:val="20"/>
        </w:rPr>
        <w:t>FoxP3</w:t>
      </w:r>
      <w:r w:rsidRPr="00A642F6">
        <w:rPr>
          <w:rFonts w:ascii="Arial-BoldMT" w:hAnsi="Arial-BoldMT" w:cs="Arial-BoldMT"/>
          <w:bCs/>
          <w:color w:val="000000"/>
          <w:sz w:val="20"/>
          <w:szCs w:val="20"/>
          <w:vertAlign w:val="superscript"/>
        </w:rPr>
        <w:t>+</w:t>
      </w:r>
      <w:r w:rsidRPr="00F37856">
        <w:rPr>
          <w:rFonts w:ascii="Arial-BoldMT" w:hAnsi="Arial-BoldMT" w:cs="Arial-BoldMT"/>
          <w:bCs/>
          <w:color w:val="000000"/>
          <w:sz w:val="20"/>
          <w:szCs w:val="20"/>
        </w:rPr>
        <w:t xml:space="preserve"> </w:t>
      </w:r>
      <w:r>
        <w:rPr>
          <w:rFonts w:ascii="Arial-BoldMT" w:hAnsi="Arial-BoldMT" w:cs="Arial-BoldMT"/>
          <w:bCs/>
          <w:color w:val="000000"/>
          <w:sz w:val="20"/>
          <w:szCs w:val="20"/>
        </w:rPr>
        <w:t>(</w:t>
      </w:r>
      <w:r>
        <w:rPr>
          <w:rFonts w:ascii="Arial-BoldMT" w:hAnsi="Arial-BoldMT" w:cs="Arial-BoldMT"/>
          <w:b/>
          <w:bCs/>
          <w:color w:val="000000"/>
          <w:sz w:val="20"/>
          <w:szCs w:val="20"/>
        </w:rPr>
        <w:t>b</w:t>
      </w:r>
      <w:r w:rsidRPr="00A93C6C">
        <w:rPr>
          <w:rFonts w:ascii="Arial-BoldMT" w:hAnsi="Arial-BoldMT" w:cs="Arial-BoldMT"/>
          <w:b/>
          <w:bCs/>
          <w:color w:val="000000"/>
          <w:sz w:val="20"/>
          <w:szCs w:val="20"/>
        </w:rPr>
        <w:t>ottom</w:t>
      </w:r>
      <w:r>
        <w:rPr>
          <w:rFonts w:ascii="Arial-BoldMT" w:hAnsi="Arial-BoldMT" w:cs="Arial-BoldMT"/>
          <w:bCs/>
          <w:color w:val="000000"/>
          <w:sz w:val="20"/>
          <w:szCs w:val="20"/>
        </w:rPr>
        <w:t xml:space="preserve">) </w:t>
      </w:r>
      <w:r w:rsidRPr="00A93C6C">
        <w:rPr>
          <w:rFonts w:ascii="Arial-BoldMT" w:hAnsi="Arial-BoldMT" w:cs="Arial-BoldMT"/>
          <w:bCs/>
          <w:color w:val="000000"/>
          <w:sz w:val="20"/>
          <w:szCs w:val="20"/>
        </w:rPr>
        <w:t>at</w:t>
      </w:r>
      <w:r>
        <w:rPr>
          <w:rFonts w:ascii="Arial-BoldMT" w:hAnsi="Arial-BoldMT" w:cs="Arial-BoldMT"/>
          <w:bCs/>
          <w:color w:val="000000"/>
          <w:sz w:val="20"/>
          <w:szCs w:val="20"/>
        </w:rPr>
        <w:t xml:space="preserve"> </w:t>
      </w:r>
      <w:r w:rsidRPr="00F37856">
        <w:rPr>
          <w:rFonts w:ascii="Arial-BoldMT" w:hAnsi="Arial-BoldMT" w:cs="Arial-BoldMT"/>
          <w:bCs/>
          <w:color w:val="000000"/>
          <w:sz w:val="20"/>
          <w:szCs w:val="20"/>
        </w:rPr>
        <w:t>8,</w:t>
      </w:r>
      <w:r>
        <w:rPr>
          <w:rFonts w:ascii="Arial-BoldMT" w:hAnsi="Arial-BoldMT" w:cs="Arial-BoldMT"/>
          <w:bCs/>
          <w:color w:val="000000"/>
          <w:sz w:val="20"/>
          <w:szCs w:val="20"/>
        </w:rPr>
        <w:t xml:space="preserve"> </w:t>
      </w:r>
      <w:r w:rsidRPr="00F37856">
        <w:rPr>
          <w:rFonts w:ascii="Arial-BoldMT" w:hAnsi="Arial-BoldMT" w:cs="Arial-BoldMT"/>
          <w:bCs/>
          <w:color w:val="000000"/>
          <w:sz w:val="20"/>
          <w:szCs w:val="20"/>
        </w:rPr>
        <w:t xml:space="preserve">13, and 18 days after </w:t>
      </w:r>
      <w:r>
        <w:rPr>
          <w:rFonts w:ascii="Arial-BoldMT" w:hAnsi="Arial-BoldMT" w:cs="Arial-BoldMT"/>
          <w:bCs/>
          <w:color w:val="000000"/>
          <w:sz w:val="20"/>
          <w:szCs w:val="20"/>
        </w:rPr>
        <w:t>IT-pIL12/EP (</w:t>
      </w:r>
      <w:r w:rsidRPr="00D80DBC">
        <w:rPr>
          <w:rFonts w:ascii="Arial-BoldMT" w:hAnsi="Arial-BoldMT" w:cs="Arial-BoldMT"/>
          <w:b/>
          <w:bCs/>
          <w:color w:val="000000"/>
          <w:sz w:val="20"/>
          <w:szCs w:val="20"/>
        </w:rPr>
        <w:t>red</w:t>
      </w:r>
      <w:r>
        <w:rPr>
          <w:rFonts w:ascii="Arial-BoldMT" w:hAnsi="Arial-BoldMT" w:cs="Arial-BoldMT"/>
          <w:bCs/>
          <w:color w:val="000000"/>
          <w:sz w:val="20"/>
          <w:szCs w:val="20"/>
        </w:rPr>
        <w:t>), IT-pUMVC3/EP (</w:t>
      </w:r>
      <w:r w:rsidRPr="00D80DBC">
        <w:rPr>
          <w:rFonts w:ascii="Arial-BoldMT" w:hAnsi="Arial-BoldMT" w:cs="Arial-BoldMT"/>
          <w:b/>
          <w:bCs/>
          <w:color w:val="000000"/>
          <w:sz w:val="20"/>
          <w:szCs w:val="20"/>
        </w:rPr>
        <w:t>blue</w:t>
      </w:r>
      <w:r>
        <w:rPr>
          <w:rFonts w:ascii="Arial-BoldMT" w:hAnsi="Arial-BoldMT" w:cs="Arial-BoldMT"/>
          <w:bCs/>
          <w:color w:val="000000"/>
          <w:sz w:val="20"/>
          <w:szCs w:val="20"/>
        </w:rPr>
        <w:t>)</w:t>
      </w:r>
      <w:r w:rsidRPr="00F37856">
        <w:rPr>
          <w:rFonts w:ascii="Arial-BoldMT" w:hAnsi="Arial-BoldMT" w:cs="Arial-BoldMT"/>
          <w:bCs/>
          <w:color w:val="000000"/>
          <w:sz w:val="20"/>
          <w:szCs w:val="20"/>
        </w:rPr>
        <w:t xml:space="preserve"> </w:t>
      </w:r>
      <w:r>
        <w:rPr>
          <w:rFonts w:ascii="Arial-BoldMT" w:hAnsi="Arial-BoldMT" w:cs="Arial-BoldMT"/>
          <w:bCs/>
          <w:color w:val="000000"/>
          <w:sz w:val="20"/>
          <w:szCs w:val="20"/>
        </w:rPr>
        <w:t xml:space="preserve">treatment </w:t>
      </w:r>
      <w:r w:rsidRPr="00F37856">
        <w:rPr>
          <w:rFonts w:ascii="Arial-BoldMT" w:hAnsi="Arial-BoldMT" w:cs="Arial-BoldMT"/>
          <w:bCs/>
          <w:color w:val="000000"/>
          <w:sz w:val="20"/>
          <w:szCs w:val="20"/>
        </w:rPr>
        <w:t xml:space="preserve">of tumors on </w:t>
      </w:r>
      <w:r>
        <w:rPr>
          <w:rFonts w:ascii="Arial-BoldMT" w:hAnsi="Arial-BoldMT" w:cs="Arial-BoldMT"/>
          <w:bCs/>
          <w:color w:val="000000"/>
          <w:sz w:val="20"/>
          <w:szCs w:val="20"/>
        </w:rPr>
        <w:t xml:space="preserve">the </w:t>
      </w:r>
      <w:r w:rsidRPr="00F37856">
        <w:rPr>
          <w:rFonts w:ascii="Arial-BoldMT" w:hAnsi="Arial-BoldMT" w:cs="Arial-BoldMT"/>
          <w:bCs/>
          <w:color w:val="000000"/>
          <w:sz w:val="20"/>
          <w:szCs w:val="20"/>
        </w:rPr>
        <w:t>opposite flank</w:t>
      </w:r>
      <w:r>
        <w:rPr>
          <w:rFonts w:ascii="Arial-BoldMT" w:hAnsi="Arial-BoldMT" w:cs="Arial-BoldMT"/>
          <w:b/>
          <w:bCs/>
          <w:color w:val="000000"/>
          <w:sz w:val="20"/>
          <w:szCs w:val="20"/>
        </w:rPr>
        <w:t xml:space="preserve">. </w:t>
      </w:r>
      <w:r w:rsidRPr="00064CDC">
        <w:rPr>
          <w:rFonts w:ascii="Arial-BoldMT" w:hAnsi="Arial-BoldMT" w:cs="Arial-BoldMT"/>
          <w:bCs/>
          <w:color w:val="000000"/>
          <w:sz w:val="20"/>
          <w:szCs w:val="20"/>
        </w:rPr>
        <w:t>Tumor</w:t>
      </w:r>
      <w:r>
        <w:rPr>
          <w:rFonts w:ascii="Arial-BoldMT" w:hAnsi="Arial-BoldMT" w:cs="Arial-BoldMT"/>
          <w:bCs/>
          <w:color w:val="000000"/>
          <w:sz w:val="20"/>
          <w:szCs w:val="20"/>
        </w:rPr>
        <w:t>s</w:t>
      </w:r>
      <w:r w:rsidRPr="00064CDC">
        <w:rPr>
          <w:rFonts w:ascii="Arial-BoldMT" w:hAnsi="Arial-BoldMT" w:cs="Arial-BoldMT"/>
          <w:bCs/>
          <w:color w:val="000000"/>
          <w:sz w:val="20"/>
          <w:szCs w:val="20"/>
        </w:rPr>
        <w:t xml:space="preserve"> from untreated mice are shown for comparison (black)</w:t>
      </w:r>
      <w:r>
        <w:rPr>
          <w:rFonts w:ascii="Arial-BoldMT" w:hAnsi="Arial-BoldMT" w:cs="Arial-BoldMT"/>
          <w:b/>
          <w:bCs/>
          <w:color w:val="000000"/>
          <w:sz w:val="20"/>
          <w:szCs w:val="20"/>
        </w:rPr>
        <w:t xml:space="preserve">; </w:t>
      </w:r>
      <w:r w:rsidRPr="00A75248">
        <w:rPr>
          <w:rFonts w:ascii="Arial-BoldMT" w:hAnsi="Arial-BoldMT" w:cs="Arial-BoldMT"/>
          <w:bCs/>
          <w:color w:val="000000"/>
          <w:sz w:val="20"/>
          <w:szCs w:val="20"/>
        </w:rPr>
        <w:t>n=6 mice per cohort per time point</w:t>
      </w:r>
      <w:r>
        <w:rPr>
          <w:rFonts w:ascii="Arial-BoldMT" w:hAnsi="Arial-BoldMT" w:cs="Arial-BoldMT"/>
          <w:bCs/>
          <w:color w:val="000000"/>
          <w:sz w:val="20"/>
          <w:szCs w:val="20"/>
        </w:rPr>
        <w:t xml:space="preserve"> (total n=18 for each treatment group); </w:t>
      </w:r>
      <w:r w:rsidRPr="00064CDC">
        <w:rPr>
          <w:rFonts w:ascii="Arial-BoldMT" w:hAnsi="Arial-BoldMT" w:cs="Arial-BoldMT"/>
          <w:bCs/>
          <w:color w:val="000000"/>
          <w:sz w:val="20"/>
          <w:szCs w:val="20"/>
        </w:rPr>
        <w:t>CD8</w:t>
      </w:r>
      <w:r w:rsidRPr="00064CDC">
        <w:rPr>
          <w:rFonts w:ascii="Arial-BoldMT" w:hAnsi="Arial-BoldMT" w:cs="Arial-BoldMT"/>
          <w:bCs/>
          <w:color w:val="000000"/>
          <w:sz w:val="20"/>
          <w:szCs w:val="20"/>
          <w:vertAlign w:val="superscript"/>
        </w:rPr>
        <w:t>+</w:t>
      </w:r>
      <w:r>
        <w:rPr>
          <w:rFonts w:ascii="Arial-BoldMT" w:hAnsi="Arial-BoldMT" w:cs="Arial-BoldMT"/>
          <w:bCs/>
          <w:color w:val="000000"/>
          <w:sz w:val="20"/>
          <w:szCs w:val="20"/>
        </w:rPr>
        <w:t>,</w:t>
      </w:r>
      <w:r>
        <w:rPr>
          <w:rFonts w:ascii="Arial-BoldMT" w:hAnsi="Arial-BoldMT" w:cs="Arial-BoldMT"/>
          <w:b/>
          <w:bCs/>
          <w:color w:val="000000"/>
          <w:sz w:val="20"/>
          <w:szCs w:val="20"/>
        </w:rPr>
        <w:t xml:space="preserve"> </w:t>
      </w:r>
      <w:r w:rsidRPr="00811ACD">
        <w:rPr>
          <w:rFonts w:ascii="Arial-BoldMT" w:hAnsi="Arial-BoldMT" w:cs="Arial-BoldMT"/>
          <w:bCs/>
          <w:color w:val="000000"/>
          <w:sz w:val="20"/>
          <w:szCs w:val="20"/>
        </w:rPr>
        <w:t>**p=0.00</w:t>
      </w:r>
      <w:r>
        <w:rPr>
          <w:rFonts w:ascii="Arial-BoldMT" w:hAnsi="Arial-BoldMT" w:cs="Arial-BoldMT"/>
          <w:bCs/>
          <w:color w:val="000000"/>
          <w:sz w:val="20"/>
          <w:szCs w:val="20"/>
        </w:rPr>
        <w:t>87 for Day 13 and</w:t>
      </w:r>
      <w:r w:rsidRPr="00811ACD">
        <w:rPr>
          <w:rFonts w:ascii="Arial-BoldMT" w:hAnsi="Arial-BoldMT" w:cs="Arial-BoldMT"/>
          <w:bCs/>
          <w:color w:val="000000"/>
          <w:sz w:val="20"/>
          <w:szCs w:val="20"/>
        </w:rPr>
        <w:t xml:space="preserve"> </w:t>
      </w:r>
      <w:r>
        <w:rPr>
          <w:rFonts w:ascii="Arial-BoldMT" w:hAnsi="Arial-BoldMT" w:cs="Arial-BoldMT"/>
          <w:bCs/>
          <w:color w:val="000000"/>
          <w:sz w:val="20"/>
          <w:szCs w:val="20"/>
        </w:rPr>
        <w:t>Day 18 CD4</w:t>
      </w:r>
      <w:r w:rsidRPr="00D80DBC">
        <w:rPr>
          <w:rFonts w:ascii="Arial-BoldMT" w:hAnsi="Arial-BoldMT" w:cs="Arial-BoldMT"/>
          <w:bCs/>
          <w:color w:val="000000"/>
          <w:sz w:val="20"/>
          <w:szCs w:val="20"/>
          <w:vertAlign w:val="superscript"/>
        </w:rPr>
        <w:t>+</w:t>
      </w:r>
      <w:r>
        <w:rPr>
          <w:rFonts w:ascii="Arial-BoldMT" w:hAnsi="Arial-BoldMT" w:cs="Arial-BoldMT"/>
          <w:bCs/>
          <w:color w:val="000000"/>
          <w:sz w:val="20"/>
          <w:szCs w:val="20"/>
        </w:rPr>
        <w:t>, **p=0.0043 for Day 18, Mann-Whitney tests.</w:t>
      </w:r>
    </w:p>
    <w:p w14:paraId="62C347A4" w14:textId="77777777" w:rsidR="00160D8F" w:rsidRDefault="00160D8F" w:rsidP="00160D8F">
      <w:pPr>
        <w:spacing w:line="480" w:lineRule="auto"/>
      </w:pPr>
    </w:p>
    <w:p w14:paraId="78A03AD0" w14:textId="33633073" w:rsidR="00160D8F" w:rsidRPr="00412476" w:rsidRDefault="00160D8F" w:rsidP="00160D8F">
      <w:pPr>
        <w:spacing w:line="480" w:lineRule="auto"/>
        <w:rPr>
          <w:rFonts w:ascii="Symbol" w:hAnsi="Symbol" w:cs="Arial-BoldMT"/>
          <w:bCs/>
          <w:color w:val="000000"/>
          <w:sz w:val="20"/>
          <w:szCs w:val="20"/>
        </w:rPr>
      </w:pPr>
      <w:r w:rsidRPr="00052512">
        <w:rPr>
          <w:rFonts w:ascii="Arial" w:hAnsi="Arial" w:cs="Arial"/>
          <w:b/>
          <w:sz w:val="20"/>
          <w:szCs w:val="20"/>
        </w:rPr>
        <w:lastRenderedPageBreak/>
        <w:t>Figure S6: KLRG1 and PD1 expression in SIINFEKL</w:t>
      </w:r>
      <w:r w:rsidRPr="00052512">
        <w:rPr>
          <w:rFonts w:ascii="Arial" w:hAnsi="Arial" w:cs="Arial"/>
          <w:b/>
          <w:sz w:val="20"/>
          <w:szCs w:val="20"/>
          <w:vertAlign w:val="superscript"/>
        </w:rPr>
        <w:t>NEG</w:t>
      </w:r>
      <w:r w:rsidRPr="00052512">
        <w:rPr>
          <w:rFonts w:ascii="Arial" w:hAnsi="Arial" w:cs="Arial"/>
          <w:b/>
          <w:sz w:val="20"/>
          <w:szCs w:val="20"/>
        </w:rPr>
        <w:t xml:space="preserve"> contralateral TIL</w:t>
      </w:r>
      <w:r>
        <w:rPr>
          <w:rFonts w:ascii="Arial" w:hAnsi="Arial" w:cs="Arial"/>
          <w:b/>
          <w:sz w:val="20"/>
          <w:szCs w:val="20"/>
        </w:rPr>
        <w:t xml:space="preserve">. </w:t>
      </w:r>
      <w:r>
        <w:rPr>
          <w:rFonts w:ascii="Arial-BoldMT" w:hAnsi="Arial-BoldMT" w:cs="Arial-BoldMT"/>
          <w:bCs/>
          <w:color w:val="000000"/>
          <w:sz w:val="20"/>
          <w:szCs w:val="20"/>
        </w:rPr>
        <w:t>Lymphocyte fractions were isolated from excised, untreated tumors</w:t>
      </w:r>
      <w:r w:rsidRPr="00AD5FFE">
        <w:rPr>
          <w:rFonts w:ascii="Arial-BoldMT" w:hAnsi="Arial-BoldMT" w:cs="Arial-BoldMT"/>
          <w:bCs/>
          <w:color w:val="000000"/>
          <w:sz w:val="20"/>
          <w:szCs w:val="20"/>
        </w:rPr>
        <w:t xml:space="preserve"> 8, 13 and 18 days post EP from B16</w:t>
      </w:r>
      <w:r w:rsidR="00640DB6">
        <w:rPr>
          <w:rFonts w:ascii="Arial-BoldMT" w:hAnsi="Arial-BoldMT" w:cs="Arial-BoldMT"/>
          <w:bCs/>
          <w:color w:val="000000"/>
          <w:sz w:val="20"/>
          <w:szCs w:val="20"/>
        </w:rPr>
        <w:t>F10</w:t>
      </w:r>
      <w:r w:rsidRPr="00AD5FFE">
        <w:rPr>
          <w:rFonts w:ascii="Arial-BoldMT" w:hAnsi="Arial-BoldMT" w:cs="Arial-BoldMT"/>
          <w:bCs/>
          <w:color w:val="000000"/>
          <w:sz w:val="20"/>
          <w:szCs w:val="20"/>
        </w:rPr>
        <w:t>-OVA tumor bearing mice electroporated with IT-pIL12</w:t>
      </w:r>
      <w:r>
        <w:rPr>
          <w:rFonts w:ascii="Arial-BoldMT" w:hAnsi="Arial-BoldMT" w:cs="Arial-BoldMT"/>
          <w:bCs/>
          <w:color w:val="000000"/>
          <w:sz w:val="20"/>
          <w:szCs w:val="20"/>
        </w:rPr>
        <w:t>-P2A</w:t>
      </w:r>
      <w:r w:rsidRPr="00AD5FFE">
        <w:rPr>
          <w:rFonts w:ascii="Arial-BoldMT" w:hAnsi="Arial-BoldMT" w:cs="Arial-BoldMT"/>
          <w:bCs/>
          <w:color w:val="000000"/>
          <w:sz w:val="20"/>
          <w:szCs w:val="20"/>
        </w:rPr>
        <w:t xml:space="preserve"> </w:t>
      </w:r>
      <w:r>
        <w:rPr>
          <w:rFonts w:ascii="Arial-BoldMT" w:hAnsi="Arial-BoldMT" w:cs="Arial-BoldMT"/>
          <w:bCs/>
          <w:color w:val="000000"/>
          <w:sz w:val="20"/>
          <w:szCs w:val="20"/>
        </w:rPr>
        <w:t>or</w:t>
      </w:r>
      <w:r w:rsidRPr="00AD5FFE">
        <w:rPr>
          <w:rFonts w:ascii="Arial-BoldMT" w:hAnsi="Arial-BoldMT" w:cs="Arial-BoldMT"/>
          <w:bCs/>
          <w:color w:val="000000"/>
          <w:sz w:val="20"/>
          <w:szCs w:val="20"/>
        </w:rPr>
        <w:t xml:space="preserve"> IT-pUMVC3 </w:t>
      </w:r>
      <w:r>
        <w:rPr>
          <w:rFonts w:ascii="Arial-BoldMT" w:hAnsi="Arial-BoldMT" w:cs="Arial-BoldMT"/>
          <w:bCs/>
          <w:color w:val="000000"/>
          <w:sz w:val="20"/>
          <w:szCs w:val="20"/>
        </w:rPr>
        <w:t xml:space="preserve">in tumors on the opposite flank </w:t>
      </w:r>
      <w:r w:rsidRPr="00AD5FFE">
        <w:rPr>
          <w:rFonts w:ascii="Arial-BoldMT" w:hAnsi="Arial-BoldMT" w:cs="Arial-BoldMT"/>
          <w:bCs/>
          <w:color w:val="000000"/>
          <w:sz w:val="20"/>
          <w:szCs w:val="20"/>
        </w:rPr>
        <w:t>or left untreated and analyzed by flow cytometry</w:t>
      </w:r>
      <w:r>
        <w:rPr>
          <w:rFonts w:ascii="Arial-BoldMT" w:hAnsi="Arial-BoldMT" w:cs="Arial-BoldMT"/>
          <w:bCs/>
          <w:color w:val="000000"/>
          <w:sz w:val="20"/>
          <w:szCs w:val="20"/>
        </w:rPr>
        <w:t>.</w:t>
      </w:r>
      <w:r w:rsidRPr="00AD5FFE">
        <w:rPr>
          <w:rFonts w:ascii="Arial-BoldMT" w:hAnsi="Arial-BoldMT" w:cs="Arial-BoldMT"/>
          <w:bCs/>
          <w:color w:val="000000"/>
          <w:sz w:val="20"/>
          <w:szCs w:val="20"/>
        </w:rPr>
        <w:t xml:space="preserve"> </w:t>
      </w:r>
      <w:r w:rsidRPr="006107A9">
        <w:rPr>
          <w:rFonts w:ascii="Arial-BoldMT" w:hAnsi="Arial-BoldMT" w:cs="Arial-BoldMT"/>
          <w:b/>
          <w:bCs/>
          <w:color w:val="000000"/>
          <w:sz w:val="20"/>
          <w:szCs w:val="20"/>
        </w:rPr>
        <w:t>(</w:t>
      </w:r>
      <w:r>
        <w:rPr>
          <w:rFonts w:ascii="Arial-BoldMT" w:hAnsi="Arial-BoldMT" w:cs="Arial-BoldMT"/>
          <w:b/>
          <w:bCs/>
          <w:color w:val="000000"/>
          <w:sz w:val="20"/>
          <w:szCs w:val="20"/>
        </w:rPr>
        <w:t>a</w:t>
      </w:r>
      <w:r w:rsidRPr="006107A9">
        <w:rPr>
          <w:rFonts w:ascii="Arial-BoldMT" w:hAnsi="Arial-BoldMT" w:cs="Arial-BoldMT"/>
          <w:b/>
          <w:bCs/>
          <w:color w:val="000000"/>
          <w:sz w:val="20"/>
          <w:szCs w:val="20"/>
        </w:rPr>
        <w:t>)</w:t>
      </w:r>
      <w:r w:rsidRPr="007C6171">
        <w:rPr>
          <w:rFonts w:ascii="Arial-BoldMT" w:hAnsi="Arial-BoldMT" w:cs="Arial-BoldMT"/>
          <w:b/>
          <w:bCs/>
          <w:color w:val="000000"/>
          <w:sz w:val="20"/>
          <w:szCs w:val="20"/>
        </w:rPr>
        <w:t xml:space="preserve"> </w:t>
      </w:r>
      <w:r w:rsidRPr="007C6171">
        <w:rPr>
          <w:rFonts w:ascii="Arial-BoldMT" w:hAnsi="Arial-BoldMT" w:cs="Arial-BoldMT"/>
          <w:bCs/>
          <w:color w:val="000000"/>
          <w:sz w:val="20"/>
          <w:szCs w:val="20"/>
        </w:rPr>
        <w:t>Representative d</w:t>
      </w:r>
      <w:r>
        <w:rPr>
          <w:rFonts w:ascii="Arial-BoldMT" w:hAnsi="Arial-BoldMT" w:cs="Arial-BoldMT"/>
          <w:bCs/>
          <w:color w:val="000000"/>
          <w:sz w:val="20"/>
          <w:szCs w:val="20"/>
        </w:rPr>
        <w:t>ensity</w:t>
      </w:r>
      <w:r w:rsidRPr="007C6171">
        <w:rPr>
          <w:rFonts w:ascii="Arial-BoldMT" w:hAnsi="Arial-BoldMT" w:cs="Arial-BoldMT"/>
          <w:bCs/>
          <w:color w:val="000000"/>
          <w:sz w:val="20"/>
          <w:szCs w:val="20"/>
        </w:rPr>
        <w:t xml:space="preserve"> plots show</w:t>
      </w:r>
      <w:r>
        <w:rPr>
          <w:rFonts w:ascii="Arial-BoldMT" w:hAnsi="Arial-BoldMT" w:cs="Arial-BoldMT"/>
          <w:bCs/>
          <w:color w:val="000000"/>
          <w:sz w:val="20"/>
          <w:szCs w:val="20"/>
        </w:rPr>
        <w:t xml:space="preserve"> the</w:t>
      </w:r>
      <w:r w:rsidRPr="007C6171">
        <w:rPr>
          <w:rFonts w:ascii="Arial-BoldMT" w:hAnsi="Arial-BoldMT" w:cs="Arial-BoldMT"/>
          <w:bCs/>
          <w:color w:val="000000"/>
          <w:sz w:val="20"/>
          <w:szCs w:val="20"/>
        </w:rPr>
        <w:t xml:space="preserve"> relative KLRG1 (y-axis) and PD-1 (x-axis) cell surface marker staining for all SIINFEKL</w:t>
      </w:r>
      <w:r>
        <w:rPr>
          <w:rFonts w:ascii="Arial-BoldMT" w:hAnsi="Arial-BoldMT" w:cs="Arial-BoldMT"/>
          <w:bCs/>
          <w:color w:val="000000"/>
          <w:sz w:val="20"/>
          <w:szCs w:val="20"/>
          <w:vertAlign w:val="superscript"/>
        </w:rPr>
        <w:t xml:space="preserve">NEG </w:t>
      </w:r>
      <w:r w:rsidRPr="007C6171">
        <w:rPr>
          <w:rFonts w:ascii="Arial-BoldMT" w:hAnsi="Arial-BoldMT" w:cs="Arial-BoldMT"/>
          <w:bCs/>
          <w:color w:val="000000"/>
          <w:sz w:val="20"/>
          <w:szCs w:val="20"/>
        </w:rPr>
        <w:t>CD8</w:t>
      </w:r>
      <w:r w:rsidRPr="007C6171">
        <w:rPr>
          <w:rFonts w:ascii="Arial-BoldMT" w:hAnsi="Arial-BoldMT" w:cs="Arial-BoldMT"/>
          <w:bCs/>
          <w:color w:val="000000"/>
          <w:sz w:val="20"/>
          <w:szCs w:val="20"/>
          <w:vertAlign w:val="superscript"/>
        </w:rPr>
        <w:t>+</w:t>
      </w:r>
      <w:r w:rsidRPr="007C6171">
        <w:rPr>
          <w:rFonts w:ascii="Arial-BoldMT" w:hAnsi="Arial-BoldMT" w:cs="Arial-BoldMT"/>
          <w:bCs/>
          <w:color w:val="000000"/>
          <w:sz w:val="20"/>
          <w:szCs w:val="20"/>
        </w:rPr>
        <w:t xml:space="preserve"> TIL from </w:t>
      </w:r>
      <w:r>
        <w:rPr>
          <w:rFonts w:ascii="Arial-BoldMT" w:hAnsi="Arial-BoldMT" w:cs="Arial-BoldMT"/>
          <w:bCs/>
          <w:color w:val="000000"/>
          <w:sz w:val="20"/>
          <w:szCs w:val="20"/>
        </w:rPr>
        <w:t>IT-pIL12/EP</w:t>
      </w:r>
      <w:r w:rsidRPr="007C6171">
        <w:rPr>
          <w:rFonts w:ascii="Arial-BoldMT" w:hAnsi="Arial-BoldMT" w:cs="Arial-BoldMT"/>
          <w:bCs/>
          <w:color w:val="000000"/>
          <w:sz w:val="20"/>
          <w:szCs w:val="20"/>
        </w:rPr>
        <w:t xml:space="preserve"> (</w:t>
      </w:r>
      <w:r>
        <w:rPr>
          <w:rFonts w:ascii="Arial-BoldMT" w:hAnsi="Arial-BoldMT" w:cs="Arial-BoldMT"/>
          <w:b/>
          <w:bCs/>
          <w:color w:val="000000"/>
          <w:sz w:val="20"/>
          <w:szCs w:val="20"/>
        </w:rPr>
        <w:t>right panel</w:t>
      </w:r>
      <w:r w:rsidRPr="007C6171">
        <w:rPr>
          <w:rFonts w:ascii="Arial-BoldMT" w:hAnsi="Arial-BoldMT" w:cs="Arial-BoldMT"/>
          <w:bCs/>
          <w:color w:val="000000"/>
          <w:sz w:val="20"/>
          <w:szCs w:val="20"/>
        </w:rPr>
        <w:t xml:space="preserve">) and </w:t>
      </w:r>
      <w:r>
        <w:rPr>
          <w:rFonts w:ascii="Arial-BoldMT" w:hAnsi="Arial-BoldMT" w:cs="Arial-BoldMT"/>
          <w:bCs/>
          <w:color w:val="000000"/>
          <w:sz w:val="20"/>
          <w:szCs w:val="20"/>
        </w:rPr>
        <w:t>IT-pUMVC3/EP</w:t>
      </w:r>
      <w:r w:rsidRPr="007C6171">
        <w:rPr>
          <w:rFonts w:ascii="Arial-BoldMT" w:hAnsi="Arial-BoldMT" w:cs="Arial-BoldMT"/>
          <w:bCs/>
          <w:color w:val="000000"/>
          <w:sz w:val="20"/>
          <w:szCs w:val="20"/>
        </w:rPr>
        <w:t xml:space="preserve"> (</w:t>
      </w:r>
      <w:r>
        <w:rPr>
          <w:rFonts w:ascii="Arial-BoldMT" w:hAnsi="Arial-BoldMT" w:cs="Arial-BoldMT"/>
          <w:b/>
          <w:bCs/>
          <w:color w:val="000000"/>
          <w:sz w:val="20"/>
          <w:szCs w:val="20"/>
        </w:rPr>
        <w:t>left panel</w:t>
      </w:r>
      <w:r w:rsidRPr="007C6171">
        <w:rPr>
          <w:rFonts w:ascii="Arial-BoldMT" w:hAnsi="Arial-BoldMT" w:cs="Arial-BoldMT"/>
          <w:bCs/>
          <w:color w:val="000000"/>
          <w:sz w:val="20"/>
          <w:szCs w:val="20"/>
        </w:rPr>
        <w:t>) treated mice</w:t>
      </w:r>
      <w:r>
        <w:rPr>
          <w:rFonts w:ascii="Arial-BoldMT" w:hAnsi="Arial-BoldMT" w:cs="Arial-BoldMT"/>
          <w:bCs/>
          <w:color w:val="000000"/>
          <w:sz w:val="20"/>
          <w:szCs w:val="20"/>
        </w:rPr>
        <w:t xml:space="preserve"> on Day 18</w:t>
      </w:r>
      <w:r w:rsidRPr="007C6171">
        <w:rPr>
          <w:rFonts w:ascii="Arial-BoldMT" w:hAnsi="Arial-BoldMT" w:cs="Arial-BoldMT"/>
          <w:bCs/>
          <w:color w:val="000000"/>
          <w:sz w:val="20"/>
          <w:szCs w:val="20"/>
        </w:rPr>
        <w:t>. Gating for KLRG1</w:t>
      </w:r>
      <w:r w:rsidRPr="007C6171">
        <w:rPr>
          <w:rFonts w:ascii="Arial-BoldMT" w:hAnsi="Arial-BoldMT" w:cs="Arial-BoldMT"/>
          <w:bCs/>
          <w:color w:val="000000"/>
          <w:sz w:val="20"/>
          <w:szCs w:val="20"/>
          <w:vertAlign w:val="superscript"/>
        </w:rPr>
        <w:t>hi</w:t>
      </w:r>
      <w:r w:rsidRPr="007C6171">
        <w:rPr>
          <w:rFonts w:ascii="Arial-BoldMT" w:hAnsi="Arial-BoldMT" w:cs="Arial-BoldMT"/>
          <w:bCs/>
          <w:color w:val="000000"/>
          <w:sz w:val="20"/>
          <w:szCs w:val="20"/>
        </w:rPr>
        <w:t>PD1</w:t>
      </w:r>
      <w:r w:rsidRPr="007C6171">
        <w:rPr>
          <w:rFonts w:ascii="Arial-BoldMT" w:hAnsi="Arial-BoldMT" w:cs="Arial-BoldMT"/>
          <w:bCs/>
          <w:color w:val="000000"/>
          <w:sz w:val="20"/>
          <w:szCs w:val="20"/>
          <w:vertAlign w:val="superscript"/>
        </w:rPr>
        <w:t>lo</w:t>
      </w:r>
      <w:r w:rsidRPr="007C6171">
        <w:rPr>
          <w:rFonts w:ascii="Arial-BoldMT" w:hAnsi="Arial-BoldMT" w:cs="Arial-BoldMT"/>
          <w:bCs/>
          <w:color w:val="000000"/>
          <w:sz w:val="20"/>
          <w:szCs w:val="20"/>
        </w:rPr>
        <w:t>, and PD1</w:t>
      </w:r>
      <w:r w:rsidRPr="007C6171">
        <w:rPr>
          <w:rFonts w:ascii="Arial-BoldMT" w:hAnsi="Arial-BoldMT" w:cs="Arial-BoldMT"/>
          <w:bCs/>
          <w:color w:val="000000"/>
          <w:sz w:val="20"/>
          <w:szCs w:val="20"/>
          <w:vertAlign w:val="superscript"/>
        </w:rPr>
        <w:t>hi</w:t>
      </w:r>
      <w:r w:rsidRPr="007C6171">
        <w:rPr>
          <w:rFonts w:ascii="Arial-BoldMT" w:hAnsi="Arial-BoldMT" w:cs="Arial-BoldMT"/>
          <w:bCs/>
          <w:color w:val="000000"/>
          <w:sz w:val="20"/>
          <w:szCs w:val="20"/>
        </w:rPr>
        <w:t xml:space="preserve"> populations are shown as blue</w:t>
      </w:r>
      <w:r>
        <w:rPr>
          <w:rFonts w:ascii="Arial-BoldMT" w:hAnsi="Arial-BoldMT" w:cs="Arial-BoldMT"/>
          <w:bCs/>
          <w:color w:val="000000"/>
          <w:sz w:val="20"/>
          <w:szCs w:val="20"/>
        </w:rPr>
        <w:t xml:space="preserve"> and red</w:t>
      </w:r>
      <w:r w:rsidRPr="007C6171">
        <w:rPr>
          <w:rFonts w:ascii="Arial-BoldMT" w:hAnsi="Arial-BoldMT" w:cs="Arial-BoldMT"/>
          <w:bCs/>
          <w:color w:val="000000"/>
          <w:sz w:val="20"/>
          <w:szCs w:val="20"/>
        </w:rPr>
        <w:t xml:space="preserve"> ovals</w:t>
      </w:r>
      <w:r>
        <w:rPr>
          <w:rFonts w:ascii="Arial-BoldMT" w:hAnsi="Arial-BoldMT" w:cs="Arial-BoldMT"/>
          <w:bCs/>
          <w:color w:val="000000"/>
          <w:sz w:val="20"/>
          <w:szCs w:val="20"/>
        </w:rPr>
        <w:t>, respectively</w:t>
      </w:r>
      <w:r w:rsidRPr="007C6171">
        <w:rPr>
          <w:rFonts w:ascii="Arial-BoldMT" w:hAnsi="Arial-BoldMT" w:cs="Arial-BoldMT"/>
          <w:bCs/>
          <w:color w:val="000000"/>
          <w:sz w:val="20"/>
          <w:szCs w:val="20"/>
        </w:rPr>
        <w:t xml:space="preserve">. Parent populations are all </w:t>
      </w:r>
      <w:r>
        <w:rPr>
          <w:rFonts w:ascii="Arial-BoldMT" w:hAnsi="Arial-BoldMT" w:cs="Arial-BoldMT"/>
          <w:bCs/>
          <w:color w:val="000000"/>
          <w:sz w:val="20"/>
          <w:szCs w:val="20"/>
        </w:rPr>
        <w:t>LIVE</w:t>
      </w:r>
      <w:r w:rsidRPr="007C6171">
        <w:rPr>
          <w:rFonts w:ascii="Arial-BoldMT" w:hAnsi="Arial-BoldMT" w:cs="Arial-BoldMT"/>
          <w:bCs/>
          <w:color w:val="000000"/>
          <w:sz w:val="20"/>
          <w:szCs w:val="20"/>
        </w:rPr>
        <w:t>/CD19</w:t>
      </w:r>
      <w:r w:rsidRPr="007C6171">
        <w:rPr>
          <w:rFonts w:ascii="Arial-BoldMT" w:hAnsi="Arial-BoldMT" w:cs="Arial-BoldMT"/>
          <w:bCs/>
          <w:color w:val="000000"/>
          <w:sz w:val="20"/>
          <w:szCs w:val="20"/>
          <w:vertAlign w:val="superscript"/>
        </w:rPr>
        <w:t>NEG</w:t>
      </w:r>
      <w:r w:rsidRPr="007C6171">
        <w:rPr>
          <w:rFonts w:ascii="Arial-BoldMT" w:hAnsi="Arial-BoldMT" w:cs="Arial-BoldMT"/>
          <w:bCs/>
          <w:color w:val="000000"/>
          <w:sz w:val="20"/>
          <w:szCs w:val="20"/>
        </w:rPr>
        <w:t>/NK1.1</w:t>
      </w:r>
      <w:r w:rsidRPr="007C6171">
        <w:rPr>
          <w:rFonts w:ascii="Arial-BoldMT" w:hAnsi="Arial-BoldMT" w:cs="Arial-BoldMT"/>
          <w:bCs/>
          <w:color w:val="000000"/>
          <w:sz w:val="20"/>
          <w:szCs w:val="20"/>
          <w:vertAlign w:val="superscript"/>
        </w:rPr>
        <w:t>NEG</w:t>
      </w:r>
      <w:r w:rsidRPr="007C6171">
        <w:rPr>
          <w:rFonts w:ascii="Arial-BoldMT" w:hAnsi="Arial-BoldMT" w:cs="Arial-BoldMT"/>
          <w:bCs/>
          <w:color w:val="000000"/>
          <w:sz w:val="20"/>
          <w:szCs w:val="20"/>
        </w:rPr>
        <w:t>/CD3</w:t>
      </w:r>
      <w:r w:rsidRPr="007C6171">
        <w:rPr>
          <w:rFonts w:ascii="Arial-BoldMT" w:hAnsi="Arial-BoldMT" w:cs="Arial-BoldMT"/>
          <w:bCs/>
          <w:color w:val="000000"/>
          <w:sz w:val="20"/>
          <w:szCs w:val="20"/>
          <w:vertAlign w:val="superscript"/>
        </w:rPr>
        <w:t>+</w:t>
      </w:r>
      <w:r w:rsidRPr="007C6171">
        <w:rPr>
          <w:rFonts w:ascii="Arial-BoldMT" w:hAnsi="Arial-BoldMT" w:cs="Arial-BoldMT"/>
          <w:bCs/>
          <w:color w:val="000000"/>
          <w:sz w:val="20"/>
          <w:szCs w:val="20"/>
        </w:rPr>
        <w:t>/CD8</w:t>
      </w:r>
      <w:r w:rsidRPr="007C6171">
        <w:rPr>
          <w:rFonts w:ascii="Arial-BoldMT" w:hAnsi="Arial-BoldMT" w:cs="Arial-BoldMT"/>
          <w:bCs/>
          <w:color w:val="000000"/>
          <w:sz w:val="20"/>
          <w:szCs w:val="20"/>
          <w:vertAlign w:val="superscript"/>
        </w:rPr>
        <w:t>+</w:t>
      </w:r>
      <w:r w:rsidRPr="007C6171">
        <w:rPr>
          <w:rFonts w:ascii="Arial-BoldMT" w:hAnsi="Arial-BoldMT" w:cs="Arial-BoldMT"/>
          <w:bCs/>
          <w:color w:val="000000"/>
          <w:sz w:val="20"/>
          <w:szCs w:val="20"/>
        </w:rPr>
        <w:t xml:space="preserve"> TIL.</w:t>
      </w:r>
      <w:r w:rsidRPr="007C6171">
        <w:rPr>
          <w:rFonts w:ascii="Arial-BoldMT" w:hAnsi="Arial-BoldMT" w:cs="Arial-BoldMT"/>
          <w:b/>
          <w:bCs/>
          <w:color w:val="000000"/>
          <w:sz w:val="20"/>
          <w:szCs w:val="20"/>
        </w:rPr>
        <w:t xml:space="preserve"> </w:t>
      </w:r>
      <w:r w:rsidRPr="006107A9">
        <w:rPr>
          <w:rFonts w:ascii="Arial-BoldMT" w:hAnsi="Arial-BoldMT" w:cs="Arial-BoldMT"/>
          <w:b/>
          <w:bCs/>
          <w:color w:val="000000"/>
          <w:sz w:val="20"/>
          <w:szCs w:val="20"/>
        </w:rPr>
        <w:t>(</w:t>
      </w:r>
      <w:r>
        <w:rPr>
          <w:rFonts w:ascii="Arial-BoldMT" w:hAnsi="Arial-BoldMT" w:cs="Arial-BoldMT"/>
          <w:b/>
          <w:bCs/>
          <w:color w:val="000000"/>
          <w:sz w:val="20"/>
          <w:szCs w:val="20"/>
        </w:rPr>
        <w:t>b</w:t>
      </w:r>
      <w:r w:rsidRPr="006107A9">
        <w:rPr>
          <w:rFonts w:ascii="Arial-BoldMT" w:hAnsi="Arial-BoldMT" w:cs="Arial-BoldMT"/>
          <w:b/>
          <w:bCs/>
          <w:color w:val="000000"/>
          <w:sz w:val="20"/>
          <w:szCs w:val="20"/>
        </w:rPr>
        <w:t>)</w:t>
      </w:r>
      <w:r w:rsidRPr="007C6171">
        <w:rPr>
          <w:rFonts w:ascii="Arial-BoldMT" w:hAnsi="Arial-BoldMT" w:cs="Arial-BoldMT"/>
          <w:b/>
          <w:bCs/>
          <w:color w:val="000000"/>
          <w:sz w:val="20"/>
          <w:szCs w:val="20"/>
        </w:rPr>
        <w:t xml:space="preserve"> </w:t>
      </w:r>
      <w:r w:rsidRPr="007C6171">
        <w:rPr>
          <w:rFonts w:ascii="Arial-BoldMT" w:hAnsi="Arial-BoldMT" w:cs="Arial-BoldMT"/>
          <w:bCs/>
          <w:color w:val="000000"/>
          <w:sz w:val="20"/>
          <w:szCs w:val="20"/>
        </w:rPr>
        <w:t xml:space="preserve">Scatter plots show the ratios of </w:t>
      </w:r>
      <w:r>
        <w:rPr>
          <w:rFonts w:ascii="Arial-BoldMT" w:hAnsi="Arial-BoldMT" w:cs="Arial-BoldMT"/>
          <w:bCs/>
          <w:color w:val="000000"/>
          <w:sz w:val="20"/>
          <w:szCs w:val="20"/>
        </w:rPr>
        <w:t>KLRG1</w:t>
      </w:r>
      <w:r>
        <w:rPr>
          <w:rFonts w:ascii="Arial-BoldMT" w:hAnsi="Arial-BoldMT" w:cs="Arial-BoldMT"/>
          <w:bCs/>
          <w:color w:val="000000"/>
          <w:sz w:val="20"/>
          <w:szCs w:val="20"/>
          <w:vertAlign w:val="superscript"/>
        </w:rPr>
        <w:t>hi</w:t>
      </w:r>
      <w:r w:rsidRPr="007C6171">
        <w:rPr>
          <w:rFonts w:ascii="Arial-BoldMT" w:hAnsi="Arial-BoldMT" w:cs="Arial-BoldMT"/>
          <w:bCs/>
          <w:color w:val="000000"/>
          <w:sz w:val="20"/>
          <w:szCs w:val="20"/>
        </w:rPr>
        <w:t>PD1</w:t>
      </w:r>
      <w:r w:rsidRPr="007C6171">
        <w:rPr>
          <w:rFonts w:ascii="Arial-BoldMT" w:hAnsi="Arial-BoldMT" w:cs="Arial-BoldMT"/>
          <w:bCs/>
          <w:color w:val="000000"/>
          <w:sz w:val="20"/>
          <w:szCs w:val="20"/>
          <w:vertAlign w:val="superscript"/>
        </w:rPr>
        <w:t>lo</w:t>
      </w:r>
      <w:r w:rsidRPr="007C6171">
        <w:rPr>
          <w:rFonts w:ascii="Arial-BoldMT" w:hAnsi="Arial-BoldMT" w:cs="Arial-BoldMT"/>
          <w:bCs/>
          <w:color w:val="000000"/>
          <w:sz w:val="20"/>
          <w:szCs w:val="20"/>
        </w:rPr>
        <w:t>/PD1</w:t>
      </w:r>
      <w:r w:rsidRPr="007C6171">
        <w:rPr>
          <w:rFonts w:ascii="Arial-BoldMT" w:hAnsi="Arial-BoldMT" w:cs="Arial-BoldMT"/>
          <w:bCs/>
          <w:color w:val="000000"/>
          <w:sz w:val="20"/>
          <w:szCs w:val="20"/>
          <w:vertAlign w:val="superscript"/>
        </w:rPr>
        <w:t>hi</w:t>
      </w:r>
      <w:r w:rsidRPr="007C6171">
        <w:rPr>
          <w:rFonts w:ascii="Arial-BoldMT" w:hAnsi="Arial-BoldMT" w:cs="Arial-BoldMT"/>
          <w:bCs/>
          <w:color w:val="000000"/>
          <w:sz w:val="20"/>
          <w:szCs w:val="20"/>
        </w:rPr>
        <w:t xml:space="preserve"> in SIINFEKL</w:t>
      </w:r>
      <w:r>
        <w:rPr>
          <w:rFonts w:ascii="Arial-BoldMT" w:hAnsi="Arial-BoldMT" w:cs="Arial-BoldMT"/>
          <w:bCs/>
          <w:color w:val="000000"/>
          <w:sz w:val="20"/>
          <w:szCs w:val="20"/>
          <w:vertAlign w:val="superscript"/>
        </w:rPr>
        <w:t>NEG</w:t>
      </w:r>
      <w:r w:rsidRPr="007C6171">
        <w:rPr>
          <w:rFonts w:ascii="Arial-BoldMT" w:hAnsi="Arial-BoldMT" w:cs="Arial-BoldMT"/>
          <w:bCs/>
          <w:color w:val="000000"/>
          <w:sz w:val="20"/>
          <w:szCs w:val="20"/>
        </w:rPr>
        <w:t xml:space="preserve"> CD8</w:t>
      </w:r>
      <w:r w:rsidRPr="007C6171">
        <w:rPr>
          <w:rFonts w:ascii="Arial-BoldMT" w:hAnsi="Arial-BoldMT" w:cs="Arial-BoldMT"/>
          <w:bCs/>
          <w:color w:val="000000"/>
          <w:sz w:val="20"/>
          <w:szCs w:val="20"/>
          <w:vertAlign w:val="superscript"/>
        </w:rPr>
        <w:t>+</w:t>
      </w:r>
      <w:r w:rsidRPr="007C6171">
        <w:rPr>
          <w:rFonts w:ascii="Arial-BoldMT" w:hAnsi="Arial-BoldMT" w:cs="Arial-BoldMT"/>
          <w:bCs/>
          <w:color w:val="000000"/>
          <w:sz w:val="20"/>
          <w:szCs w:val="20"/>
        </w:rPr>
        <w:t xml:space="preserve"> TIL</w:t>
      </w:r>
      <w:r w:rsidRPr="007C6171">
        <w:rPr>
          <w:rFonts w:ascii="Arial-BoldMT" w:hAnsi="Arial-BoldMT" w:cs="Arial-BoldMT"/>
          <w:b/>
          <w:bCs/>
          <w:color w:val="000000"/>
          <w:sz w:val="20"/>
          <w:szCs w:val="20"/>
        </w:rPr>
        <w:t xml:space="preserve"> </w:t>
      </w:r>
      <w:r>
        <w:rPr>
          <w:rFonts w:ascii="Arial-BoldMT" w:hAnsi="Arial-BoldMT" w:cs="Arial-BoldMT"/>
          <w:bCs/>
          <w:color w:val="000000"/>
          <w:sz w:val="20"/>
          <w:szCs w:val="20"/>
        </w:rPr>
        <w:t>at the time points indicated. The numerical value for ratios of the two populations in the untreated and pUMVC3 cohorts (black and blue symbols) could not be accurately determined because the KLRG1</w:t>
      </w:r>
      <w:r w:rsidRPr="00E17D56">
        <w:rPr>
          <w:rFonts w:ascii="Arial-BoldMT" w:hAnsi="Arial-BoldMT" w:cs="Arial-BoldMT"/>
          <w:bCs/>
          <w:color w:val="000000"/>
          <w:sz w:val="20"/>
          <w:szCs w:val="20"/>
          <w:vertAlign w:val="superscript"/>
        </w:rPr>
        <w:t>+</w:t>
      </w:r>
      <w:r>
        <w:rPr>
          <w:rFonts w:ascii="Arial-BoldMT" w:hAnsi="Arial-BoldMT" w:cs="Arial-BoldMT"/>
          <w:bCs/>
          <w:color w:val="000000"/>
          <w:sz w:val="20"/>
          <w:szCs w:val="20"/>
        </w:rPr>
        <w:t>PD1</w:t>
      </w:r>
      <w:r w:rsidRPr="00E17D56">
        <w:rPr>
          <w:rFonts w:ascii="Arial-BoldMT" w:hAnsi="Arial-BoldMT" w:cs="Arial-BoldMT"/>
          <w:bCs/>
          <w:color w:val="000000"/>
          <w:sz w:val="20"/>
          <w:szCs w:val="20"/>
          <w:vertAlign w:val="superscript"/>
        </w:rPr>
        <w:t>lo</w:t>
      </w:r>
      <w:r>
        <w:rPr>
          <w:rFonts w:ascii="Arial-BoldMT" w:hAnsi="Arial-BoldMT" w:cs="Arial-BoldMT"/>
          <w:bCs/>
          <w:color w:val="000000"/>
          <w:sz w:val="20"/>
          <w:szCs w:val="20"/>
        </w:rPr>
        <w:t xml:space="preserve"> event count was &lt;50 in most all mice so statistical analysis was not done.</w:t>
      </w:r>
      <w:r w:rsidRPr="00712A19">
        <w:rPr>
          <w:rFonts w:ascii="Calibri" w:hAnsi="Calibri" w:cs="Calibri"/>
          <w:sz w:val="28"/>
          <w:szCs w:val="28"/>
        </w:rPr>
        <w:t xml:space="preserve"> </w:t>
      </w:r>
    </w:p>
    <w:p w14:paraId="35FD2E68" w14:textId="77777777" w:rsidR="00160D8F" w:rsidRDefault="00160D8F" w:rsidP="00160D8F">
      <w:pPr>
        <w:spacing w:line="480" w:lineRule="auto"/>
        <w:rPr>
          <w:rFonts w:ascii="Arial-BoldMT" w:hAnsi="Arial-BoldMT" w:cs="Arial-BoldMT"/>
          <w:bCs/>
          <w:color w:val="000000"/>
          <w:sz w:val="20"/>
          <w:szCs w:val="20"/>
        </w:rPr>
      </w:pPr>
    </w:p>
    <w:p w14:paraId="4CEA1489" w14:textId="408C0FBB" w:rsidR="00160D8F" w:rsidRPr="00000394" w:rsidRDefault="00160D8F" w:rsidP="00160D8F">
      <w:pPr>
        <w:autoSpaceDE w:val="0"/>
        <w:autoSpaceDN w:val="0"/>
        <w:adjustRightInd w:val="0"/>
        <w:spacing w:line="480" w:lineRule="auto"/>
        <w:jc w:val="both"/>
        <w:rPr>
          <w:rFonts w:ascii="Arial-BoldMT" w:hAnsi="Arial-BoldMT" w:cs="Arial-BoldMT"/>
          <w:bCs/>
          <w:color w:val="000000"/>
          <w:sz w:val="20"/>
          <w:szCs w:val="20"/>
        </w:rPr>
      </w:pPr>
      <w:r>
        <w:rPr>
          <w:rFonts w:ascii="Arial-BoldMT" w:hAnsi="Arial-BoldMT" w:cs="Arial-BoldMT"/>
          <w:b/>
          <w:bCs/>
          <w:color w:val="000000"/>
          <w:sz w:val="20"/>
          <w:szCs w:val="20"/>
        </w:rPr>
        <w:t>Figure S7: IT-pIL12/EP</w:t>
      </w:r>
      <w:r w:rsidRPr="00000394">
        <w:rPr>
          <w:rFonts w:ascii="Arial-BoldMT" w:hAnsi="Arial-BoldMT" w:cs="Arial-BoldMT"/>
          <w:b/>
          <w:bCs/>
          <w:color w:val="000000"/>
          <w:sz w:val="20"/>
          <w:szCs w:val="20"/>
        </w:rPr>
        <w:t xml:space="preserve"> treatment enriches for </w:t>
      </w:r>
      <w:r>
        <w:rPr>
          <w:rFonts w:ascii="Arial-BoldMT" w:hAnsi="Arial-BoldMT" w:cs="Arial-BoldMT"/>
          <w:b/>
          <w:bCs/>
          <w:color w:val="000000"/>
          <w:sz w:val="20"/>
          <w:szCs w:val="20"/>
        </w:rPr>
        <w:t>SIINFEKL</w:t>
      </w:r>
      <w:r w:rsidRPr="00D80DBC">
        <w:rPr>
          <w:rFonts w:ascii="Arial-BoldMT" w:hAnsi="Arial-BoldMT" w:cs="Arial-BoldMT"/>
          <w:b/>
          <w:bCs/>
          <w:color w:val="000000"/>
          <w:sz w:val="20"/>
          <w:szCs w:val="20"/>
          <w:vertAlign w:val="superscript"/>
        </w:rPr>
        <w:t>+</w:t>
      </w:r>
      <w:r w:rsidRPr="00000394">
        <w:rPr>
          <w:rFonts w:ascii="Arial-BoldMT" w:hAnsi="Arial-BoldMT" w:cs="Arial-BoldMT"/>
          <w:b/>
          <w:bCs/>
          <w:color w:val="000000"/>
          <w:sz w:val="20"/>
          <w:szCs w:val="20"/>
        </w:rPr>
        <w:t>CD8</w:t>
      </w:r>
      <w:r w:rsidRPr="00000394">
        <w:rPr>
          <w:rFonts w:ascii="Arial-BoldMT" w:hAnsi="Arial-BoldMT" w:cs="Arial-BoldMT"/>
          <w:b/>
          <w:bCs/>
          <w:color w:val="000000"/>
          <w:sz w:val="20"/>
          <w:szCs w:val="20"/>
          <w:vertAlign w:val="superscript"/>
        </w:rPr>
        <w:t>+</w:t>
      </w:r>
      <w:r w:rsidRPr="00000394">
        <w:rPr>
          <w:rFonts w:ascii="Arial-BoldMT" w:hAnsi="Arial-BoldMT" w:cs="Arial-BoldMT"/>
          <w:b/>
          <w:bCs/>
          <w:color w:val="000000"/>
          <w:sz w:val="20"/>
          <w:szCs w:val="20"/>
        </w:rPr>
        <w:t xml:space="preserve"> T cells in the contralateral tumors that express low levels of PD-1, Tim3, and Lag3. </w:t>
      </w:r>
      <w:r w:rsidRPr="00000394">
        <w:rPr>
          <w:rFonts w:ascii="Arial-BoldMT" w:hAnsi="Arial-BoldMT" w:cs="Arial-BoldMT"/>
          <w:bCs/>
          <w:color w:val="000000"/>
          <w:sz w:val="20"/>
          <w:szCs w:val="20"/>
        </w:rPr>
        <w:t xml:space="preserve">Representative density plots for PD-1 (x-axis) </w:t>
      </w:r>
      <w:r w:rsidRPr="00000394">
        <w:rPr>
          <w:rFonts w:ascii="Arial-BoldMT" w:hAnsi="Arial-BoldMT" w:cs="Arial-BoldMT"/>
          <w:bCs/>
          <w:i/>
          <w:iCs/>
          <w:color w:val="000000"/>
          <w:sz w:val="20"/>
          <w:szCs w:val="20"/>
        </w:rPr>
        <w:t xml:space="preserve">vs. </w:t>
      </w:r>
      <w:r w:rsidRPr="00000394">
        <w:rPr>
          <w:rFonts w:ascii="Arial-BoldMT" w:hAnsi="Arial-BoldMT" w:cs="Arial-BoldMT"/>
          <w:bCs/>
          <w:color w:val="000000"/>
          <w:sz w:val="20"/>
          <w:szCs w:val="20"/>
        </w:rPr>
        <w:t>Tim3 (left panel), or LAG3 (right panel) (y-axis) cell-surface marker expression</w:t>
      </w:r>
      <w:r>
        <w:rPr>
          <w:rFonts w:ascii="Arial-BoldMT" w:hAnsi="Arial-BoldMT" w:cs="Arial-BoldMT"/>
          <w:bCs/>
          <w:color w:val="000000"/>
          <w:sz w:val="20"/>
          <w:szCs w:val="20"/>
        </w:rPr>
        <w:t xml:space="preserve"> on SIINFEKL</w:t>
      </w:r>
      <w:r w:rsidRPr="00D80DBC">
        <w:rPr>
          <w:rFonts w:ascii="Arial-BoldMT" w:hAnsi="Arial-BoldMT" w:cs="Arial-BoldMT"/>
          <w:bCs/>
          <w:color w:val="000000"/>
          <w:sz w:val="20"/>
          <w:szCs w:val="20"/>
          <w:vertAlign w:val="superscript"/>
        </w:rPr>
        <w:t>+</w:t>
      </w:r>
      <w:r>
        <w:rPr>
          <w:rFonts w:ascii="Arial-BoldMT" w:hAnsi="Arial-BoldMT" w:cs="Arial-BoldMT"/>
          <w:bCs/>
          <w:color w:val="000000"/>
          <w:sz w:val="20"/>
          <w:szCs w:val="20"/>
        </w:rPr>
        <w:t>CD8</w:t>
      </w:r>
      <w:r w:rsidRPr="00D80DBC">
        <w:rPr>
          <w:rFonts w:ascii="Arial-BoldMT" w:hAnsi="Arial-BoldMT" w:cs="Arial-BoldMT"/>
          <w:bCs/>
          <w:color w:val="000000"/>
          <w:sz w:val="20"/>
          <w:szCs w:val="20"/>
          <w:vertAlign w:val="superscript"/>
        </w:rPr>
        <w:t>+</w:t>
      </w:r>
      <w:r>
        <w:rPr>
          <w:rFonts w:ascii="Arial-BoldMT" w:hAnsi="Arial-BoldMT" w:cs="Arial-BoldMT"/>
          <w:bCs/>
          <w:color w:val="000000"/>
          <w:sz w:val="20"/>
          <w:szCs w:val="20"/>
        </w:rPr>
        <w:t xml:space="preserve"> TIL</w:t>
      </w:r>
      <w:r w:rsidRPr="00000394">
        <w:rPr>
          <w:rFonts w:ascii="Arial-BoldMT" w:hAnsi="Arial-BoldMT" w:cs="Arial-BoldMT"/>
          <w:bCs/>
          <w:color w:val="000000"/>
          <w:sz w:val="20"/>
          <w:szCs w:val="20"/>
        </w:rPr>
        <w:t xml:space="preserve"> </w:t>
      </w:r>
      <w:r>
        <w:rPr>
          <w:rFonts w:ascii="Arial-BoldMT" w:hAnsi="Arial-BoldMT" w:cs="Arial-BoldMT"/>
          <w:bCs/>
          <w:color w:val="000000"/>
          <w:sz w:val="20"/>
          <w:szCs w:val="20"/>
        </w:rPr>
        <w:t>from distant tumors at the</w:t>
      </w:r>
      <w:r w:rsidRPr="00000394">
        <w:rPr>
          <w:rFonts w:ascii="Arial-BoldMT" w:hAnsi="Arial-BoldMT" w:cs="Arial-BoldMT"/>
          <w:bCs/>
          <w:color w:val="000000"/>
          <w:sz w:val="20"/>
          <w:szCs w:val="20"/>
        </w:rPr>
        <w:t xml:space="preserve"> Day 18 time point post-EP are shown for mice with no treatment </w:t>
      </w:r>
      <w:r w:rsidRPr="00000394">
        <w:rPr>
          <w:rFonts w:ascii="Arial-BoldMT" w:hAnsi="Arial-BoldMT" w:cs="Arial-BoldMT"/>
          <w:b/>
          <w:bCs/>
          <w:color w:val="000000"/>
          <w:sz w:val="20"/>
          <w:szCs w:val="20"/>
        </w:rPr>
        <w:t>(top)</w:t>
      </w:r>
      <w:r w:rsidRPr="00000394">
        <w:rPr>
          <w:rFonts w:ascii="Arial-BoldMT" w:hAnsi="Arial-BoldMT" w:cs="Arial-BoldMT"/>
          <w:bCs/>
          <w:color w:val="000000"/>
          <w:sz w:val="20"/>
          <w:szCs w:val="20"/>
        </w:rPr>
        <w:t xml:space="preserve">, </w:t>
      </w:r>
      <w:r>
        <w:rPr>
          <w:rFonts w:ascii="Arial-BoldMT" w:hAnsi="Arial-BoldMT" w:cs="Arial-BoldMT"/>
          <w:bCs/>
          <w:color w:val="000000"/>
          <w:sz w:val="20"/>
          <w:szCs w:val="20"/>
        </w:rPr>
        <w:t>IT-pUMVC3/EP</w:t>
      </w:r>
      <w:r w:rsidRPr="00000394">
        <w:rPr>
          <w:rFonts w:ascii="Arial-BoldMT" w:hAnsi="Arial-BoldMT" w:cs="Arial-BoldMT"/>
          <w:bCs/>
          <w:color w:val="000000"/>
          <w:sz w:val="20"/>
          <w:szCs w:val="20"/>
        </w:rPr>
        <w:t xml:space="preserve"> </w:t>
      </w:r>
      <w:r w:rsidRPr="00000394">
        <w:rPr>
          <w:rFonts w:ascii="Arial-BoldMT" w:hAnsi="Arial-BoldMT" w:cs="Arial-BoldMT"/>
          <w:b/>
          <w:bCs/>
          <w:color w:val="000000"/>
          <w:sz w:val="20"/>
          <w:szCs w:val="20"/>
        </w:rPr>
        <w:t xml:space="preserve">(middle) </w:t>
      </w:r>
      <w:r w:rsidRPr="00000394">
        <w:rPr>
          <w:rFonts w:ascii="Arial-BoldMT" w:hAnsi="Arial-BoldMT" w:cs="Arial-BoldMT"/>
          <w:bCs/>
          <w:color w:val="000000"/>
          <w:sz w:val="20"/>
          <w:szCs w:val="20"/>
        </w:rPr>
        <w:t xml:space="preserve">and </w:t>
      </w:r>
      <w:r>
        <w:rPr>
          <w:rFonts w:ascii="Arial-BoldMT" w:hAnsi="Arial-BoldMT" w:cs="Arial-BoldMT"/>
          <w:bCs/>
          <w:color w:val="000000"/>
          <w:sz w:val="20"/>
          <w:szCs w:val="20"/>
        </w:rPr>
        <w:t>IT-pIL12/EP</w:t>
      </w:r>
      <w:r w:rsidRPr="00000394">
        <w:rPr>
          <w:rFonts w:ascii="Arial-BoldMT" w:hAnsi="Arial-BoldMT" w:cs="Arial-BoldMT"/>
          <w:bCs/>
          <w:color w:val="000000"/>
          <w:sz w:val="20"/>
          <w:szCs w:val="20"/>
        </w:rPr>
        <w:t xml:space="preserve"> </w:t>
      </w:r>
      <w:r w:rsidRPr="00000394">
        <w:rPr>
          <w:rFonts w:ascii="Arial-BoldMT" w:hAnsi="Arial-BoldMT" w:cs="Arial-BoldMT"/>
          <w:b/>
          <w:bCs/>
          <w:color w:val="000000"/>
          <w:sz w:val="20"/>
          <w:szCs w:val="20"/>
        </w:rPr>
        <w:t xml:space="preserve">(bottom). </w:t>
      </w:r>
      <w:r>
        <w:rPr>
          <w:rFonts w:ascii="Arial-BoldMT" w:hAnsi="Arial-BoldMT" w:cs="Arial-BoldMT"/>
          <w:bCs/>
          <w:color w:val="000000"/>
          <w:sz w:val="20"/>
          <w:szCs w:val="20"/>
        </w:rPr>
        <w:t>To the right of each set of density plots, t</w:t>
      </w:r>
      <w:r w:rsidRPr="00000394">
        <w:rPr>
          <w:rFonts w:ascii="Arial-BoldMT" w:hAnsi="Arial-BoldMT" w:cs="Arial-BoldMT"/>
          <w:bCs/>
          <w:color w:val="000000"/>
          <w:sz w:val="20"/>
          <w:szCs w:val="20"/>
        </w:rPr>
        <w:t xml:space="preserve">he percentage of cells from quadrants are graphed as a mean +/- SEM for all mice; n=6 per cohort. Double positive cells are shown in blue, and double negative cells are shown in red for PD-1 and other paired exhaustion markers in each graph. Double positive and double negative populations were found to be significantly different in </w:t>
      </w:r>
      <w:r>
        <w:rPr>
          <w:rFonts w:ascii="Arial-BoldMT" w:hAnsi="Arial-BoldMT" w:cs="Arial-BoldMT"/>
          <w:bCs/>
          <w:color w:val="000000"/>
          <w:sz w:val="20"/>
          <w:szCs w:val="20"/>
        </w:rPr>
        <w:t>IT-pIL12P2A/EP</w:t>
      </w:r>
      <w:r w:rsidRPr="00000394">
        <w:rPr>
          <w:rFonts w:ascii="Arial-BoldMT" w:hAnsi="Arial-BoldMT" w:cs="Arial-BoldMT"/>
          <w:bCs/>
          <w:color w:val="000000"/>
          <w:sz w:val="20"/>
          <w:szCs w:val="20"/>
        </w:rPr>
        <w:t xml:space="preserve"> treated mice as compared to </w:t>
      </w:r>
      <w:r w:rsidR="00260782">
        <w:rPr>
          <w:rFonts w:ascii="Arial-BoldMT" w:hAnsi="Arial-BoldMT" w:cs="Arial-BoldMT"/>
          <w:bCs/>
          <w:color w:val="000000"/>
          <w:sz w:val="20"/>
          <w:szCs w:val="20"/>
        </w:rPr>
        <w:t xml:space="preserve">both </w:t>
      </w:r>
      <w:r w:rsidRPr="00000394">
        <w:rPr>
          <w:rFonts w:ascii="Arial-BoldMT" w:hAnsi="Arial-BoldMT" w:cs="Arial-BoldMT"/>
          <w:bCs/>
          <w:color w:val="000000"/>
          <w:sz w:val="20"/>
          <w:szCs w:val="20"/>
        </w:rPr>
        <w:t xml:space="preserve">controls (**p=0.032, ***p=0.0005, ****p&lt;0.0001, </w:t>
      </w:r>
      <w:r>
        <w:rPr>
          <w:rFonts w:ascii="Arial-BoldMT" w:hAnsi="Arial-BoldMT" w:cs="Arial-BoldMT"/>
          <w:bCs/>
          <w:color w:val="000000"/>
          <w:sz w:val="20"/>
          <w:szCs w:val="20"/>
        </w:rPr>
        <w:t>two</w:t>
      </w:r>
      <w:r w:rsidRPr="00000394">
        <w:rPr>
          <w:rFonts w:ascii="Arial-BoldMT" w:hAnsi="Arial-BoldMT" w:cs="Arial-BoldMT"/>
          <w:bCs/>
          <w:color w:val="000000"/>
          <w:sz w:val="20"/>
          <w:szCs w:val="20"/>
        </w:rPr>
        <w:t xml:space="preserve">-way ANOVA). The profiles looked similar at Day 8 and Day </w:t>
      </w:r>
      <w:proofErr w:type="gramStart"/>
      <w:r w:rsidRPr="00000394">
        <w:rPr>
          <w:rFonts w:ascii="Arial-BoldMT" w:hAnsi="Arial-BoldMT" w:cs="Arial-BoldMT"/>
          <w:bCs/>
          <w:color w:val="000000"/>
          <w:sz w:val="20"/>
          <w:szCs w:val="20"/>
        </w:rPr>
        <w:t>13 time</w:t>
      </w:r>
      <w:proofErr w:type="gramEnd"/>
      <w:r w:rsidRPr="00000394">
        <w:rPr>
          <w:rFonts w:ascii="Arial-BoldMT" w:hAnsi="Arial-BoldMT" w:cs="Arial-BoldMT"/>
          <w:bCs/>
          <w:color w:val="000000"/>
          <w:sz w:val="20"/>
          <w:szCs w:val="20"/>
        </w:rPr>
        <w:t xml:space="preserve"> points, with </w:t>
      </w:r>
      <w:r>
        <w:rPr>
          <w:rFonts w:ascii="Arial-BoldMT" w:hAnsi="Arial-BoldMT" w:cs="Arial-BoldMT"/>
          <w:bCs/>
          <w:color w:val="000000"/>
          <w:sz w:val="20"/>
          <w:szCs w:val="20"/>
        </w:rPr>
        <w:t>IT-pIL12/EP</w:t>
      </w:r>
      <w:r w:rsidRPr="00000394">
        <w:rPr>
          <w:rFonts w:ascii="Arial-BoldMT" w:hAnsi="Arial-BoldMT" w:cs="Arial-BoldMT"/>
          <w:bCs/>
          <w:color w:val="000000"/>
          <w:sz w:val="20"/>
          <w:szCs w:val="20"/>
        </w:rPr>
        <w:t xml:space="preserve"> treated animals having significantly more PD1</w:t>
      </w:r>
      <w:r w:rsidRPr="00000394">
        <w:rPr>
          <w:rFonts w:ascii="Arial-BoldMT" w:hAnsi="Arial-BoldMT" w:cs="Arial-BoldMT"/>
          <w:bCs/>
          <w:color w:val="000000"/>
          <w:sz w:val="20"/>
          <w:szCs w:val="20"/>
          <w:vertAlign w:val="superscript"/>
        </w:rPr>
        <w:t>lo</w:t>
      </w:r>
      <w:r w:rsidRPr="00000394">
        <w:rPr>
          <w:rFonts w:ascii="Arial-BoldMT" w:hAnsi="Arial-BoldMT" w:cs="Arial-BoldMT"/>
          <w:bCs/>
          <w:color w:val="000000"/>
          <w:sz w:val="20"/>
          <w:szCs w:val="20"/>
        </w:rPr>
        <w:t>Tim3</w:t>
      </w:r>
      <w:r w:rsidRPr="00000394">
        <w:rPr>
          <w:rFonts w:ascii="Arial-BoldMT" w:hAnsi="Arial-BoldMT" w:cs="Arial-BoldMT"/>
          <w:bCs/>
          <w:color w:val="000000"/>
          <w:sz w:val="20"/>
          <w:szCs w:val="20"/>
          <w:vertAlign w:val="superscript"/>
        </w:rPr>
        <w:t>lo</w:t>
      </w:r>
      <w:r w:rsidRPr="00000394">
        <w:rPr>
          <w:rFonts w:ascii="Arial-BoldMT" w:hAnsi="Arial-BoldMT" w:cs="Arial-BoldMT"/>
          <w:bCs/>
          <w:color w:val="000000"/>
          <w:sz w:val="20"/>
          <w:szCs w:val="20"/>
        </w:rPr>
        <w:t xml:space="preserve"> and PD1</w:t>
      </w:r>
      <w:r w:rsidRPr="00000394">
        <w:rPr>
          <w:rFonts w:ascii="Arial-BoldMT" w:hAnsi="Arial-BoldMT" w:cs="Arial-BoldMT"/>
          <w:bCs/>
          <w:color w:val="000000"/>
          <w:sz w:val="20"/>
          <w:szCs w:val="20"/>
          <w:vertAlign w:val="superscript"/>
        </w:rPr>
        <w:t>lo</w:t>
      </w:r>
      <w:r w:rsidRPr="00000394">
        <w:rPr>
          <w:rFonts w:ascii="Arial-BoldMT" w:hAnsi="Arial-BoldMT" w:cs="Arial-BoldMT"/>
          <w:bCs/>
          <w:color w:val="000000"/>
          <w:sz w:val="20"/>
          <w:szCs w:val="20"/>
        </w:rPr>
        <w:t>Lag3</w:t>
      </w:r>
      <w:r w:rsidRPr="00000394">
        <w:rPr>
          <w:rFonts w:ascii="Arial-BoldMT" w:hAnsi="Arial-BoldMT" w:cs="Arial-BoldMT"/>
          <w:bCs/>
          <w:color w:val="000000"/>
          <w:sz w:val="20"/>
          <w:szCs w:val="20"/>
          <w:vertAlign w:val="superscript"/>
        </w:rPr>
        <w:t>lo</w:t>
      </w:r>
      <w:r w:rsidRPr="00000394">
        <w:rPr>
          <w:rFonts w:ascii="Arial-BoldMT" w:hAnsi="Arial-BoldMT" w:cs="Arial-BoldMT"/>
          <w:bCs/>
          <w:color w:val="000000"/>
          <w:sz w:val="20"/>
          <w:szCs w:val="20"/>
        </w:rPr>
        <w:t xml:space="preserve"> tumor antigen-specific T cells in u</w:t>
      </w:r>
      <w:r>
        <w:rPr>
          <w:rFonts w:ascii="Arial-BoldMT" w:hAnsi="Arial-BoldMT" w:cs="Arial-BoldMT"/>
          <w:bCs/>
          <w:color w:val="000000"/>
          <w:sz w:val="20"/>
          <w:szCs w:val="20"/>
        </w:rPr>
        <w:t>ntreated tumor TIL. Results with the PD-1 and Lag3 exhaustion markers were repeated in two other independent electroporation experiments.</w:t>
      </w:r>
    </w:p>
    <w:p w14:paraId="0E91425A" w14:textId="77777777" w:rsidR="00160D8F" w:rsidRDefault="00160D8F" w:rsidP="00992DB2">
      <w:pPr>
        <w:jc w:val="both"/>
        <w:rPr>
          <w:rFonts w:ascii="Arial" w:hAnsi="Arial" w:cs="Arial"/>
          <w:b/>
        </w:rPr>
      </w:pPr>
    </w:p>
    <w:p w14:paraId="086EC2E5" w14:textId="43152BB1" w:rsidR="00077B14" w:rsidRPr="005C203F" w:rsidRDefault="00123493" w:rsidP="00992DB2">
      <w:pPr>
        <w:jc w:val="both"/>
        <w:rPr>
          <w:rFonts w:ascii="Arial" w:hAnsi="Arial" w:cs="Arial"/>
          <w:b/>
        </w:rPr>
      </w:pPr>
      <w:r w:rsidRPr="005C203F">
        <w:rPr>
          <w:rFonts w:ascii="Arial" w:hAnsi="Arial" w:cs="Arial"/>
          <w:b/>
        </w:rPr>
        <w:lastRenderedPageBreak/>
        <w:t>Supplementary methods</w:t>
      </w:r>
    </w:p>
    <w:p w14:paraId="1C377A79" w14:textId="77777777" w:rsidR="00123493" w:rsidRPr="00123493" w:rsidRDefault="00123493" w:rsidP="00992DB2">
      <w:pPr>
        <w:jc w:val="both"/>
        <w:rPr>
          <w:rFonts w:ascii="Arial" w:hAnsi="Arial" w:cs="Arial"/>
        </w:rPr>
      </w:pPr>
    </w:p>
    <w:p w14:paraId="17623F0A" w14:textId="77777777" w:rsidR="00123493" w:rsidRPr="005C203F" w:rsidRDefault="00123493" w:rsidP="00992DB2">
      <w:pPr>
        <w:jc w:val="both"/>
        <w:rPr>
          <w:rFonts w:ascii="Arial" w:hAnsi="Arial" w:cs="Arial"/>
          <w:b/>
          <w:sz w:val="20"/>
          <w:szCs w:val="20"/>
        </w:rPr>
      </w:pPr>
      <w:r w:rsidRPr="005C203F">
        <w:rPr>
          <w:rFonts w:ascii="Arial" w:hAnsi="Arial" w:cs="Arial"/>
          <w:b/>
          <w:sz w:val="20"/>
          <w:szCs w:val="20"/>
        </w:rPr>
        <w:t>P2A ELISA</w:t>
      </w:r>
    </w:p>
    <w:p w14:paraId="2F191643" w14:textId="77777777" w:rsidR="00123493" w:rsidRPr="00123493" w:rsidRDefault="00123493" w:rsidP="00992DB2">
      <w:pPr>
        <w:jc w:val="both"/>
        <w:rPr>
          <w:sz w:val="20"/>
          <w:szCs w:val="20"/>
        </w:rPr>
      </w:pPr>
    </w:p>
    <w:p w14:paraId="7077C195" w14:textId="08BCC1C2" w:rsidR="00123493" w:rsidRDefault="00123493" w:rsidP="00992DB2">
      <w:pPr>
        <w:spacing w:line="360" w:lineRule="auto"/>
        <w:jc w:val="both"/>
        <w:rPr>
          <w:rFonts w:ascii="Arial" w:hAnsi="Arial" w:cs="Arial"/>
          <w:bCs/>
          <w:color w:val="000000" w:themeColor="text1"/>
          <w:sz w:val="20"/>
          <w:szCs w:val="20"/>
        </w:rPr>
      </w:pPr>
      <w:r w:rsidRPr="00123493">
        <w:rPr>
          <w:rFonts w:ascii="Arial" w:hAnsi="Arial" w:cs="Arial"/>
          <w:bCs/>
          <w:color w:val="000000" w:themeColor="text1"/>
          <w:sz w:val="20"/>
          <w:szCs w:val="20"/>
        </w:rPr>
        <w:t xml:space="preserve">The P2A ELISA was modified from </w:t>
      </w:r>
      <w:r w:rsidR="009A261D">
        <w:rPr>
          <w:rFonts w:ascii="Arial" w:hAnsi="Arial" w:cs="Arial"/>
          <w:bCs/>
          <w:color w:val="000000" w:themeColor="text1"/>
          <w:sz w:val="20"/>
          <w:szCs w:val="20"/>
        </w:rPr>
        <w:t>the</w:t>
      </w:r>
      <w:r w:rsidRPr="00123493">
        <w:rPr>
          <w:rFonts w:ascii="Arial" w:hAnsi="Arial" w:cs="Arial"/>
          <w:bCs/>
          <w:color w:val="000000" w:themeColor="text1"/>
          <w:sz w:val="20"/>
          <w:szCs w:val="20"/>
        </w:rPr>
        <w:t xml:space="preserve"> commercial m</w:t>
      </w:r>
      <w:r>
        <w:rPr>
          <w:rFonts w:ascii="Arial" w:hAnsi="Arial" w:cs="Arial"/>
          <w:bCs/>
          <w:color w:val="000000" w:themeColor="text1"/>
          <w:sz w:val="20"/>
          <w:szCs w:val="20"/>
        </w:rPr>
        <w:t xml:space="preserve">ouse </w:t>
      </w:r>
      <w:proofErr w:type="spellStart"/>
      <w:r w:rsidR="00006734">
        <w:rPr>
          <w:rFonts w:ascii="Arial" w:hAnsi="Arial" w:cs="Arial"/>
          <w:bCs/>
          <w:color w:val="000000" w:themeColor="text1"/>
          <w:sz w:val="20"/>
          <w:szCs w:val="20"/>
        </w:rPr>
        <w:t>DuoSet</w:t>
      </w:r>
      <w:proofErr w:type="spellEnd"/>
      <w:r w:rsidR="00006734">
        <w:rPr>
          <w:rFonts w:ascii="Arial" w:hAnsi="Arial" w:cs="Arial"/>
          <w:bCs/>
          <w:color w:val="000000" w:themeColor="text1"/>
          <w:sz w:val="20"/>
          <w:szCs w:val="20"/>
        </w:rPr>
        <w:t xml:space="preserve"> </w:t>
      </w:r>
      <w:r>
        <w:rPr>
          <w:rFonts w:ascii="Arial" w:hAnsi="Arial" w:cs="Arial"/>
          <w:bCs/>
          <w:color w:val="000000" w:themeColor="text1"/>
          <w:sz w:val="20"/>
          <w:szCs w:val="20"/>
        </w:rPr>
        <w:t>IL-12p70 ELISA</w:t>
      </w:r>
      <w:r w:rsidR="009A261D">
        <w:rPr>
          <w:rFonts w:ascii="Arial" w:hAnsi="Arial" w:cs="Arial"/>
          <w:bCs/>
          <w:color w:val="000000" w:themeColor="text1"/>
          <w:sz w:val="20"/>
          <w:szCs w:val="20"/>
        </w:rPr>
        <w:t xml:space="preserve"> (R&amp;D </w:t>
      </w:r>
      <w:r w:rsidR="00A60B46" w:rsidRPr="00D364AD">
        <w:rPr>
          <w:rFonts w:ascii="Arial" w:hAnsi="Arial" w:cs="Arial"/>
          <w:bCs/>
          <w:color w:val="000000" w:themeColor="text1"/>
          <w:sz w:val="20"/>
          <w:szCs w:val="20"/>
        </w:rPr>
        <w:t>DY419</w:t>
      </w:r>
      <w:r w:rsidR="009A261D">
        <w:rPr>
          <w:rFonts w:ascii="Arial" w:hAnsi="Arial" w:cs="Arial"/>
          <w:bCs/>
          <w:color w:val="000000" w:themeColor="text1"/>
          <w:sz w:val="20"/>
          <w:szCs w:val="20"/>
        </w:rPr>
        <w:t>)</w:t>
      </w:r>
      <w:r>
        <w:rPr>
          <w:rFonts w:ascii="Arial" w:hAnsi="Arial" w:cs="Arial"/>
          <w:bCs/>
          <w:color w:val="000000" w:themeColor="text1"/>
          <w:sz w:val="20"/>
          <w:szCs w:val="20"/>
        </w:rPr>
        <w:t>.  A</w:t>
      </w:r>
      <w:r w:rsidRPr="00123493">
        <w:rPr>
          <w:rFonts w:ascii="Arial" w:hAnsi="Arial" w:cs="Arial"/>
          <w:bCs/>
          <w:color w:val="000000" w:themeColor="text1"/>
          <w:sz w:val="20"/>
          <w:szCs w:val="20"/>
        </w:rPr>
        <w:t xml:space="preserve">fter analyte capture with the </w:t>
      </w:r>
      <w:r w:rsidR="009A261D">
        <w:rPr>
          <w:rFonts w:ascii="Arial" w:hAnsi="Arial" w:cs="Arial"/>
          <w:bCs/>
          <w:color w:val="000000" w:themeColor="text1"/>
          <w:sz w:val="20"/>
          <w:szCs w:val="20"/>
        </w:rPr>
        <w:t>IL-12 p70</w:t>
      </w:r>
      <w:r w:rsidRPr="00123493">
        <w:rPr>
          <w:rFonts w:ascii="Arial" w:hAnsi="Arial" w:cs="Arial"/>
          <w:bCs/>
          <w:color w:val="000000" w:themeColor="text1"/>
          <w:sz w:val="20"/>
          <w:szCs w:val="20"/>
        </w:rPr>
        <w:t xml:space="preserve"> antibody, detection was performed using an anti-2A peptide antibody (Millipore, cat. #ABS31; 1:10,000 dilution) followed by incubation with a peroxidase-conjugated donkey anti-rabbit antibody (Jackson </w:t>
      </w:r>
      <w:proofErr w:type="spellStart"/>
      <w:r w:rsidRPr="00123493">
        <w:rPr>
          <w:rFonts w:ascii="Arial" w:hAnsi="Arial" w:cs="Arial"/>
          <w:bCs/>
          <w:color w:val="000000" w:themeColor="text1"/>
          <w:sz w:val="20"/>
          <w:szCs w:val="20"/>
        </w:rPr>
        <w:t>ImmunoResearch</w:t>
      </w:r>
      <w:proofErr w:type="spellEnd"/>
      <w:r w:rsidRPr="00123493">
        <w:rPr>
          <w:rFonts w:ascii="Arial" w:hAnsi="Arial" w:cs="Arial"/>
          <w:bCs/>
          <w:color w:val="000000" w:themeColor="text1"/>
          <w:sz w:val="20"/>
          <w:szCs w:val="20"/>
        </w:rPr>
        <w:t>, cat. #711-035-152; 1:20,000 dilution).  Colorimetric detection was performed using the kit reagents</w:t>
      </w:r>
      <w:r w:rsidR="009A261D">
        <w:rPr>
          <w:rFonts w:ascii="Arial" w:hAnsi="Arial" w:cs="Arial"/>
          <w:bCs/>
          <w:color w:val="000000" w:themeColor="text1"/>
          <w:sz w:val="20"/>
          <w:szCs w:val="20"/>
        </w:rPr>
        <w:t xml:space="preserve"> and absorbance (abs) read on a </w:t>
      </w:r>
      <w:proofErr w:type="spellStart"/>
      <w:r w:rsidR="009A261D">
        <w:rPr>
          <w:rFonts w:ascii="Arial" w:hAnsi="Arial" w:cs="Arial"/>
          <w:bCs/>
          <w:color w:val="000000" w:themeColor="text1"/>
          <w:sz w:val="20"/>
          <w:szCs w:val="20"/>
        </w:rPr>
        <w:t>Spectromax</w:t>
      </w:r>
      <w:proofErr w:type="spellEnd"/>
      <w:r w:rsidR="009A261D">
        <w:rPr>
          <w:rFonts w:ascii="Arial" w:hAnsi="Arial" w:cs="Arial"/>
          <w:bCs/>
          <w:color w:val="000000" w:themeColor="text1"/>
          <w:sz w:val="20"/>
          <w:szCs w:val="20"/>
        </w:rPr>
        <w:t xml:space="preserve"> plate </w:t>
      </w:r>
      <w:proofErr w:type="gramStart"/>
      <w:r w:rsidR="009A261D">
        <w:rPr>
          <w:rFonts w:ascii="Arial" w:hAnsi="Arial" w:cs="Arial"/>
          <w:bCs/>
          <w:color w:val="000000" w:themeColor="text1"/>
          <w:sz w:val="20"/>
          <w:szCs w:val="20"/>
        </w:rPr>
        <w:t>reader</w:t>
      </w:r>
      <w:r w:rsidR="002A65D0">
        <w:rPr>
          <w:rFonts w:ascii="Arial" w:hAnsi="Arial" w:cs="Arial"/>
          <w:bCs/>
          <w:color w:val="000000" w:themeColor="text1"/>
          <w:sz w:val="20"/>
          <w:szCs w:val="20"/>
        </w:rPr>
        <w:t xml:space="preserve"> </w:t>
      </w:r>
      <w:r w:rsidRPr="00123493">
        <w:rPr>
          <w:rFonts w:ascii="Arial" w:hAnsi="Arial" w:cs="Arial"/>
          <w:bCs/>
          <w:color w:val="000000" w:themeColor="text1"/>
          <w:sz w:val="20"/>
          <w:szCs w:val="20"/>
        </w:rPr>
        <w:t>.</w:t>
      </w:r>
      <w:proofErr w:type="gramEnd"/>
      <w:r w:rsidRPr="00123493">
        <w:rPr>
          <w:rFonts w:ascii="Arial" w:hAnsi="Arial" w:cs="Arial"/>
          <w:bCs/>
          <w:color w:val="000000" w:themeColor="text1"/>
          <w:sz w:val="20"/>
          <w:szCs w:val="20"/>
        </w:rPr>
        <w:t xml:space="preserve">  A standard curve was generated from </w:t>
      </w:r>
      <w:r w:rsidR="009A261D">
        <w:rPr>
          <w:rFonts w:ascii="Arial" w:hAnsi="Arial" w:cs="Arial"/>
          <w:bCs/>
          <w:color w:val="000000" w:themeColor="text1"/>
          <w:sz w:val="20"/>
          <w:szCs w:val="20"/>
        </w:rPr>
        <w:t xml:space="preserve">dilutions of </w:t>
      </w:r>
      <w:r w:rsidR="009A261D" w:rsidRPr="00123493">
        <w:rPr>
          <w:rFonts w:ascii="Arial" w:hAnsi="Arial" w:cs="Arial"/>
          <w:bCs/>
          <w:color w:val="000000" w:themeColor="text1"/>
          <w:sz w:val="20"/>
          <w:szCs w:val="20"/>
        </w:rPr>
        <w:t>HEK293</w:t>
      </w:r>
      <w:r w:rsidR="009A261D">
        <w:rPr>
          <w:rFonts w:ascii="Arial" w:hAnsi="Arial" w:cs="Arial"/>
          <w:bCs/>
          <w:color w:val="000000" w:themeColor="text1"/>
          <w:sz w:val="20"/>
          <w:szCs w:val="20"/>
        </w:rPr>
        <w:t xml:space="preserve"> </w:t>
      </w:r>
      <w:r w:rsidRPr="00123493">
        <w:rPr>
          <w:rFonts w:ascii="Arial" w:hAnsi="Arial" w:cs="Arial"/>
          <w:bCs/>
          <w:color w:val="000000" w:themeColor="text1"/>
          <w:sz w:val="20"/>
          <w:szCs w:val="20"/>
        </w:rPr>
        <w:t>cell</w:t>
      </w:r>
      <w:r w:rsidR="009A261D">
        <w:rPr>
          <w:rFonts w:ascii="Arial" w:hAnsi="Arial" w:cs="Arial"/>
          <w:bCs/>
          <w:color w:val="000000" w:themeColor="text1"/>
          <w:sz w:val="20"/>
          <w:szCs w:val="20"/>
        </w:rPr>
        <w:t xml:space="preserve"> extracts</w:t>
      </w:r>
      <w:r w:rsidRPr="00123493">
        <w:rPr>
          <w:rFonts w:ascii="Arial" w:hAnsi="Arial" w:cs="Arial"/>
          <w:bCs/>
          <w:color w:val="000000" w:themeColor="text1"/>
          <w:sz w:val="20"/>
          <w:szCs w:val="20"/>
        </w:rPr>
        <w:t xml:space="preserve"> </w:t>
      </w:r>
      <w:r w:rsidR="009A261D">
        <w:rPr>
          <w:rFonts w:ascii="Arial" w:hAnsi="Arial" w:cs="Arial"/>
          <w:bCs/>
          <w:color w:val="000000" w:themeColor="text1"/>
          <w:sz w:val="20"/>
          <w:szCs w:val="20"/>
        </w:rPr>
        <w:t xml:space="preserve">after transfection with </w:t>
      </w:r>
      <w:r w:rsidRPr="00123493">
        <w:rPr>
          <w:rFonts w:ascii="Arial" w:hAnsi="Arial" w:cs="Arial"/>
          <w:bCs/>
          <w:color w:val="000000" w:themeColor="text1"/>
          <w:sz w:val="20"/>
          <w:szCs w:val="20"/>
        </w:rPr>
        <w:t>mouse IL-12p70-P2A</w:t>
      </w:r>
      <w:r w:rsidR="009A261D">
        <w:rPr>
          <w:rFonts w:ascii="Arial" w:hAnsi="Arial" w:cs="Arial"/>
          <w:bCs/>
          <w:color w:val="000000" w:themeColor="text1"/>
          <w:sz w:val="20"/>
          <w:szCs w:val="20"/>
        </w:rPr>
        <w:t xml:space="preserve"> (Burkart et al)</w:t>
      </w:r>
      <w:r w:rsidRPr="00123493">
        <w:rPr>
          <w:rFonts w:ascii="Arial" w:hAnsi="Arial" w:cs="Arial"/>
          <w:bCs/>
          <w:color w:val="000000" w:themeColor="text1"/>
          <w:sz w:val="20"/>
          <w:szCs w:val="20"/>
        </w:rPr>
        <w:t xml:space="preserve"> ranging from 156.4 – 10,000 </w:t>
      </w:r>
      <w:proofErr w:type="spellStart"/>
      <w:r w:rsidRPr="00123493">
        <w:rPr>
          <w:rFonts w:ascii="Arial" w:hAnsi="Arial" w:cs="Arial"/>
          <w:bCs/>
          <w:color w:val="000000" w:themeColor="text1"/>
          <w:sz w:val="20"/>
          <w:szCs w:val="20"/>
        </w:rPr>
        <w:t>pg</w:t>
      </w:r>
      <w:proofErr w:type="spellEnd"/>
      <w:r w:rsidRPr="00123493">
        <w:rPr>
          <w:rFonts w:ascii="Arial" w:hAnsi="Arial" w:cs="Arial"/>
          <w:bCs/>
          <w:color w:val="000000" w:themeColor="text1"/>
          <w:sz w:val="20"/>
          <w:szCs w:val="20"/>
        </w:rPr>
        <w:t>/</w:t>
      </w:r>
      <w:proofErr w:type="spellStart"/>
      <w:r w:rsidRPr="00123493">
        <w:rPr>
          <w:rFonts w:ascii="Arial" w:hAnsi="Arial" w:cs="Arial"/>
          <w:bCs/>
          <w:color w:val="000000" w:themeColor="text1"/>
          <w:sz w:val="20"/>
          <w:szCs w:val="20"/>
        </w:rPr>
        <w:t>mL</w:t>
      </w:r>
      <w:r w:rsidR="009A261D">
        <w:rPr>
          <w:rFonts w:ascii="Arial" w:hAnsi="Arial" w:cs="Arial"/>
          <w:bCs/>
          <w:color w:val="000000" w:themeColor="text1"/>
          <w:sz w:val="20"/>
          <w:szCs w:val="20"/>
        </w:rPr>
        <w:t>.</w:t>
      </w:r>
      <w:proofErr w:type="spellEnd"/>
      <w:r w:rsidR="009A261D">
        <w:rPr>
          <w:rFonts w:ascii="Arial" w:hAnsi="Arial" w:cs="Arial"/>
          <w:bCs/>
          <w:color w:val="000000" w:themeColor="text1"/>
          <w:sz w:val="20"/>
          <w:szCs w:val="20"/>
        </w:rPr>
        <w:t xml:space="preserve"> </w:t>
      </w:r>
      <w:r w:rsidR="002A65D0">
        <w:rPr>
          <w:rFonts w:ascii="Arial" w:hAnsi="Arial" w:cs="Arial"/>
          <w:bCs/>
          <w:color w:val="000000" w:themeColor="text1"/>
          <w:sz w:val="20"/>
          <w:szCs w:val="20"/>
        </w:rPr>
        <w:t xml:space="preserve"> </w:t>
      </w:r>
    </w:p>
    <w:p w14:paraId="1352A8C3" w14:textId="77777777" w:rsidR="005C203F" w:rsidRDefault="005C203F" w:rsidP="00992DB2">
      <w:pPr>
        <w:spacing w:line="360" w:lineRule="auto"/>
        <w:jc w:val="both"/>
        <w:rPr>
          <w:rFonts w:ascii="Arial" w:hAnsi="Arial" w:cs="Arial"/>
          <w:bCs/>
          <w:color w:val="000000" w:themeColor="text1"/>
          <w:sz w:val="20"/>
          <w:szCs w:val="20"/>
        </w:rPr>
      </w:pPr>
    </w:p>
    <w:p w14:paraId="73F99F72" w14:textId="234F7645" w:rsidR="005C203F" w:rsidRPr="00CA3257" w:rsidRDefault="00BC26FA" w:rsidP="00992DB2">
      <w:pPr>
        <w:widowControl w:val="0"/>
        <w:autoSpaceDE w:val="0"/>
        <w:autoSpaceDN w:val="0"/>
        <w:adjustRightInd w:val="0"/>
        <w:spacing w:line="360" w:lineRule="auto"/>
        <w:jc w:val="both"/>
        <w:rPr>
          <w:rFonts w:ascii="Arial" w:hAnsi="Arial" w:cs="Arial"/>
          <w:b/>
          <w:bCs/>
          <w:color w:val="000000" w:themeColor="text1"/>
          <w:sz w:val="20"/>
          <w:szCs w:val="20"/>
        </w:rPr>
      </w:pPr>
      <w:r>
        <w:rPr>
          <w:rFonts w:ascii="Arial" w:hAnsi="Arial" w:cs="Arial"/>
          <w:b/>
          <w:bCs/>
          <w:color w:val="000000" w:themeColor="text1"/>
          <w:sz w:val="20"/>
          <w:szCs w:val="20"/>
        </w:rPr>
        <w:t>Plasmid cloning (pIL12P2A</w:t>
      </w:r>
      <w:r w:rsidR="005C203F" w:rsidRPr="00CA3257">
        <w:rPr>
          <w:rFonts w:ascii="Arial" w:hAnsi="Arial" w:cs="Arial"/>
          <w:b/>
          <w:bCs/>
          <w:color w:val="000000" w:themeColor="text1"/>
          <w:sz w:val="20"/>
          <w:szCs w:val="20"/>
        </w:rPr>
        <w:t>)</w:t>
      </w:r>
    </w:p>
    <w:p w14:paraId="30DF661A" w14:textId="77777777" w:rsidR="009B3685" w:rsidRPr="009B3685" w:rsidRDefault="005C203F" w:rsidP="00992DB2">
      <w:pPr>
        <w:pStyle w:val="HTMLPreformatted"/>
        <w:spacing w:line="360" w:lineRule="auto"/>
        <w:jc w:val="both"/>
        <w:rPr>
          <w:color w:val="000000"/>
        </w:rPr>
      </w:pPr>
      <w:r w:rsidRPr="00375736">
        <w:rPr>
          <w:rFonts w:ascii="Arial" w:hAnsi="Arial" w:cs="Arial"/>
          <w:bCs/>
          <w:color w:val="000000" w:themeColor="text1"/>
        </w:rPr>
        <w:t xml:space="preserve">Mouse IL-12p35 and p40 </w:t>
      </w:r>
      <w:proofErr w:type="spellStart"/>
      <w:r w:rsidRPr="00375736">
        <w:rPr>
          <w:rFonts w:ascii="Arial" w:hAnsi="Arial" w:cs="Arial"/>
          <w:bCs/>
          <w:color w:val="000000" w:themeColor="text1"/>
        </w:rPr>
        <w:t>gBlock</w:t>
      </w:r>
      <w:proofErr w:type="spellEnd"/>
      <w:r w:rsidRPr="00375736">
        <w:rPr>
          <w:rFonts w:ascii="Arial" w:hAnsi="Arial" w:cs="Arial"/>
          <w:bCs/>
          <w:color w:val="000000" w:themeColor="text1"/>
        </w:rPr>
        <w:t xml:space="preserve"> DNA fragments</w:t>
      </w:r>
      <w:r w:rsidR="009A261D">
        <w:rPr>
          <w:rFonts w:ascii="Arial" w:hAnsi="Arial" w:cs="Arial"/>
          <w:bCs/>
          <w:color w:val="000000" w:themeColor="text1"/>
        </w:rPr>
        <w:t xml:space="preserve"> based on accession numbers (</w:t>
      </w:r>
      <w:r w:rsidR="009B3685" w:rsidRPr="00006734">
        <w:rPr>
          <w:rFonts w:ascii="Arial" w:hAnsi="Arial" w:cs="Arial"/>
          <w:color w:val="000000"/>
        </w:rPr>
        <w:t>NM_001159424</w:t>
      </w:r>
    </w:p>
    <w:p w14:paraId="65210626" w14:textId="7014D1FF" w:rsidR="005C203F" w:rsidRPr="00992DB2" w:rsidRDefault="009A261D" w:rsidP="00992DB2">
      <w:pPr>
        <w:pStyle w:val="HTMLPreformatted"/>
        <w:spacing w:line="360" w:lineRule="auto"/>
        <w:jc w:val="both"/>
        <w:rPr>
          <w:color w:val="000000"/>
        </w:rPr>
      </w:pPr>
      <w:r>
        <w:rPr>
          <w:rFonts w:ascii="Arial" w:hAnsi="Arial" w:cs="Arial"/>
          <w:bCs/>
          <w:color w:val="000000" w:themeColor="text1"/>
        </w:rPr>
        <w:t xml:space="preserve"> and </w:t>
      </w:r>
      <w:r w:rsidR="009846A9" w:rsidRPr="00006734">
        <w:rPr>
          <w:rFonts w:ascii="Arial" w:hAnsi="Arial" w:cs="Arial"/>
          <w:color w:val="000000"/>
        </w:rPr>
        <w:t>NM_001303244</w:t>
      </w:r>
      <w:r>
        <w:rPr>
          <w:rFonts w:ascii="Arial" w:hAnsi="Arial" w:cs="Arial"/>
          <w:bCs/>
          <w:color w:val="000000" w:themeColor="text1"/>
        </w:rPr>
        <w:t>, respectively)</w:t>
      </w:r>
      <w:r w:rsidR="005C203F" w:rsidRPr="00375736">
        <w:rPr>
          <w:rFonts w:ascii="Arial" w:hAnsi="Arial" w:cs="Arial"/>
          <w:bCs/>
          <w:color w:val="000000" w:themeColor="text1"/>
        </w:rPr>
        <w:t xml:space="preserve"> were obtained from Integrated DNA Technologies, Inc. (Coralville, IA) and cloned into pUMVC3 plasmid (</w:t>
      </w:r>
      <w:proofErr w:type="spellStart"/>
      <w:r w:rsidR="005C203F" w:rsidRPr="00375736">
        <w:rPr>
          <w:rFonts w:ascii="Arial" w:hAnsi="Arial" w:cs="Arial"/>
          <w:bCs/>
          <w:color w:val="000000" w:themeColor="text1"/>
        </w:rPr>
        <w:t>Aldveron</w:t>
      </w:r>
      <w:proofErr w:type="spellEnd"/>
      <w:r w:rsidR="005C203F" w:rsidRPr="00375736">
        <w:rPr>
          <w:rFonts w:ascii="Arial" w:hAnsi="Arial" w:cs="Arial"/>
          <w:bCs/>
          <w:color w:val="000000" w:themeColor="text1"/>
        </w:rPr>
        <w:t xml:space="preserve">, Fargo, ND) separated by a transcription modifier sequence, P2A. Briefly, the IL-12 p35 </w:t>
      </w:r>
      <w:proofErr w:type="spellStart"/>
      <w:r w:rsidR="005C203F" w:rsidRPr="00375736">
        <w:rPr>
          <w:rFonts w:ascii="Arial" w:hAnsi="Arial" w:cs="Arial"/>
          <w:bCs/>
          <w:color w:val="000000" w:themeColor="text1"/>
        </w:rPr>
        <w:t>gBlock</w:t>
      </w:r>
      <w:proofErr w:type="spellEnd"/>
      <w:r w:rsidR="005C203F" w:rsidRPr="00375736">
        <w:rPr>
          <w:rFonts w:ascii="Arial" w:hAnsi="Arial" w:cs="Arial"/>
          <w:bCs/>
          <w:color w:val="000000" w:themeColor="text1"/>
        </w:rPr>
        <w:t xml:space="preserve"> was PCR amplified with primers that inserted 5’ Xba1 and 3’ Not1 sites, and the IL-12p40 </w:t>
      </w:r>
      <w:proofErr w:type="spellStart"/>
      <w:r w:rsidR="005C203F" w:rsidRPr="00375736">
        <w:rPr>
          <w:rFonts w:ascii="Arial" w:hAnsi="Arial" w:cs="Arial"/>
          <w:bCs/>
          <w:color w:val="000000" w:themeColor="text1"/>
        </w:rPr>
        <w:t>gBlock</w:t>
      </w:r>
      <w:proofErr w:type="spellEnd"/>
      <w:r w:rsidR="005C203F" w:rsidRPr="00375736">
        <w:rPr>
          <w:rFonts w:ascii="Arial" w:hAnsi="Arial" w:cs="Arial"/>
          <w:bCs/>
          <w:color w:val="000000" w:themeColor="text1"/>
        </w:rPr>
        <w:t xml:space="preserve"> was PCR amplified with primers that inserted 5’ BamH1 and 3’ </w:t>
      </w:r>
      <w:proofErr w:type="spellStart"/>
      <w:r w:rsidR="005C203F" w:rsidRPr="00375736">
        <w:rPr>
          <w:rFonts w:ascii="Arial" w:hAnsi="Arial" w:cs="Arial"/>
          <w:bCs/>
          <w:color w:val="000000" w:themeColor="text1"/>
        </w:rPr>
        <w:t>BgIII</w:t>
      </w:r>
      <w:proofErr w:type="spellEnd"/>
      <w:r w:rsidR="005C203F" w:rsidRPr="00375736">
        <w:rPr>
          <w:rFonts w:ascii="Arial" w:hAnsi="Arial" w:cs="Arial"/>
          <w:bCs/>
          <w:color w:val="000000" w:themeColor="text1"/>
        </w:rPr>
        <w:t xml:space="preserve"> sites.  Both IL-12 subunits were restriction enzyme digested and ligated together separated by an in-frame P2A sequence, generating mIL-12p35-P2A-mIL-12p40</w:t>
      </w:r>
      <w:r w:rsidR="005C203F">
        <w:rPr>
          <w:rFonts w:ascii="Arial" w:hAnsi="Arial" w:cs="Arial"/>
          <w:bCs/>
          <w:color w:val="000000" w:themeColor="text1"/>
        </w:rPr>
        <w:t>/pUMVC3 (pIL12</w:t>
      </w:r>
      <w:r w:rsidR="005C203F" w:rsidRPr="00375736">
        <w:rPr>
          <w:rFonts w:ascii="Arial" w:hAnsi="Arial" w:cs="Arial"/>
          <w:bCs/>
          <w:color w:val="000000" w:themeColor="text1"/>
        </w:rPr>
        <w:t>P2A).</w:t>
      </w:r>
      <w:r w:rsidR="005C203F">
        <w:rPr>
          <w:rFonts w:ascii="Arial" w:hAnsi="Arial" w:cs="Arial"/>
          <w:bCs/>
          <w:color w:val="000000" w:themeColor="text1"/>
        </w:rPr>
        <w:t xml:space="preserve">  </w:t>
      </w:r>
      <w:r w:rsidR="005C203F" w:rsidRPr="008C1384">
        <w:rPr>
          <w:rFonts w:ascii="Arial" w:hAnsi="Arial" w:cs="Arial"/>
          <w:bCs/>
          <w:color w:val="000000" w:themeColor="text1"/>
        </w:rPr>
        <w:t>Positives clones were identified via restriction enzyme digests and verified with DNA sequencing.</w:t>
      </w:r>
    </w:p>
    <w:p w14:paraId="3D4A68A4" w14:textId="77777777" w:rsidR="00123493" w:rsidRPr="00123493" w:rsidRDefault="00123493" w:rsidP="00992DB2">
      <w:pPr>
        <w:spacing w:line="360" w:lineRule="auto"/>
        <w:jc w:val="both"/>
        <w:rPr>
          <w:rFonts w:ascii="Arial" w:hAnsi="Arial" w:cs="Arial"/>
          <w:bCs/>
          <w:color w:val="000000" w:themeColor="text1"/>
          <w:sz w:val="20"/>
          <w:szCs w:val="20"/>
        </w:rPr>
      </w:pPr>
    </w:p>
    <w:p w14:paraId="6A9D2AA0" w14:textId="77777777" w:rsidR="00123493" w:rsidRPr="005C203F" w:rsidRDefault="00123493" w:rsidP="00992DB2">
      <w:pPr>
        <w:jc w:val="both"/>
        <w:rPr>
          <w:rFonts w:ascii="Arial" w:hAnsi="Arial" w:cs="Arial"/>
          <w:b/>
          <w:bCs/>
          <w:color w:val="000000" w:themeColor="text1"/>
          <w:sz w:val="20"/>
          <w:szCs w:val="20"/>
        </w:rPr>
      </w:pPr>
      <w:proofErr w:type="spellStart"/>
      <w:r w:rsidRPr="005C203F">
        <w:rPr>
          <w:rFonts w:ascii="Arial" w:hAnsi="Arial" w:cs="Arial"/>
          <w:b/>
          <w:bCs/>
          <w:color w:val="000000" w:themeColor="text1"/>
          <w:sz w:val="20"/>
          <w:szCs w:val="20"/>
        </w:rPr>
        <w:t>Nanostring</w:t>
      </w:r>
      <w:proofErr w:type="spellEnd"/>
      <w:r w:rsidRPr="005C203F">
        <w:rPr>
          <w:rFonts w:ascii="Arial" w:hAnsi="Arial" w:cs="Arial"/>
          <w:b/>
          <w:bCs/>
          <w:color w:val="000000" w:themeColor="text1"/>
          <w:sz w:val="20"/>
          <w:szCs w:val="20"/>
        </w:rPr>
        <w:t>® gene expression analysis</w:t>
      </w:r>
    </w:p>
    <w:p w14:paraId="2A792E2B" w14:textId="77777777" w:rsidR="00123493" w:rsidRPr="00123493" w:rsidRDefault="00123493" w:rsidP="00992DB2">
      <w:pPr>
        <w:jc w:val="both"/>
        <w:rPr>
          <w:rFonts w:ascii="Arial" w:hAnsi="Arial" w:cs="Arial"/>
          <w:bCs/>
          <w:color w:val="000000" w:themeColor="text1"/>
          <w:sz w:val="20"/>
          <w:szCs w:val="20"/>
        </w:rPr>
      </w:pPr>
    </w:p>
    <w:p w14:paraId="05ECECA2" w14:textId="26F0FBF2" w:rsidR="00123493" w:rsidRDefault="00123493" w:rsidP="00992DB2">
      <w:pPr>
        <w:widowControl w:val="0"/>
        <w:autoSpaceDE w:val="0"/>
        <w:autoSpaceDN w:val="0"/>
        <w:adjustRightInd w:val="0"/>
        <w:spacing w:line="360" w:lineRule="auto"/>
        <w:jc w:val="both"/>
        <w:rPr>
          <w:rFonts w:ascii="Arial" w:hAnsi="Arial" w:cs="Arial"/>
          <w:bCs/>
          <w:color w:val="000000" w:themeColor="text1"/>
          <w:sz w:val="20"/>
          <w:szCs w:val="20"/>
        </w:rPr>
      </w:pPr>
      <w:r w:rsidRPr="00123493">
        <w:rPr>
          <w:rFonts w:ascii="Arial" w:hAnsi="Arial" w:cs="Arial"/>
          <w:bCs/>
          <w:color w:val="000000" w:themeColor="text1"/>
          <w:sz w:val="20"/>
          <w:szCs w:val="20"/>
        </w:rPr>
        <w:t xml:space="preserve">50ng of </w:t>
      </w:r>
      <w:r w:rsidR="009A261D">
        <w:rPr>
          <w:rFonts w:ascii="Arial" w:hAnsi="Arial" w:cs="Arial"/>
          <w:bCs/>
          <w:color w:val="000000" w:themeColor="text1"/>
          <w:sz w:val="20"/>
          <w:szCs w:val="20"/>
        </w:rPr>
        <w:t>t</w:t>
      </w:r>
      <w:r w:rsidRPr="00123493">
        <w:rPr>
          <w:rFonts w:ascii="Arial" w:hAnsi="Arial" w:cs="Arial"/>
          <w:bCs/>
          <w:color w:val="000000" w:themeColor="text1"/>
          <w:sz w:val="20"/>
          <w:szCs w:val="20"/>
        </w:rPr>
        <w:t xml:space="preserve">otal RNA was hybridized at 96°C overnight with the </w:t>
      </w:r>
      <w:proofErr w:type="spellStart"/>
      <w:r w:rsidRPr="00123493">
        <w:rPr>
          <w:rFonts w:ascii="Arial" w:hAnsi="Arial" w:cs="Arial"/>
          <w:bCs/>
          <w:color w:val="000000" w:themeColor="text1"/>
          <w:sz w:val="20"/>
          <w:szCs w:val="20"/>
        </w:rPr>
        <w:t>nCounter</w:t>
      </w:r>
      <w:proofErr w:type="spellEnd"/>
      <w:r w:rsidRPr="00123493">
        <w:rPr>
          <w:rFonts w:ascii="Arial" w:hAnsi="Arial" w:cs="Arial"/>
          <w:bCs/>
          <w:color w:val="000000" w:themeColor="text1"/>
          <w:sz w:val="20"/>
          <w:szCs w:val="20"/>
        </w:rPr>
        <w:t>® (Mouse immune ‘v1’ Expression Panel</w:t>
      </w:r>
      <w:r w:rsidR="00563877">
        <w:rPr>
          <w:rFonts w:ascii="Arial" w:hAnsi="Arial" w:cs="Arial"/>
          <w:bCs/>
          <w:color w:val="000000" w:themeColor="text1"/>
          <w:sz w:val="20"/>
          <w:szCs w:val="20"/>
        </w:rPr>
        <w:t>,</w:t>
      </w:r>
      <w:r w:rsidRPr="00123493">
        <w:rPr>
          <w:rFonts w:ascii="Arial" w:hAnsi="Arial" w:cs="Arial"/>
          <w:bCs/>
          <w:color w:val="000000" w:themeColor="text1"/>
          <w:sz w:val="20"/>
          <w:szCs w:val="20"/>
        </w:rPr>
        <w:t xml:space="preserve"> NanoString® Technologies). This panel profiles 561 immunology-related mouse gene</w:t>
      </w:r>
      <w:r w:rsidR="00563877">
        <w:rPr>
          <w:rFonts w:ascii="Arial" w:hAnsi="Arial" w:cs="Arial"/>
          <w:bCs/>
          <w:color w:val="000000" w:themeColor="text1"/>
          <w:sz w:val="20"/>
          <w:szCs w:val="20"/>
        </w:rPr>
        <w:t xml:space="preserve"> as well as 15 housekeeping genes.</w:t>
      </w:r>
      <w:r w:rsidRPr="00123493">
        <w:rPr>
          <w:rFonts w:ascii="Arial" w:hAnsi="Arial" w:cs="Arial"/>
          <w:bCs/>
          <w:color w:val="000000" w:themeColor="text1"/>
          <w:sz w:val="20"/>
          <w:szCs w:val="20"/>
        </w:rPr>
        <w:t xml:space="preserve"> Hybridized samples were then digitally analyzed for frequency of each RNA species using the </w:t>
      </w:r>
      <w:proofErr w:type="spellStart"/>
      <w:r w:rsidRPr="00123493">
        <w:rPr>
          <w:rFonts w:ascii="Arial" w:hAnsi="Arial" w:cs="Arial"/>
          <w:bCs/>
          <w:color w:val="000000" w:themeColor="text1"/>
          <w:sz w:val="20"/>
          <w:szCs w:val="20"/>
        </w:rPr>
        <w:t>nCounter</w:t>
      </w:r>
      <w:proofErr w:type="spellEnd"/>
      <w:r w:rsidRPr="00123493">
        <w:rPr>
          <w:rFonts w:ascii="Arial" w:hAnsi="Arial" w:cs="Arial"/>
          <w:bCs/>
          <w:color w:val="000000" w:themeColor="text1"/>
          <w:sz w:val="20"/>
          <w:szCs w:val="20"/>
        </w:rPr>
        <w:t xml:space="preserve"> SPRINT™ profiler. Raw mRNA abundance frequencies were analyzed using the </w:t>
      </w:r>
      <w:proofErr w:type="spellStart"/>
      <w:r w:rsidRPr="00123493">
        <w:rPr>
          <w:rFonts w:ascii="Arial" w:hAnsi="Arial" w:cs="Arial"/>
          <w:bCs/>
          <w:color w:val="000000" w:themeColor="text1"/>
          <w:sz w:val="20"/>
          <w:szCs w:val="20"/>
        </w:rPr>
        <w:t>nSolver</w:t>
      </w:r>
      <w:proofErr w:type="spellEnd"/>
      <w:r w:rsidRPr="00123493">
        <w:rPr>
          <w:rFonts w:ascii="Arial" w:hAnsi="Arial" w:cs="Arial"/>
          <w:bCs/>
          <w:color w:val="000000" w:themeColor="text1"/>
          <w:sz w:val="20"/>
          <w:szCs w:val="20"/>
        </w:rPr>
        <w:t xml:space="preserve">™ analysis software 2.5 pack. Normalization factors were derived from the geometric mean of housekeeping genes, </w:t>
      </w:r>
      <w:r w:rsidR="00563877">
        <w:rPr>
          <w:rFonts w:ascii="Arial" w:hAnsi="Arial" w:cs="Arial"/>
          <w:bCs/>
          <w:color w:val="000000" w:themeColor="text1"/>
          <w:sz w:val="20"/>
          <w:szCs w:val="20"/>
        </w:rPr>
        <w:t>after QC with built in</w:t>
      </w:r>
      <w:r w:rsidR="001A7B43">
        <w:rPr>
          <w:rFonts w:ascii="Arial" w:hAnsi="Arial" w:cs="Arial"/>
          <w:bCs/>
          <w:color w:val="000000" w:themeColor="text1"/>
          <w:sz w:val="20"/>
          <w:szCs w:val="20"/>
        </w:rPr>
        <w:t xml:space="preserve"> </w:t>
      </w:r>
      <w:r w:rsidRPr="00123493">
        <w:rPr>
          <w:rFonts w:ascii="Arial" w:hAnsi="Arial" w:cs="Arial"/>
          <w:bCs/>
          <w:color w:val="000000" w:themeColor="text1"/>
          <w:sz w:val="20"/>
          <w:szCs w:val="20"/>
        </w:rPr>
        <w:t xml:space="preserve">negative and positive controls. Heat maps were generated using </w:t>
      </w:r>
      <w:proofErr w:type="spellStart"/>
      <w:r w:rsidRPr="00123493">
        <w:rPr>
          <w:rFonts w:ascii="Arial" w:hAnsi="Arial" w:cs="Arial"/>
          <w:bCs/>
          <w:color w:val="000000" w:themeColor="text1"/>
          <w:sz w:val="20"/>
          <w:szCs w:val="20"/>
        </w:rPr>
        <w:t>nSolver</w:t>
      </w:r>
      <w:proofErr w:type="spellEnd"/>
      <w:r w:rsidRPr="00123493">
        <w:rPr>
          <w:rFonts w:ascii="Arial" w:hAnsi="Arial" w:cs="Arial"/>
          <w:bCs/>
          <w:color w:val="000000" w:themeColor="text1"/>
          <w:sz w:val="20"/>
          <w:szCs w:val="20"/>
        </w:rPr>
        <w:t>™ analysis software 2.5 pack. Fold-change in expression levels was calculated by dividing individual expression values</w:t>
      </w:r>
      <w:r w:rsidR="00006734">
        <w:rPr>
          <w:rFonts w:ascii="Arial" w:hAnsi="Arial" w:cs="Arial"/>
          <w:bCs/>
          <w:color w:val="000000" w:themeColor="text1"/>
          <w:sz w:val="20"/>
          <w:szCs w:val="20"/>
        </w:rPr>
        <w:t xml:space="preserve"> (normalized reads)</w:t>
      </w:r>
      <w:r w:rsidRPr="00123493">
        <w:rPr>
          <w:rFonts w:ascii="Arial" w:hAnsi="Arial" w:cs="Arial"/>
          <w:bCs/>
          <w:color w:val="000000" w:themeColor="text1"/>
          <w:sz w:val="20"/>
          <w:szCs w:val="20"/>
        </w:rPr>
        <w:t xml:space="preserve"> for each mouse by the mean of values from untreated tumors.</w:t>
      </w:r>
    </w:p>
    <w:p w14:paraId="6D3EC17D" w14:textId="77777777" w:rsidR="00123493" w:rsidRDefault="00123493" w:rsidP="00992DB2">
      <w:pPr>
        <w:widowControl w:val="0"/>
        <w:autoSpaceDE w:val="0"/>
        <w:autoSpaceDN w:val="0"/>
        <w:adjustRightInd w:val="0"/>
        <w:spacing w:line="360" w:lineRule="auto"/>
        <w:jc w:val="both"/>
        <w:rPr>
          <w:rFonts w:ascii="Arial" w:hAnsi="Arial" w:cs="Arial"/>
          <w:bCs/>
          <w:color w:val="000000" w:themeColor="text1"/>
          <w:sz w:val="20"/>
          <w:szCs w:val="20"/>
        </w:rPr>
      </w:pPr>
    </w:p>
    <w:p w14:paraId="0EB05E8E" w14:textId="77777777" w:rsidR="00006734" w:rsidRDefault="00006734" w:rsidP="00992DB2">
      <w:pPr>
        <w:widowControl w:val="0"/>
        <w:autoSpaceDE w:val="0"/>
        <w:autoSpaceDN w:val="0"/>
        <w:adjustRightInd w:val="0"/>
        <w:spacing w:line="360" w:lineRule="auto"/>
        <w:jc w:val="both"/>
        <w:rPr>
          <w:rFonts w:ascii="Arial" w:hAnsi="Arial" w:cs="Arial"/>
          <w:b/>
          <w:bCs/>
          <w:color w:val="000000" w:themeColor="text1"/>
          <w:sz w:val="20"/>
          <w:szCs w:val="20"/>
        </w:rPr>
      </w:pPr>
    </w:p>
    <w:p w14:paraId="04949F2A" w14:textId="77777777" w:rsidR="00006734" w:rsidRDefault="00006734" w:rsidP="00992DB2">
      <w:pPr>
        <w:widowControl w:val="0"/>
        <w:autoSpaceDE w:val="0"/>
        <w:autoSpaceDN w:val="0"/>
        <w:adjustRightInd w:val="0"/>
        <w:spacing w:line="360" w:lineRule="auto"/>
        <w:jc w:val="both"/>
        <w:rPr>
          <w:rFonts w:ascii="Arial" w:hAnsi="Arial" w:cs="Arial"/>
          <w:b/>
          <w:bCs/>
          <w:color w:val="000000" w:themeColor="text1"/>
          <w:sz w:val="20"/>
          <w:szCs w:val="20"/>
        </w:rPr>
      </w:pPr>
    </w:p>
    <w:p w14:paraId="3607F8C5" w14:textId="77777777" w:rsidR="00006734" w:rsidRDefault="00006734" w:rsidP="00992DB2">
      <w:pPr>
        <w:widowControl w:val="0"/>
        <w:autoSpaceDE w:val="0"/>
        <w:autoSpaceDN w:val="0"/>
        <w:adjustRightInd w:val="0"/>
        <w:spacing w:line="360" w:lineRule="auto"/>
        <w:jc w:val="both"/>
        <w:rPr>
          <w:rFonts w:ascii="Arial" w:hAnsi="Arial" w:cs="Arial"/>
          <w:b/>
          <w:bCs/>
          <w:color w:val="000000" w:themeColor="text1"/>
          <w:sz w:val="20"/>
          <w:szCs w:val="20"/>
        </w:rPr>
      </w:pPr>
    </w:p>
    <w:p w14:paraId="1B91D2EC" w14:textId="54AAC302" w:rsidR="00123493" w:rsidRPr="005C203F" w:rsidRDefault="00355E41" w:rsidP="00992DB2">
      <w:pPr>
        <w:widowControl w:val="0"/>
        <w:autoSpaceDE w:val="0"/>
        <w:autoSpaceDN w:val="0"/>
        <w:adjustRightInd w:val="0"/>
        <w:spacing w:line="360" w:lineRule="auto"/>
        <w:jc w:val="both"/>
        <w:rPr>
          <w:rFonts w:ascii="Arial" w:hAnsi="Arial" w:cs="Arial"/>
          <w:b/>
          <w:bCs/>
          <w:color w:val="000000" w:themeColor="text1"/>
          <w:sz w:val="20"/>
          <w:szCs w:val="20"/>
        </w:rPr>
      </w:pPr>
      <w:r w:rsidRPr="005C203F">
        <w:rPr>
          <w:rFonts w:ascii="Arial" w:hAnsi="Arial" w:cs="Arial"/>
          <w:b/>
          <w:bCs/>
          <w:color w:val="000000" w:themeColor="text1"/>
          <w:sz w:val="20"/>
          <w:szCs w:val="20"/>
        </w:rPr>
        <w:lastRenderedPageBreak/>
        <w:t>Staining of splenocytes and tumor TIL for flow cytometry</w:t>
      </w:r>
    </w:p>
    <w:p w14:paraId="44555A9C" w14:textId="77777777" w:rsidR="00355E41" w:rsidRDefault="00355E41" w:rsidP="00992DB2">
      <w:pPr>
        <w:widowControl w:val="0"/>
        <w:autoSpaceDE w:val="0"/>
        <w:autoSpaceDN w:val="0"/>
        <w:adjustRightInd w:val="0"/>
        <w:spacing w:line="360" w:lineRule="auto"/>
        <w:jc w:val="both"/>
        <w:rPr>
          <w:rFonts w:ascii="Arial" w:hAnsi="Arial" w:cs="Arial"/>
          <w:bCs/>
          <w:color w:val="000000" w:themeColor="text1"/>
          <w:sz w:val="20"/>
          <w:szCs w:val="20"/>
        </w:rPr>
      </w:pPr>
    </w:p>
    <w:p w14:paraId="1981F954" w14:textId="1F4CAC98" w:rsidR="00355E41" w:rsidRPr="00992DB2" w:rsidRDefault="00355E41" w:rsidP="00992DB2">
      <w:pPr>
        <w:widowControl w:val="0"/>
        <w:autoSpaceDE w:val="0"/>
        <w:autoSpaceDN w:val="0"/>
        <w:adjustRightInd w:val="0"/>
        <w:spacing w:line="360" w:lineRule="auto"/>
        <w:jc w:val="both"/>
        <w:rPr>
          <w:rFonts w:ascii="Arial" w:hAnsi="Arial" w:cs="Arial"/>
          <w:bCs/>
          <w:color w:val="000000" w:themeColor="text1"/>
          <w:sz w:val="20"/>
          <w:szCs w:val="20"/>
        </w:rPr>
      </w:pPr>
      <w:r w:rsidRPr="00992DB2">
        <w:rPr>
          <w:rFonts w:ascii="Arial" w:hAnsi="Arial" w:cs="Arial"/>
          <w:bCs/>
          <w:color w:val="000000" w:themeColor="text1"/>
          <w:sz w:val="20"/>
          <w:szCs w:val="20"/>
        </w:rPr>
        <w:t xml:space="preserve">For data presented in Figure 4, antibody staining was performed with </w:t>
      </w:r>
      <w:r w:rsidR="001A7B43" w:rsidRPr="00992DB2">
        <w:rPr>
          <w:rFonts w:ascii="Arial" w:hAnsi="Arial" w:cs="Arial"/>
          <w:bCs/>
          <w:color w:val="000000" w:themeColor="text1"/>
          <w:sz w:val="20"/>
          <w:szCs w:val="20"/>
        </w:rPr>
        <w:t>one</w:t>
      </w:r>
      <w:r w:rsidRPr="00992DB2">
        <w:rPr>
          <w:rFonts w:ascii="Arial" w:hAnsi="Arial" w:cs="Arial"/>
          <w:bCs/>
          <w:color w:val="000000" w:themeColor="text1"/>
          <w:sz w:val="20"/>
          <w:szCs w:val="20"/>
        </w:rPr>
        <w:t xml:space="preserve"> panel containing antibodies against CD3, CD4, CD19, NK1.1, KLRG1, CD127 (BD Biosciences </w:t>
      </w:r>
      <w:r w:rsidRPr="00992DB2">
        <w:rPr>
          <w:rFonts w:ascii="Arial" w:hAnsi="Arial" w:cs="Arial"/>
          <w:color w:val="000000" w:themeColor="text1"/>
          <w:sz w:val="20"/>
          <w:szCs w:val="20"/>
        </w:rPr>
        <w:t>7065929, 564922</w:t>
      </w:r>
      <w:r w:rsidRPr="00992DB2">
        <w:rPr>
          <w:rFonts w:ascii="Arial" w:hAnsi="Arial" w:cs="Arial"/>
          <w:bCs/>
          <w:color w:val="000000" w:themeColor="text1"/>
          <w:sz w:val="20"/>
          <w:szCs w:val="20"/>
        </w:rPr>
        <w:t>, 561737, 560718, 740279, 564175); CD8 (MBL D271-4); Ki67 and granzyme B (</w:t>
      </w:r>
      <w:proofErr w:type="spellStart"/>
      <w:r w:rsidRPr="00992DB2">
        <w:rPr>
          <w:rFonts w:ascii="Arial" w:hAnsi="Arial" w:cs="Arial"/>
          <w:bCs/>
          <w:color w:val="000000" w:themeColor="text1"/>
          <w:sz w:val="20"/>
          <w:szCs w:val="20"/>
        </w:rPr>
        <w:t>Biolegend</w:t>
      </w:r>
      <w:proofErr w:type="spellEnd"/>
      <w:r w:rsidRPr="00992DB2">
        <w:rPr>
          <w:rFonts w:ascii="Arial" w:hAnsi="Arial" w:cs="Arial"/>
          <w:bCs/>
          <w:color w:val="000000" w:themeColor="text1"/>
          <w:sz w:val="20"/>
          <w:szCs w:val="20"/>
        </w:rPr>
        <w:t xml:space="preserve"> 652419, 515408) and vital stain (BD Biosciences </w:t>
      </w:r>
      <w:r w:rsidRPr="00992DB2">
        <w:rPr>
          <w:rFonts w:ascii="Arial" w:hAnsi="Arial" w:cs="Arial"/>
          <w:color w:val="000000" w:themeColor="text1"/>
          <w:sz w:val="20"/>
          <w:szCs w:val="20"/>
        </w:rPr>
        <w:t>565388</w:t>
      </w:r>
      <w:r w:rsidRPr="00992DB2">
        <w:rPr>
          <w:rFonts w:ascii="Arial" w:hAnsi="Arial" w:cs="Arial"/>
          <w:bCs/>
          <w:color w:val="000000" w:themeColor="text1"/>
          <w:sz w:val="20"/>
          <w:szCs w:val="20"/>
        </w:rPr>
        <w:t xml:space="preserve">) and for Figures </w:t>
      </w:r>
      <w:r w:rsidR="00F81927">
        <w:rPr>
          <w:rFonts w:ascii="Arial" w:hAnsi="Arial" w:cs="Arial"/>
          <w:bCs/>
          <w:color w:val="000000" w:themeColor="text1"/>
          <w:sz w:val="20"/>
          <w:szCs w:val="20"/>
        </w:rPr>
        <w:t xml:space="preserve">3, </w:t>
      </w:r>
      <w:r w:rsidRPr="00992DB2">
        <w:rPr>
          <w:rFonts w:ascii="Arial" w:hAnsi="Arial" w:cs="Arial"/>
          <w:bCs/>
          <w:color w:val="000000" w:themeColor="text1"/>
          <w:sz w:val="20"/>
          <w:szCs w:val="20"/>
        </w:rPr>
        <w:t>5</w:t>
      </w:r>
      <w:r w:rsidR="00F81927">
        <w:rPr>
          <w:rFonts w:ascii="Arial" w:hAnsi="Arial" w:cs="Arial"/>
          <w:bCs/>
          <w:color w:val="000000" w:themeColor="text1"/>
          <w:sz w:val="20"/>
          <w:szCs w:val="20"/>
        </w:rPr>
        <w:t xml:space="preserve">, </w:t>
      </w:r>
      <w:r w:rsidRPr="00992DB2">
        <w:rPr>
          <w:rFonts w:ascii="Arial" w:hAnsi="Arial" w:cs="Arial"/>
          <w:bCs/>
          <w:color w:val="000000" w:themeColor="text1"/>
          <w:sz w:val="20"/>
          <w:szCs w:val="20"/>
        </w:rPr>
        <w:t>6</w:t>
      </w:r>
      <w:r w:rsidR="00F81927">
        <w:rPr>
          <w:rFonts w:ascii="Arial" w:hAnsi="Arial" w:cs="Arial"/>
          <w:bCs/>
          <w:color w:val="000000" w:themeColor="text1"/>
          <w:sz w:val="20"/>
          <w:szCs w:val="20"/>
        </w:rPr>
        <w:t xml:space="preserve"> and 7</w:t>
      </w:r>
      <w:r w:rsidRPr="00992DB2">
        <w:rPr>
          <w:rFonts w:ascii="Arial" w:hAnsi="Arial" w:cs="Arial"/>
          <w:bCs/>
          <w:color w:val="000000" w:themeColor="text1"/>
          <w:sz w:val="20"/>
          <w:szCs w:val="20"/>
        </w:rPr>
        <w:t xml:space="preserve"> with two flow panels containing antibodies against CD3, CD19, NK1.1, CD4, CD8a, CD44, CTLA4, Tim3, PD1, KLRG1, CD127  (</w:t>
      </w:r>
      <w:proofErr w:type="spellStart"/>
      <w:r w:rsidRPr="00992DB2">
        <w:rPr>
          <w:rFonts w:ascii="Arial" w:hAnsi="Arial" w:cs="Arial"/>
          <w:bCs/>
          <w:color w:val="000000" w:themeColor="text1"/>
          <w:sz w:val="20"/>
          <w:szCs w:val="20"/>
        </w:rPr>
        <w:t>Biolegend</w:t>
      </w:r>
      <w:proofErr w:type="spellEnd"/>
      <w:r w:rsidRPr="00992DB2">
        <w:rPr>
          <w:rFonts w:ascii="Arial" w:hAnsi="Arial" w:cs="Arial"/>
          <w:bCs/>
          <w:color w:val="000000" w:themeColor="text1"/>
          <w:sz w:val="20"/>
          <w:szCs w:val="20"/>
        </w:rPr>
        <w:t xml:space="preserve"> 100225, 115546, 108738, 100451, 100742, 103041, 106316, 134003, 135228, 138418, 135040), Lag3 (</w:t>
      </w:r>
      <w:proofErr w:type="spellStart"/>
      <w:r w:rsidRPr="00992DB2">
        <w:rPr>
          <w:rFonts w:ascii="Arial" w:hAnsi="Arial" w:cs="Arial"/>
          <w:bCs/>
          <w:color w:val="000000" w:themeColor="text1"/>
          <w:sz w:val="20"/>
          <w:szCs w:val="20"/>
        </w:rPr>
        <w:t>eBioscience</w:t>
      </w:r>
      <w:proofErr w:type="spellEnd"/>
      <w:r w:rsidRPr="00992DB2">
        <w:rPr>
          <w:rFonts w:ascii="Arial" w:hAnsi="Arial" w:cs="Arial"/>
          <w:bCs/>
          <w:color w:val="000000" w:themeColor="text1"/>
          <w:sz w:val="20"/>
          <w:szCs w:val="20"/>
        </w:rPr>
        <w:t xml:space="preserve"> 48-2231-82) and vital stain (Thermo-Fisher L-34966). Cells were either analyzed immediately or fixed in PFB with 1% paraformaldehyde for 1 minute on </w:t>
      </w:r>
      <w:proofErr w:type="gramStart"/>
      <w:r w:rsidRPr="00992DB2">
        <w:rPr>
          <w:rFonts w:ascii="Arial" w:hAnsi="Arial" w:cs="Arial"/>
          <w:bCs/>
          <w:color w:val="000000" w:themeColor="text1"/>
          <w:sz w:val="20"/>
          <w:szCs w:val="20"/>
        </w:rPr>
        <w:t>ice, and</w:t>
      </w:r>
      <w:proofErr w:type="gramEnd"/>
      <w:r w:rsidRPr="00992DB2">
        <w:rPr>
          <w:rFonts w:ascii="Arial" w:hAnsi="Arial" w:cs="Arial"/>
          <w:bCs/>
          <w:color w:val="000000" w:themeColor="text1"/>
          <w:sz w:val="20"/>
          <w:szCs w:val="20"/>
        </w:rPr>
        <w:t xml:space="preserve"> stored in the dar</w:t>
      </w:r>
      <w:r w:rsidR="007B6C59" w:rsidRPr="00992DB2">
        <w:rPr>
          <w:rFonts w:ascii="Arial" w:hAnsi="Arial" w:cs="Arial"/>
          <w:bCs/>
          <w:color w:val="000000" w:themeColor="text1"/>
          <w:sz w:val="20"/>
          <w:szCs w:val="20"/>
        </w:rPr>
        <w:t xml:space="preserve">k at 4’C until </w:t>
      </w:r>
      <w:r w:rsidR="009846A9" w:rsidRPr="00992DB2">
        <w:rPr>
          <w:rFonts w:ascii="Arial" w:hAnsi="Arial" w:cs="Arial"/>
          <w:bCs/>
          <w:color w:val="000000" w:themeColor="text1"/>
          <w:sz w:val="20"/>
          <w:szCs w:val="20"/>
        </w:rPr>
        <w:t>acquisition</w:t>
      </w:r>
      <w:r w:rsidR="007B6C59" w:rsidRPr="00992DB2">
        <w:rPr>
          <w:rFonts w:ascii="Arial" w:hAnsi="Arial" w:cs="Arial"/>
          <w:bCs/>
          <w:color w:val="000000" w:themeColor="text1"/>
          <w:sz w:val="20"/>
          <w:szCs w:val="20"/>
        </w:rPr>
        <w:t xml:space="preserve">.  Samples were acquired on an LSR II flow cytometer (Beckman) or BD FORTESSA X20. </w:t>
      </w:r>
    </w:p>
    <w:p w14:paraId="2A46B926" w14:textId="77777777" w:rsidR="00823F3B" w:rsidRDefault="00823F3B" w:rsidP="00992DB2">
      <w:pPr>
        <w:widowControl w:val="0"/>
        <w:autoSpaceDE w:val="0"/>
        <w:autoSpaceDN w:val="0"/>
        <w:adjustRightInd w:val="0"/>
        <w:spacing w:line="360" w:lineRule="auto"/>
        <w:jc w:val="both"/>
        <w:rPr>
          <w:rFonts w:ascii="Arial" w:hAnsi="Arial" w:cs="Arial"/>
          <w:bCs/>
          <w:color w:val="000000" w:themeColor="text1"/>
          <w:sz w:val="20"/>
          <w:szCs w:val="20"/>
        </w:rPr>
      </w:pPr>
    </w:p>
    <w:p w14:paraId="7639B208" w14:textId="77777777" w:rsidR="00823F3B" w:rsidRPr="00992DB2" w:rsidRDefault="00823F3B" w:rsidP="00992DB2">
      <w:pPr>
        <w:widowControl w:val="0"/>
        <w:autoSpaceDE w:val="0"/>
        <w:autoSpaceDN w:val="0"/>
        <w:adjustRightInd w:val="0"/>
        <w:spacing w:line="360" w:lineRule="auto"/>
        <w:jc w:val="both"/>
        <w:rPr>
          <w:rFonts w:ascii="Arial" w:hAnsi="Arial" w:cs="Arial"/>
          <w:b/>
          <w:bCs/>
          <w:color w:val="000000" w:themeColor="text1"/>
          <w:sz w:val="20"/>
          <w:szCs w:val="20"/>
        </w:rPr>
      </w:pPr>
      <w:r w:rsidRPr="00992DB2">
        <w:rPr>
          <w:rFonts w:ascii="Arial" w:hAnsi="Arial" w:cs="Arial"/>
          <w:b/>
          <w:bCs/>
          <w:color w:val="000000" w:themeColor="text1"/>
          <w:sz w:val="20"/>
          <w:szCs w:val="20"/>
        </w:rPr>
        <w:t>Histologic and Immunohistochemical staining</w:t>
      </w:r>
    </w:p>
    <w:p w14:paraId="1E6FC4D6" w14:textId="77777777" w:rsidR="00823F3B" w:rsidRDefault="00823F3B" w:rsidP="00992DB2">
      <w:pPr>
        <w:widowControl w:val="0"/>
        <w:autoSpaceDE w:val="0"/>
        <w:autoSpaceDN w:val="0"/>
        <w:adjustRightInd w:val="0"/>
        <w:spacing w:line="360" w:lineRule="auto"/>
        <w:jc w:val="both"/>
        <w:rPr>
          <w:rFonts w:ascii="Arial" w:hAnsi="Arial" w:cs="Arial"/>
          <w:bCs/>
          <w:color w:val="000000" w:themeColor="text1"/>
          <w:sz w:val="20"/>
          <w:szCs w:val="20"/>
        </w:rPr>
      </w:pPr>
    </w:p>
    <w:p w14:paraId="40DEF6D2" w14:textId="1EB50BC0" w:rsidR="00823F3B" w:rsidRPr="00992DB2" w:rsidRDefault="00823F3B" w:rsidP="00992DB2">
      <w:pPr>
        <w:spacing w:line="360" w:lineRule="auto"/>
        <w:jc w:val="both"/>
        <w:rPr>
          <w:rFonts w:eastAsia="Times New Roman"/>
        </w:rPr>
      </w:pPr>
      <w:r>
        <w:rPr>
          <w:rFonts w:ascii="Arial" w:hAnsi="Arial" w:cs="Arial"/>
          <w:bCs/>
          <w:color w:val="000000" w:themeColor="text1"/>
          <w:sz w:val="20"/>
          <w:szCs w:val="20"/>
        </w:rPr>
        <w:t>D</w:t>
      </w:r>
      <w:r w:rsidRPr="00D364AD">
        <w:rPr>
          <w:rFonts w:ascii="Arial" w:hAnsi="Arial" w:cs="Arial"/>
          <w:bCs/>
          <w:color w:val="000000" w:themeColor="text1"/>
          <w:sz w:val="20"/>
          <w:szCs w:val="20"/>
        </w:rPr>
        <w:t xml:space="preserve">eparaffinized </w:t>
      </w:r>
      <w:proofErr w:type="gramStart"/>
      <w:r w:rsidRPr="00D364AD">
        <w:rPr>
          <w:rFonts w:ascii="Arial" w:hAnsi="Arial" w:cs="Arial"/>
          <w:bCs/>
          <w:color w:val="000000" w:themeColor="text1"/>
          <w:sz w:val="20"/>
          <w:szCs w:val="20"/>
        </w:rPr>
        <w:t>5 micron</w:t>
      </w:r>
      <w:proofErr w:type="gramEnd"/>
      <w:r w:rsidRPr="00D364AD">
        <w:rPr>
          <w:rFonts w:ascii="Arial" w:hAnsi="Arial" w:cs="Arial"/>
          <w:bCs/>
          <w:color w:val="000000" w:themeColor="text1"/>
          <w:sz w:val="20"/>
          <w:szCs w:val="20"/>
        </w:rPr>
        <w:t xml:space="preserve"> sections were treated with 3% H</w:t>
      </w:r>
      <w:r w:rsidRPr="00D364AD">
        <w:rPr>
          <w:rFonts w:ascii="Arial" w:hAnsi="Arial" w:cs="Arial"/>
          <w:bCs/>
          <w:color w:val="000000" w:themeColor="text1"/>
          <w:sz w:val="20"/>
          <w:szCs w:val="20"/>
          <w:vertAlign w:val="subscript"/>
        </w:rPr>
        <w:t>2</w:t>
      </w:r>
      <w:r w:rsidRPr="00D364AD">
        <w:rPr>
          <w:rFonts w:ascii="Arial" w:hAnsi="Arial" w:cs="Arial"/>
          <w:bCs/>
          <w:color w:val="000000" w:themeColor="text1"/>
          <w:sz w:val="20"/>
          <w:szCs w:val="20"/>
        </w:rPr>
        <w:t>0</w:t>
      </w:r>
      <w:r w:rsidRPr="00D364AD">
        <w:rPr>
          <w:rFonts w:ascii="Arial" w:hAnsi="Arial" w:cs="Arial"/>
          <w:bCs/>
          <w:color w:val="000000" w:themeColor="text1"/>
          <w:sz w:val="20"/>
          <w:szCs w:val="20"/>
          <w:vertAlign w:val="subscript"/>
        </w:rPr>
        <w:t>2</w:t>
      </w:r>
      <w:r w:rsidRPr="00D364AD">
        <w:rPr>
          <w:rFonts w:ascii="Arial" w:hAnsi="Arial" w:cs="Arial"/>
          <w:bCs/>
          <w:color w:val="000000" w:themeColor="text1"/>
          <w:sz w:val="20"/>
          <w:szCs w:val="20"/>
        </w:rPr>
        <w:t xml:space="preserve"> then subjected to heat-induced antigen retrieval in citrate buffer at pH 6.0 and a temperature of</w:t>
      </w:r>
      <w:r w:rsidR="005F3C36">
        <w:rPr>
          <w:rFonts w:ascii="Arial" w:hAnsi="Arial" w:cs="Arial"/>
          <w:bCs/>
          <w:color w:val="000000" w:themeColor="text1"/>
          <w:sz w:val="20"/>
          <w:szCs w:val="20"/>
        </w:rPr>
        <w:t xml:space="preserve"> 100</w:t>
      </w:r>
      <w:r w:rsidR="005F3C36">
        <w:rPr>
          <w:rFonts w:ascii="Arial" w:hAnsi="Arial" w:cs="Arial"/>
          <w:bCs/>
          <w:color w:val="000000" w:themeColor="text1"/>
          <w:sz w:val="20"/>
          <w:szCs w:val="20"/>
        </w:rPr>
        <w:sym w:font="Symbol" w:char="F0B0"/>
      </w:r>
      <w:r w:rsidR="005F3C36">
        <w:rPr>
          <w:rFonts w:ascii="Arial" w:hAnsi="Arial" w:cs="Arial"/>
          <w:bCs/>
          <w:color w:val="000000" w:themeColor="text1"/>
          <w:sz w:val="20"/>
          <w:szCs w:val="20"/>
        </w:rPr>
        <w:t>C</w:t>
      </w:r>
      <w:r w:rsidRPr="00D364AD">
        <w:rPr>
          <w:rFonts w:ascii="Arial" w:hAnsi="Arial" w:cs="Arial"/>
          <w:bCs/>
          <w:color w:val="000000" w:themeColor="text1"/>
          <w:sz w:val="20"/>
          <w:szCs w:val="20"/>
        </w:rPr>
        <w:t xml:space="preserve"> on the Leica Bond </w:t>
      </w:r>
      <w:proofErr w:type="spellStart"/>
      <w:r w:rsidRPr="00D364AD">
        <w:rPr>
          <w:rFonts w:ascii="Arial" w:hAnsi="Arial" w:cs="Arial"/>
          <w:bCs/>
          <w:color w:val="000000" w:themeColor="text1"/>
          <w:sz w:val="20"/>
          <w:szCs w:val="20"/>
        </w:rPr>
        <w:t>autostainer</w:t>
      </w:r>
      <w:proofErr w:type="spellEnd"/>
      <w:r w:rsidRPr="00D364AD">
        <w:rPr>
          <w:rFonts w:ascii="Arial" w:hAnsi="Arial" w:cs="Arial"/>
          <w:bCs/>
          <w:color w:val="000000" w:themeColor="text1"/>
          <w:sz w:val="20"/>
          <w:szCs w:val="20"/>
        </w:rPr>
        <w:t>.  The primary antibody was diluted to 1:100 detected with a rabbit anti-rat secondary (Rockland 712-4126 at 1:500 dilution).  The secondary antibody was detected using an HRP-containing polymer (</w:t>
      </w:r>
      <w:proofErr w:type="spellStart"/>
      <w:r w:rsidRPr="00D364AD">
        <w:rPr>
          <w:rFonts w:ascii="Arial" w:hAnsi="Arial" w:cs="Arial"/>
          <w:bCs/>
          <w:color w:val="000000" w:themeColor="text1"/>
          <w:sz w:val="20"/>
          <w:szCs w:val="20"/>
        </w:rPr>
        <w:t>Powervision</w:t>
      </w:r>
      <w:proofErr w:type="spellEnd"/>
      <w:r w:rsidRPr="00D364AD">
        <w:rPr>
          <w:rFonts w:ascii="Arial" w:hAnsi="Arial" w:cs="Arial"/>
          <w:bCs/>
          <w:color w:val="000000" w:themeColor="text1"/>
          <w:sz w:val="20"/>
          <w:szCs w:val="20"/>
        </w:rPr>
        <w:t>-</w:t>
      </w:r>
      <w:proofErr w:type="spellStart"/>
      <w:r w:rsidRPr="00D364AD">
        <w:rPr>
          <w:rFonts w:ascii="Arial" w:hAnsi="Arial" w:cs="Arial"/>
          <w:bCs/>
          <w:color w:val="000000" w:themeColor="text1"/>
          <w:sz w:val="20"/>
          <w:szCs w:val="20"/>
        </w:rPr>
        <w:t>Rbt</w:t>
      </w:r>
      <w:proofErr w:type="spellEnd"/>
      <w:r w:rsidRPr="00D364AD">
        <w:rPr>
          <w:rFonts w:ascii="Arial" w:hAnsi="Arial" w:cs="Arial"/>
          <w:bCs/>
          <w:color w:val="000000" w:themeColor="text1"/>
          <w:sz w:val="20"/>
          <w:szCs w:val="20"/>
        </w:rPr>
        <w:t xml:space="preserve">-HRP, Leica PV6119) followed by incubation with </w:t>
      </w:r>
      <w:r w:rsidR="001A7B43">
        <w:rPr>
          <w:rFonts w:ascii="Arial" w:eastAsia="Times New Roman" w:hAnsi="Arial" w:cs="Arial"/>
          <w:color w:val="222222"/>
          <w:shd w:val="clear" w:color="auto" w:fill="FFFFFF"/>
        </w:rPr>
        <w:t>3,3′-</w:t>
      </w:r>
      <w:r w:rsidR="001A7B43" w:rsidRPr="00992DB2">
        <w:rPr>
          <w:rFonts w:ascii="Arial" w:eastAsia="Times New Roman" w:hAnsi="Arial" w:cs="Arial"/>
          <w:color w:val="222222"/>
          <w:sz w:val="20"/>
          <w:szCs w:val="20"/>
          <w:shd w:val="clear" w:color="auto" w:fill="FFFFFF"/>
        </w:rPr>
        <w:t>Diaminobenzidine</w:t>
      </w:r>
      <w:r w:rsidR="001A7B43" w:rsidRPr="00992DB2">
        <w:rPr>
          <w:rFonts w:eastAsia="Times New Roman"/>
          <w:sz w:val="20"/>
          <w:szCs w:val="20"/>
        </w:rPr>
        <w:t xml:space="preserve"> </w:t>
      </w:r>
      <w:r w:rsidR="001A7B43" w:rsidRPr="00B96528">
        <w:rPr>
          <w:rFonts w:ascii="Arial" w:hAnsi="Arial" w:cs="Arial"/>
          <w:bCs/>
          <w:color w:val="000000" w:themeColor="text1"/>
          <w:sz w:val="20"/>
          <w:szCs w:val="20"/>
        </w:rPr>
        <w:t>(</w:t>
      </w:r>
      <w:r w:rsidRPr="005F3C36">
        <w:rPr>
          <w:rFonts w:ascii="Arial" w:hAnsi="Arial" w:cs="Arial"/>
          <w:bCs/>
          <w:color w:val="000000" w:themeColor="text1"/>
          <w:sz w:val="20"/>
          <w:szCs w:val="20"/>
        </w:rPr>
        <w:t>DAB</w:t>
      </w:r>
      <w:r w:rsidR="001A7B43" w:rsidRPr="005F3C36">
        <w:rPr>
          <w:rFonts w:ascii="Arial" w:hAnsi="Arial" w:cs="Arial"/>
          <w:bCs/>
          <w:color w:val="000000" w:themeColor="text1"/>
          <w:sz w:val="20"/>
          <w:szCs w:val="20"/>
        </w:rPr>
        <w:t>)</w:t>
      </w:r>
      <w:r w:rsidRPr="005F3C36">
        <w:rPr>
          <w:rFonts w:ascii="Arial" w:hAnsi="Arial" w:cs="Arial"/>
          <w:bCs/>
          <w:color w:val="000000" w:themeColor="text1"/>
          <w:sz w:val="20"/>
          <w:szCs w:val="20"/>
        </w:rPr>
        <w:t>.</w:t>
      </w:r>
      <w:r w:rsidRPr="00D364AD">
        <w:rPr>
          <w:rFonts w:ascii="Arial" w:hAnsi="Arial" w:cs="Arial"/>
          <w:bCs/>
          <w:color w:val="000000" w:themeColor="text1"/>
          <w:sz w:val="20"/>
          <w:szCs w:val="20"/>
        </w:rPr>
        <w:t xml:space="preserve">  Hematoxylin was used as a counterstain.  Images were captured using the</w:t>
      </w:r>
      <w:r w:rsidR="002B3219">
        <w:rPr>
          <w:rFonts w:ascii="Arial" w:hAnsi="Arial" w:cs="Arial"/>
          <w:bCs/>
          <w:color w:val="000000" w:themeColor="text1"/>
          <w:sz w:val="20"/>
          <w:szCs w:val="20"/>
        </w:rPr>
        <w:t xml:space="preserve"> </w:t>
      </w:r>
      <w:proofErr w:type="spellStart"/>
      <w:r w:rsidR="002B3219">
        <w:rPr>
          <w:rFonts w:ascii="Arial" w:hAnsi="Arial" w:cs="Arial"/>
          <w:bCs/>
          <w:color w:val="000000" w:themeColor="text1"/>
          <w:sz w:val="20"/>
          <w:szCs w:val="20"/>
        </w:rPr>
        <w:t>Aperio</w:t>
      </w:r>
      <w:proofErr w:type="spellEnd"/>
      <w:r w:rsidR="002B3219">
        <w:rPr>
          <w:rFonts w:ascii="Arial" w:hAnsi="Arial" w:cs="Arial"/>
          <w:bCs/>
          <w:color w:val="000000" w:themeColor="text1"/>
          <w:sz w:val="20"/>
          <w:szCs w:val="20"/>
        </w:rPr>
        <w:t xml:space="preserve"> VERSA digital scanner.</w:t>
      </w:r>
    </w:p>
    <w:p w14:paraId="44AFAF27" w14:textId="77777777" w:rsidR="00355E41" w:rsidRPr="00123493" w:rsidRDefault="00355E41" w:rsidP="00992DB2">
      <w:pPr>
        <w:widowControl w:val="0"/>
        <w:autoSpaceDE w:val="0"/>
        <w:autoSpaceDN w:val="0"/>
        <w:adjustRightInd w:val="0"/>
        <w:spacing w:line="360" w:lineRule="auto"/>
        <w:jc w:val="both"/>
        <w:rPr>
          <w:rFonts w:ascii="Arial" w:hAnsi="Arial" w:cs="Arial"/>
          <w:bCs/>
          <w:color w:val="000000" w:themeColor="text1"/>
          <w:sz w:val="20"/>
          <w:szCs w:val="20"/>
        </w:rPr>
      </w:pPr>
    </w:p>
    <w:p w14:paraId="22DF5558" w14:textId="22909394" w:rsidR="00123493" w:rsidRPr="00992DB2" w:rsidRDefault="00BC03CB" w:rsidP="00992DB2">
      <w:pPr>
        <w:spacing w:line="360" w:lineRule="auto"/>
        <w:jc w:val="both"/>
        <w:rPr>
          <w:rFonts w:ascii="Arial" w:hAnsi="Arial" w:cs="Arial"/>
          <w:b/>
          <w:sz w:val="20"/>
          <w:szCs w:val="20"/>
        </w:rPr>
      </w:pPr>
      <w:r w:rsidRPr="00992DB2">
        <w:rPr>
          <w:rFonts w:ascii="Arial" w:hAnsi="Arial" w:cs="Arial"/>
          <w:b/>
          <w:sz w:val="20"/>
          <w:szCs w:val="20"/>
        </w:rPr>
        <w:t>S</w:t>
      </w:r>
      <w:r w:rsidR="00867E99" w:rsidRPr="00992DB2">
        <w:rPr>
          <w:rFonts w:ascii="Arial" w:hAnsi="Arial" w:cs="Arial"/>
          <w:b/>
          <w:sz w:val="20"/>
          <w:szCs w:val="20"/>
        </w:rPr>
        <w:t>tat</w:t>
      </w:r>
      <w:r w:rsidR="009846A9" w:rsidRPr="00992DB2">
        <w:rPr>
          <w:rFonts w:ascii="Arial" w:hAnsi="Arial" w:cs="Arial"/>
          <w:b/>
          <w:sz w:val="20"/>
          <w:szCs w:val="20"/>
        </w:rPr>
        <w:t>istical analysis</w:t>
      </w:r>
    </w:p>
    <w:p w14:paraId="6FC5F312" w14:textId="77777777" w:rsidR="009846A9" w:rsidRPr="00992DB2" w:rsidRDefault="009846A9" w:rsidP="005D573B">
      <w:pPr>
        <w:tabs>
          <w:tab w:val="left" w:pos="7920"/>
        </w:tabs>
        <w:spacing w:line="360" w:lineRule="auto"/>
        <w:jc w:val="both"/>
        <w:rPr>
          <w:rFonts w:ascii="Arial" w:hAnsi="Arial" w:cs="Arial"/>
          <w:sz w:val="20"/>
          <w:szCs w:val="20"/>
        </w:rPr>
      </w:pPr>
    </w:p>
    <w:p w14:paraId="288F5B4F" w14:textId="010D9732" w:rsidR="005F570A" w:rsidRPr="00992DB2" w:rsidRDefault="00397530" w:rsidP="005F570A">
      <w:pPr>
        <w:spacing w:line="360" w:lineRule="auto"/>
        <w:jc w:val="both"/>
        <w:rPr>
          <w:rFonts w:ascii="Arial" w:eastAsia="Times New Roman" w:hAnsi="Arial" w:cs="Arial"/>
          <w:sz w:val="20"/>
          <w:szCs w:val="20"/>
        </w:rPr>
      </w:pPr>
      <w:r w:rsidRPr="00992DB2">
        <w:rPr>
          <w:rFonts w:ascii="Arial" w:eastAsia="Times New Roman" w:hAnsi="Arial" w:cs="Arial"/>
          <w:color w:val="000000"/>
          <w:sz w:val="20"/>
          <w:szCs w:val="20"/>
          <w:shd w:val="clear" w:color="auto" w:fill="FFFFFF"/>
        </w:rPr>
        <w:t>All data are expressed as mean ± SEM</w:t>
      </w:r>
      <w:r w:rsidR="009846A9">
        <w:rPr>
          <w:rFonts w:ascii="Arial" w:eastAsia="Times New Roman" w:hAnsi="Arial" w:cs="Arial"/>
          <w:color w:val="000000"/>
          <w:sz w:val="20"/>
          <w:szCs w:val="20"/>
          <w:shd w:val="clear" w:color="auto" w:fill="FFFFFF"/>
        </w:rPr>
        <w:t xml:space="preserve"> unless otherwise indicated</w:t>
      </w:r>
      <w:r w:rsidRPr="00992DB2">
        <w:rPr>
          <w:rFonts w:ascii="Arial" w:eastAsia="Times New Roman" w:hAnsi="Arial" w:cs="Arial"/>
          <w:color w:val="000000"/>
          <w:sz w:val="20"/>
          <w:szCs w:val="20"/>
          <w:shd w:val="clear" w:color="auto" w:fill="FFFFFF"/>
        </w:rPr>
        <w:t>. Statistical analyses were performed using non-parametric Mann-Whitney U-tests or Krus</w:t>
      </w:r>
      <w:r w:rsidR="00992DB2">
        <w:rPr>
          <w:rFonts w:ascii="Arial" w:eastAsia="Times New Roman" w:hAnsi="Arial" w:cs="Arial"/>
          <w:color w:val="000000"/>
          <w:sz w:val="20"/>
          <w:szCs w:val="20"/>
          <w:shd w:val="clear" w:color="auto" w:fill="FFFFFF"/>
        </w:rPr>
        <w:t>k</w:t>
      </w:r>
      <w:r w:rsidRPr="00992DB2">
        <w:rPr>
          <w:rFonts w:ascii="Arial" w:eastAsia="Times New Roman" w:hAnsi="Arial" w:cs="Arial"/>
          <w:color w:val="000000"/>
          <w:sz w:val="20"/>
          <w:szCs w:val="20"/>
          <w:shd w:val="clear" w:color="auto" w:fill="FFFFFF"/>
        </w:rPr>
        <w:t xml:space="preserve">al-Wallis analyses with multiple comparison Dunn's </w:t>
      </w:r>
      <w:proofErr w:type="spellStart"/>
      <w:r w:rsidRPr="00992DB2">
        <w:rPr>
          <w:rFonts w:ascii="Arial" w:eastAsia="Times New Roman" w:hAnsi="Arial" w:cs="Arial"/>
          <w:color w:val="000000"/>
          <w:sz w:val="20"/>
          <w:szCs w:val="20"/>
          <w:shd w:val="clear" w:color="auto" w:fill="FFFFFF"/>
        </w:rPr>
        <w:t>post</w:t>
      </w:r>
      <w:r w:rsidR="009846A9">
        <w:rPr>
          <w:rFonts w:ascii="Arial" w:eastAsia="Times New Roman" w:hAnsi="Arial" w:cs="Arial"/>
          <w:color w:val="000000"/>
          <w:sz w:val="20"/>
          <w:szCs w:val="20"/>
          <w:shd w:val="clear" w:color="auto" w:fill="FFFFFF"/>
        </w:rPr>
        <w:t xml:space="preserve"> </w:t>
      </w:r>
      <w:r w:rsidRPr="00992DB2">
        <w:rPr>
          <w:rFonts w:ascii="Arial" w:eastAsia="Times New Roman" w:hAnsi="Arial" w:cs="Arial"/>
          <w:color w:val="000000"/>
          <w:sz w:val="20"/>
          <w:szCs w:val="20"/>
          <w:shd w:val="clear" w:color="auto" w:fill="FFFFFF"/>
        </w:rPr>
        <w:t>test</w:t>
      </w:r>
      <w:proofErr w:type="spellEnd"/>
      <w:r w:rsidRPr="00992DB2">
        <w:rPr>
          <w:rFonts w:ascii="Arial" w:eastAsia="Times New Roman" w:hAnsi="Arial" w:cs="Arial"/>
          <w:color w:val="000000"/>
          <w:sz w:val="20"/>
          <w:szCs w:val="20"/>
          <w:shd w:val="clear" w:color="auto" w:fill="FFFFFF"/>
        </w:rPr>
        <w:t xml:space="preserve"> using Prism software (GraphPad Software Inc.</w:t>
      </w:r>
      <w:r w:rsidR="00CD6AE8" w:rsidRPr="00992DB2">
        <w:rPr>
          <w:rFonts w:ascii="Arial" w:eastAsia="Times New Roman" w:hAnsi="Arial" w:cs="Arial"/>
          <w:color w:val="000000"/>
          <w:sz w:val="20"/>
          <w:szCs w:val="20"/>
          <w:shd w:val="clear" w:color="auto" w:fill="FFFFFF"/>
        </w:rPr>
        <w:t xml:space="preserve"> San Diego, CA</w:t>
      </w:r>
      <w:r w:rsidRPr="00992DB2">
        <w:rPr>
          <w:rFonts w:ascii="Arial" w:eastAsia="Times New Roman" w:hAnsi="Arial" w:cs="Arial"/>
          <w:color w:val="000000"/>
          <w:sz w:val="20"/>
          <w:szCs w:val="20"/>
          <w:shd w:val="clear" w:color="auto" w:fill="FFFFFF"/>
        </w:rPr>
        <w:t xml:space="preserve">). The number of animals analyzed is shown in figure legends. Differences between groups </w:t>
      </w:r>
      <w:proofErr w:type="gramStart"/>
      <w:r w:rsidRPr="00992DB2">
        <w:rPr>
          <w:rFonts w:ascii="Arial" w:eastAsia="Times New Roman" w:hAnsi="Arial" w:cs="Arial"/>
          <w:color w:val="000000"/>
          <w:sz w:val="20"/>
          <w:szCs w:val="20"/>
          <w:shd w:val="clear" w:color="auto" w:fill="FFFFFF"/>
        </w:rPr>
        <w:t>were considered to be</w:t>
      </w:r>
      <w:proofErr w:type="gramEnd"/>
      <w:r w:rsidRPr="00992DB2">
        <w:rPr>
          <w:rFonts w:ascii="Arial" w:eastAsia="Times New Roman" w:hAnsi="Arial" w:cs="Arial"/>
          <w:color w:val="000000"/>
          <w:sz w:val="20"/>
          <w:szCs w:val="20"/>
          <w:shd w:val="clear" w:color="auto" w:fill="FFFFFF"/>
        </w:rPr>
        <w:t xml:space="preserve"> statistically significant as follows: (*) p &lt; 0.05, (**) p &lt;0.01, and (***) p&lt;0.00</w:t>
      </w:r>
      <w:r w:rsidR="009846A9">
        <w:rPr>
          <w:rFonts w:ascii="Arial" w:eastAsia="Times New Roman" w:hAnsi="Arial" w:cs="Arial"/>
          <w:color w:val="000000"/>
          <w:sz w:val="20"/>
          <w:szCs w:val="20"/>
          <w:shd w:val="clear" w:color="auto" w:fill="FFFFFF"/>
        </w:rPr>
        <w:t>1. I</w:t>
      </w:r>
      <w:r w:rsidR="000E07E0">
        <w:rPr>
          <w:rFonts w:ascii="Arial" w:eastAsia="Times New Roman" w:hAnsi="Arial" w:cs="Arial"/>
          <w:color w:val="000000"/>
          <w:sz w:val="20"/>
          <w:szCs w:val="20"/>
          <w:shd w:val="clear" w:color="auto" w:fill="FFFFFF"/>
        </w:rPr>
        <w:t>n</w:t>
      </w:r>
      <w:r w:rsidR="009846A9">
        <w:rPr>
          <w:rFonts w:ascii="Arial" w:eastAsia="Times New Roman" w:hAnsi="Arial" w:cs="Arial"/>
          <w:color w:val="000000"/>
          <w:sz w:val="20"/>
          <w:szCs w:val="20"/>
          <w:shd w:val="clear" w:color="auto" w:fill="FFFFFF"/>
        </w:rPr>
        <w:t xml:space="preserve"> some </w:t>
      </w:r>
      <w:proofErr w:type="gramStart"/>
      <w:r w:rsidR="009846A9">
        <w:rPr>
          <w:rFonts w:ascii="Arial" w:eastAsia="Times New Roman" w:hAnsi="Arial" w:cs="Arial"/>
          <w:color w:val="000000"/>
          <w:sz w:val="20"/>
          <w:szCs w:val="20"/>
          <w:shd w:val="clear" w:color="auto" w:fill="FFFFFF"/>
        </w:rPr>
        <w:t>cases</w:t>
      </w:r>
      <w:proofErr w:type="gramEnd"/>
      <w:r w:rsidR="009846A9">
        <w:rPr>
          <w:rFonts w:ascii="Arial" w:eastAsia="Times New Roman" w:hAnsi="Arial" w:cs="Arial"/>
          <w:color w:val="000000"/>
          <w:sz w:val="20"/>
          <w:szCs w:val="20"/>
          <w:shd w:val="clear" w:color="auto" w:fill="FFFFFF"/>
        </w:rPr>
        <w:t xml:space="preserve"> exact p values are noted in the figure legends. For flow cytometry data, exact fractions or percentages of </w:t>
      </w:r>
      <w:r w:rsidR="00677778">
        <w:rPr>
          <w:rFonts w:ascii="Arial" w:eastAsia="Times New Roman" w:hAnsi="Arial" w:cs="Arial"/>
          <w:color w:val="000000"/>
          <w:sz w:val="20"/>
          <w:szCs w:val="20"/>
          <w:shd w:val="clear" w:color="auto" w:fill="FFFFFF"/>
        </w:rPr>
        <w:t>populations</w:t>
      </w:r>
      <w:r w:rsidR="009846A9">
        <w:rPr>
          <w:rFonts w:ascii="Arial" w:eastAsia="Times New Roman" w:hAnsi="Arial" w:cs="Arial"/>
          <w:color w:val="000000"/>
          <w:sz w:val="20"/>
          <w:szCs w:val="20"/>
          <w:shd w:val="clear" w:color="auto" w:fill="FFFFFF"/>
        </w:rPr>
        <w:t xml:space="preserve"> that comprised &lt;50 events were considered not determinable (ND), except when </w:t>
      </w:r>
      <w:r w:rsidR="000E07E0">
        <w:rPr>
          <w:rFonts w:ascii="Arial" w:eastAsia="Times New Roman" w:hAnsi="Arial" w:cs="Arial"/>
          <w:color w:val="000000"/>
          <w:sz w:val="20"/>
          <w:szCs w:val="20"/>
          <w:shd w:val="clear" w:color="auto" w:fill="FFFFFF"/>
        </w:rPr>
        <w:t>analyzed</w:t>
      </w:r>
      <w:r w:rsidR="009846A9">
        <w:rPr>
          <w:rFonts w:ascii="Arial" w:eastAsia="Times New Roman" w:hAnsi="Arial" w:cs="Arial"/>
          <w:color w:val="000000"/>
          <w:sz w:val="20"/>
          <w:szCs w:val="20"/>
          <w:shd w:val="clear" w:color="auto" w:fill="FFFFFF"/>
        </w:rPr>
        <w:t xml:space="preserve"> from </w:t>
      </w:r>
      <w:r w:rsidR="000E07E0">
        <w:rPr>
          <w:rFonts w:ascii="Arial" w:eastAsia="Times New Roman" w:hAnsi="Arial" w:cs="Arial"/>
          <w:color w:val="000000"/>
          <w:sz w:val="20"/>
          <w:szCs w:val="20"/>
          <w:shd w:val="clear" w:color="auto" w:fill="FFFFFF"/>
        </w:rPr>
        <w:t xml:space="preserve">within </w:t>
      </w:r>
      <w:r w:rsidR="009846A9">
        <w:rPr>
          <w:rFonts w:ascii="Arial" w:eastAsia="Times New Roman" w:hAnsi="Arial" w:cs="Arial"/>
          <w:color w:val="000000"/>
          <w:sz w:val="20"/>
          <w:szCs w:val="20"/>
          <w:shd w:val="clear" w:color="auto" w:fill="FFFFFF"/>
        </w:rPr>
        <w:t xml:space="preserve">quadrants </w:t>
      </w:r>
      <w:r w:rsidR="000E07E0">
        <w:rPr>
          <w:rFonts w:ascii="Arial" w:eastAsia="Times New Roman" w:hAnsi="Arial" w:cs="Arial"/>
          <w:color w:val="000000"/>
          <w:sz w:val="20"/>
          <w:szCs w:val="20"/>
          <w:shd w:val="clear" w:color="auto" w:fill="FFFFFF"/>
        </w:rPr>
        <w:t>using a</w:t>
      </w:r>
      <w:r w:rsidR="009846A9">
        <w:rPr>
          <w:rFonts w:ascii="Arial" w:eastAsia="Times New Roman" w:hAnsi="Arial" w:cs="Arial"/>
          <w:color w:val="000000"/>
          <w:sz w:val="20"/>
          <w:szCs w:val="20"/>
          <w:shd w:val="clear" w:color="auto" w:fill="FFFFFF"/>
        </w:rPr>
        <w:t xml:space="preserve"> 2-</w:t>
      </w:r>
      <w:bookmarkStart w:id="0" w:name="_GoBack"/>
      <w:bookmarkEnd w:id="0"/>
      <w:r w:rsidR="009846A9">
        <w:rPr>
          <w:rFonts w:ascii="Arial" w:eastAsia="Times New Roman" w:hAnsi="Arial" w:cs="Arial"/>
          <w:color w:val="000000"/>
          <w:sz w:val="20"/>
          <w:szCs w:val="20"/>
          <w:shd w:val="clear" w:color="auto" w:fill="FFFFFF"/>
        </w:rPr>
        <w:t>way ANOVA</w:t>
      </w:r>
      <w:r w:rsidR="00740C77">
        <w:rPr>
          <w:rFonts w:ascii="Arial" w:eastAsia="Times New Roman" w:hAnsi="Arial" w:cs="Arial"/>
          <w:color w:val="000000"/>
          <w:sz w:val="20"/>
          <w:szCs w:val="20"/>
          <w:shd w:val="clear" w:color="auto" w:fill="FFFFFF"/>
        </w:rPr>
        <w:t xml:space="preserve">, with Tukey’s multiple comparison </w:t>
      </w:r>
      <w:proofErr w:type="spellStart"/>
      <w:r w:rsidR="00740C77">
        <w:rPr>
          <w:rFonts w:ascii="Arial" w:eastAsia="Times New Roman" w:hAnsi="Arial" w:cs="Arial"/>
          <w:color w:val="000000"/>
          <w:sz w:val="20"/>
          <w:szCs w:val="20"/>
          <w:shd w:val="clear" w:color="auto" w:fill="FFFFFF"/>
        </w:rPr>
        <w:t>post test</w:t>
      </w:r>
      <w:proofErr w:type="spellEnd"/>
      <w:r w:rsidR="009846A9">
        <w:rPr>
          <w:rFonts w:ascii="Arial" w:eastAsia="Times New Roman" w:hAnsi="Arial" w:cs="Arial"/>
          <w:color w:val="000000"/>
          <w:sz w:val="20"/>
          <w:szCs w:val="20"/>
          <w:shd w:val="clear" w:color="auto" w:fill="FFFFFF"/>
        </w:rPr>
        <w:t xml:space="preserve"> (</w:t>
      </w:r>
      <w:proofErr w:type="spellStart"/>
      <w:r w:rsidR="009846A9">
        <w:rPr>
          <w:rFonts w:ascii="Arial" w:eastAsia="Times New Roman" w:hAnsi="Arial" w:cs="Arial"/>
          <w:color w:val="000000"/>
          <w:sz w:val="20"/>
          <w:szCs w:val="20"/>
          <w:shd w:val="clear" w:color="auto" w:fill="FFFFFF"/>
        </w:rPr>
        <w:t>i.e</w:t>
      </w:r>
      <w:proofErr w:type="spellEnd"/>
      <w:r w:rsidR="009846A9">
        <w:rPr>
          <w:rFonts w:ascii="Arial" w:eastAsia="Times New Roman" w:hAnsi="Arial" w:cs="Arial"/>
          <w:color w:val="000000"/>
          <w:sz w:val="20"/>
          <w:szCs w:val="20"/>
          <w:shd w:val="clear" w:color="auto" w:fill="FFFFFF"/>
        </w:rPr>
        <w:t xml:space="preserve"> Figures </w:t>
      </w:r>
      <w:r w:rsidR="00F81927">
        <w:rPr>
          <w:rFonts w:ascii="Arial" w:eastAsia="Times New Roman" w:hAnsi="Arial" w:cs="Arial"/>
          <w:color w:val="000000"/>
          <w:sz w:val="20"/>
          <w:szCs w:val="20"/>
          <w:shd w:val="clear" w:color="auto" w:fill="FFFFFF"/>
        </w:rPr>
        <w:t xml:space="preserve">7c </w:t>
      </w:r>
      <w:r w:rsidR="009846A9">
        <w:rPr>
          <w:rFonts w:ascii="Arial" w:eastAsia="Times New Roman" w:hAnsi="Arial" w:cs="Arial"/>
          <w:color w:val="000000"/>
          <w:sz w:val="20"/>
          <w:szCs w:val="20"/>
          <w:shd w:val="clear" w:color="auto" w:fill="FFFFFF"/>
        </w:rPr>
        <w:t>and S7)</w:t>
      </w:r>
      <w:r w:rsidRPr="00992DB2">
        <w:rPr>
          <w:rFonts w:ascii="Arial" w:eastAsia="Times New Roman" w:hAnsi="Arial" w:cs="Arial"/>
          <w:color w:val="000000"/>
          <w:sz w:val="20"/>
          <w:szCs w:val="20"/>
          <w:shd w:val="clear" w:color="auto" w:fill="FFFFFF"/>
        </w:rPr>
        <w:t>.</w:t>
      </w:r>
      <w:r w:rsidR="005F570A" w:rsidRPr="00573CC2">
        <w:rPr>
          <w:rFonts w:ascii="Arial" w:eastAsia="Times New Roman" w:hAnsi="Arial" w:cs="Arial"/>
          <w:color w:val="000000"/>
          <w:sz w:val="20"/>
          <w:szCs w:val="20"/>
          <w:shd w:val="clear" w:color="auto" w:fill="FFFFFF"/>
        </w:rPr>
        <w:t xml:space="preserve"> For all animal experiments, in accordance with the Animal Welfare Act the number of animals per treatment group was reduced to the lowest possible number to still achieve an estimated statistical power of 80%. The animal technician measuring the tumors was blinded to the study</w:t>
      </w:r>
      <w:r w:rsidR="005F570A">
        <w:rPr>
          <w:rFonts w:ascii="Arial" w:eastAsia="Times New Roman" w:hAnsi="Arial" w:cs="Arial"/>
          <w:color w:val="000000"/>
          <w:sz w:val="20"/>
          <w:szCs w:val="20"/>
          <w:shd w:val="clear" w:color="auto" w:fill="FFFFFF"/>
        </w:rPr>
        <w:t>.</w:t>
      </w:r>
    </w:p>
    <w:p w14:paraId="0CB89A59" w14:textId="3D55DC56" w:rsidR="00397530" w:rsidRPr="00992DB2" w:rsidRDefault="00397530" w:rsidP="00992DB2">
      <w:pPr>
        <w:spacing w:line="360" w:lineRule="auto"/>
        <w:jc w:val="both"/>
        <w:rPr>
          <w:rFonts w:ascii="Arial" w:eastAsia="Times New Roman" w:hAnsi="Arial" w:cs="Arial"/>
          <w:sz w:val="20"/>
          <w:szCs w:val="20"/>
        </w:rPr>
      </w:pPr>
    </w:p>
    <w:p w14:paraId="0D9305DF" w14:textId="77777777" w:rsidR="00867E99" w:rsidRDefault="00867E99" w:rsidP="00992DB2">
      <w:pPr>
        <w:jc w:val="both"/>
      </w:pPr>
    </w:p>
    <w:sectPr w:rsidR="00867E99" w:rsidSect="00575C2A">
      <w:pgSz w:w="12240" w:h="15840"/>
      <w:pgMar w:top="1440" w:right="1800" w:bottom="1440" w:left="1800" w:header="720" w:footer="720" w:gutter="0"/>
      <w:lnNumType w:countBy="1" w:start="756"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ourier">
    <w:altName w:val="Courier New"/>
    <w:panose1 w:val="02070409020205020404"/>
    <w:charset w:val="00"/>
    <w:family w:val="auto"/>
    <w:pitch w:val="variable"/>
    <w:sig w:usb0="00000003" w:usb1="00000000" w:usb2="00000000" w:usb3="00000000" w:csb0="00000001" w:csb1="00000000"/>
  </w:font>
  <w:font w:name="Arial-BoldMT">
    <w:altName w:val="Arial"/>
    <w:panose1 w:val="00000000000000000000"/>
    <w:charset w:val="00"/>
    <w:family w:val="swiss"/>
    <w:notTrueType/>
    <w:pitch w:val="default"/>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493"/>
    <w:rsid w:val="00006734"/>
    <w:rsid w:val="00077B14"/>
    <w:rsid w:val="000933CC"/>
    <w:rsid w:val="000E07E0"/>
    <w:rsid w:val="00123493"/>
    <w:rsid w:val="00140B5E"/>
    <w:rsid w:val="00160D8F"/>
    <w:rsid w:val="0016323E"/>
    <w:rsid w:val="001A7B43"/>
    <w:rsid w:val="00236024"/>
    <w:rsid w:val="00260782"/>
    <w:rsid w:val="002A65D0"/>
    <w:rsid w:val="002B00DA"/>
    <w:rsid w:val="002B3219"/>
    <w:rsid w:val="002F7326"/>
    <w:rsid w:val="00322DDE"/>
    <w:rsid w:val="00355E41"/>
    <w:rsid w:val="003920C0"/>
    <w:rsid w:val="00397530"/>
    <w:rsid w:val="00426B0E"/>
    <w:rsid w:val="004C4E48"/>
    <w:rsid w:val="00551C37"/>
    <w:rsid w:val="00563877"/>
    <w:rsid w:val="00575C2A"/>
    <w:rsid w:val="005C203F"/>
    <w:rsid w:val="005D573B"/>
    <w:rsid w:val="005F3C36"/>
    <w:rsid w:val="005F570A"/>
    <w:rsid w:val="00634C3D"/>
    <w:rsid w:val="00640DB6"/>
    <w:rsid w:val="00677778"/>
    <w:rsid w:val="006B2C93"/>
    <w:rsid w:val="006C683F"/>
    <w:rsid w:val="00740C77"/>
    <w:rsid w:val="007A3BEE"/>
    <w:rsid w:val="007B45D5"/>
    <w:rsid w:val="007B59A2"/>
    <w:rsid w:val="007B6C59"/>
    <w:rsid w:val="00823F3B"/>
    <w:rsid w:val="00867E99"/>
    <w:rsid w:val="0092681B"/>
    <w:rsid w:val="009846A9"/>
    <w:rsid w:val="00992DB2"/>
    <w:rsid w:val="009A261D"/>
    <w:rsid w:val="009B3685"/>
    <w:rsid w:val="009C4522"/>
    <w:rsid w:val="00A57617"/>
    <w:rsid w:val="00A60B46"/>
    <w:rsid w:val="00AC0A2B"/>
    <w:rsid w:val="00B33A98"/>
    <w:rsid w:val="00B85479"/>
    <w:rsid w:val="00B96528"/>
    <w:rsid w:val="00BC03CB"/>
    <w:rsid w:val="00BC26FA"/>
    <w:rsid w:val="00BE3942"/>
    <w:rsid w:val="00C000EF"/>
    <w:rsid w:val="00C7566B"/>
    <w:rsid w:val="00CD6AE8"/>
    <w:rsid w:val="00CD6E69"/>
    <w:rsid w:val="00D56900"/>
    <w:rsid w:val="00D87613"/>
    <w:rsid w:val="00DE606F"/>
    <w:rsid w:val="00F170D0"/>
    <w:rsid w:val="00F819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88619B"/>
  <w14:defaultImageDpi w14:val="300"/>
  <w15:docId w15:val="{B8453D85-326A-49D5-8727-60F75DEB9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C203F"/>
    <w:rPr>
      <w:sz w:val="18"/>
      <w:szCs w:val="18"/>
    </w:rPr>
  </w:style>
  <w:style w:type="paragraph" w:styleId="CommentText">
    <w:name w:val="annotation text"/>
    <w:basedOn w:val="Normal"/>
    <w:link w:val="CommentTextChar"/>
    <w:uiPriority w:val="99"/>
    <w:semiHidden/>
    <w:unhideWhenUsed/>
    <w:rsid w:val="005C203F"/>
  </w:style>
  <w:style w:type="character" w:customStyle="1" w:styleId="CommentTextChar">
    <w:name w:val="Comment Text Char"/>
    <w:basedOn w:val="DefaultParagraphFont"/>
    <w:link w:val="CommentText"/>
    <w:uiPriority w:val="99"/>
    <w:semiHidden/>
    <w:rsid w:val="005C203F"/>
  </w:style>
  <w:style w:type="paragraph" w:styleId="BalloonText">
    <w:name w:val="Balloon Text"/>
    <w:basedOn w:val="Normal"/>
    <w:link w:val="BalloonTextChar"/>
    <w:uiPriority w:val="99"/>
    <w:semiHidden/>
    <w:unhideWhenUsed/>
    <w:rsid w:val="005C20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C203F"/>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563877"/>
    <w:rPr>
      <w:b/>
      <w:bCs/>
      <w:sz w:val="20"/>
      <w:szCs w:val="20"/>
    </w:rPr>
  </w:style>
  <w:style w:type="character" w:customStyle="1" w:styleId="CommentSubjectChar">
    <w:name w:val="Comment Subject Char"/>
    <w:basedOn w:val="CommentTextChar"/>
    <w:link w:val="CommentSubject"/>
    <w:uiPriority w:val="99"/>
    <w:semiHidden/>
    <w:rsid w:val="00563877"/>
    <w:rPr>
      <w:b/>
      <w:bCs/>
      <w:sz w:val="20"/>
      <w:szCs w:val="20"/>
    </w:rPr>
  </w:style>
  <w:style w:type="paragraph" w:styleId="HTMLPreformatted">
    <w:name w:val="HTML Preformatted"/>
    <w:basedOn w:val="Normal"/>
    <w:link w:val="HTMLPreformattedChar"/>
    <w:uiPriority w:val="99"/>
    <w:unhideWhenUsed/>
    <w:rsid w:val="009B36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9B3685"/>
    <w:rPr>
      <w:rFonts w:ascii="Courier" w:hAnsi="Courier" w:cs="Courier"/>
      <w:sz w:val="20"/>
      <w:szCs w:val="20"/>
    </w:rPr>
  </w:style>
  <w:style w:type="character" w:styleId="LineNumber">
    <w:name w:val="line number"/>
    <w:basedOn w:val="DefaultParagraphFont"/>
    <w:uiPriority w:val="99"/>
    <w:semiHidden/>
    <w:unhideWhenUsed/>
    <w:rsid w:val="00575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871869">
      <w:bodyDiv w:val="1"/>
      <w:marLeft w:val="0"/>
      <w:marRight w:val="0"/>
      <w:marTop w:val="0"/>
      <w:marBottom w:val="0"/>
      <w:divBdr>
        <w:top w:val="none" w:sz="0" w:space="0" w:color="auto"/>
        <w:left w:val="none" w:sz="0" w:space="0" w:color="auto"/>
        <w:bottom w:val="none" w:sz="0" w:space="0" w:color="auto"/>
        <w:right w:val="none" w:sz="0" w:space="0" w:color="auto"/>
      </w:divBdr>
    </w:div>
    <w:div w:id="403601288">
      <w:bodyDiv w:val="1"/>
      <w:marLeft w:val="0"/>
      <w:marRight w:val="0"/>
      <w:marTop w:val="0"/>
      <w:marBottom w:val="0"/>
      <w:divBdr>
        <w:top w:val="none" w:sz="0" w:space="0" w:color="auto"/>
        <w:left w:val="none" w:sz="0" w:space="0" w:color="auto"/>
        <w:bottom w:val="none" w:sz="0" w:space="0" w:color="auto"/>
        <w:right w:val="none" w:sz="0" w:space="0" w:color="auto"/>
      </w:divBdr>
    </w:div>
    <w:div w:id="408768654">
      <w:bodyDiv w:val="1"/>
      <w:marLeft w:val="0"/>
      <w:marRight w:val="0"/>
      <w:marTop w:val="0"/>
      <w:marBottom w:val="0"/>
      <w:divBdr>
        <w:top w:val="none" w:sz="0" w:space="0" w:color="auto"/>
        <w:left w:val="none" w:sz="0" w:space="0" w:color="auto"/>
        <w:bottom w:val="none" w:sz="0" w:space="0" w:color="auto"/>
        <w:right w:val="none" w:sz="0" w:space="0" w:color="auto"/>
      </w:divBdr>
    </w:div>
    <w:div w:id="947588618">
      <w:bodyDiv w:val="1"/>
      <w:marLeft w:val="0"/>
      <w:marRight w:val="0"/>
      <w:marTop w:val="0"/>
      <w:marBottom w:val="0"/>
      <w:divBdr>
        <w:top w:val="none" w:sz="0" w:space="0" w:color="auto"/>
        <w:left w:val="none" w:sz="0" w:space="0" w:color="auto"/>
        <w:bottom w:val="none" w:sz="0" w:space="0" w:color="auto"/>
        <w:right w:val="none" w:sz="0" w:space="0" w:color="auto"/>
      </w:divBdr>
    </w:div>
    <w:div w:id="994190125">
      <w:bodyDiv w:val="1"/>
      <w:marLeft w:val="0"/>
      <w:marRight w:val="0"/>
      <w:marTop w:val="0"/>
      <w:marBottom w:val="0"/>
      <w:divBdr>
        <w:top w:val="none" w:sz="0" w:space="0" w:color="auto"/>
        <w:left w:val="none" w:sz="0" w:space="0" w:color="auto"/>
        <w:bottom w:val="none" w:sz="0" w:space="0" w:color="auto"/>
        <w:right w:val="none" w:sz="0" w:space="0" w:color="auto"/>
      </w:divBdr>
    </w:div>
    <w:div w:id="1327368245">
      <w:bodyDiv w:val="1"/>
      <w:marLeft w:val="0"/>
      <w:marRight w:val="0"/>
      <w:marTop w:val="0"/>
      <w:marBottom w:val="0"/>
      <w:divBdr>
        <w:top w:val="none" w:sz="0" w:space="0" w:color="auto"/>
        <w:left w:val="none" w:sz="0" w:space="0" w:color="auto"/>
        <w:bottom w:val="none" w:sz="0" w:space="0" w:color="auto"/>
        <w:right w:val="none" w:sz="0" w:space="0" w:color="auto"/>
      </w:divBdr>
    </w:div>
    <w:div w:id="18219179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1715</Words>
  <Characters>9779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OncoSec</Company>
  <LinksUpToDate>false</LinksUpToDate>
  <CharactersWithSpaces>11472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Jocelyn Wright</dc:creator>
  <cp:keywords/>
  <dc:description/>
  <cp:lastModifiedBy>Anandaroop Mukhopadhyay</cp:lastModifiedBy>
  <cp:revision>5</cp:revision>
  <dcterms:created xsi:type="dcterms:W3CDTF">2018-08-20T05:25:00Z</dcterms:created>
  <dcterms:modified xsi:type="dcterms:W3CDTF">2018-08-21T16:26:00Z</dcterms:modified>
</cp:coreProperties>
</file>