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CD9FB" w14:textId="77777777" w:rsidR="0086596B" w:rsidRPr="00052ED3" w:rsidRDefault="0086596B" w:rsidP="0086596B">
      <w:pPr>
        <w:spacing w:line="480" w:lineRule="auto"/>
        <w:jc w:val="both"/>
        <w:rPr>
          <w:rFonts w:ascii="Arial" w:eastAsia="Times New Roman" w:hAnsi="Arial" w:cs="Times New Roman"/>
          <w:b/>
        </w:rPr>
      </w:pPr>
      <w:r w:rsidRPr="00052ED3">
        <w:rPr>
          <w:rFonts w:ascii="Arial" w:eastAsia="Times New Roman" w:hAnsi="Arial" w:cs="Times New Roman"/>
          <w:b/>
        </w:rPr>
        <w:t xml:space="preserve">Supplementary Figure </w:t>
      </w:r>
      <w:r>
        <w:rPr>
          <w:rFonts w:ascii="Arial" w:eastAsia="Times New Roman" w:hAnsi="Arial" w:cs="Times New Roman"/>
          <w:b/>
        </w:rPr>
        <w:t>1</w:t>
      </w:r>
      <w:r w:rsidRPr="00052ED3">
        <w:rPr>
          <w:rFonts w:ascii="Arial" w:eastAsia="Times New Roman" w:hAnsi="Arial" w:cs="Times New Roman"/>
          <w:b/>
        </w:rPr>
        <w:t>.  AAV8-</w:t>
      </w:r>
      <w:r w:rsidRPr="00052ED3">
        <w:rPr>
          <w:rFonts w:ascii="Arial" w:eastAsia="Times New Roman" w:hAnsi="Arial" w:cs="Times New Roman"/>
          <w:b/>
          <w:i/>
        </w:rPr>
        <w:t>Nr2e3</w:t>
      </w:r>
      <w:r w:rsidRPr="00052ED3">
        <w:rPr>
          <w:rFonts w:ascii="Arial" w:eastAsia="Times New Roman" w:hAnsi="Arial" w:cs="Times New Roman"/>
          <w:b/>
        </w:rPr>
        <w:t xml:space="preserve"> vector map. </w:t>
      </w:r>
    </w:p>
    <w:p w14:paraId="46F31879" w14:textId="7DF96ACA" w:rsidR="0086596B" w:rsidRDefault="0086596B" w:rsidP="0086596B">
      <w:pPr>
        <w:autoSpaceDE w:val="0"/>
        <w:autoSpaceDN w:val="0"/>
        <w:adjustRightInd w:val="0"/>
        <w:spacing w:line="480" w:lineRule="auto"/>
        <w:jc w:val="both"/>
        <w:rPr>
          <w:rFonts w:ascii="Arial" w:eastAsia="Times New Roman" w:hAnsi="Arial" w:cs="Times New Roman"/>
          <w:lang w:eastAsia="zh-CN"/>
        </w:rPr>
      </w:pPr>
      <w:r w:rsidRPr="00052ED3">
        <w:rPr>
          <w:rFonts w:ascii="Arial" w:eastAsia="Times New Roman" w:hAnsi="Arial" w:cs="Times New Roman"/>
          <w:lang w:eastAsia="zh-CN"/>
        </w:rPr>
        <w:t>A visual representation of the AAV2/8-</w:t>
      </w:r>
      <w:r w:rsidRPr="00052ED3">
        <w:rPr>
          <w:rFonts w:ascii="Arial" w:eastAsia="Times New Roman" w:hAnsi="Arial" w:cs="Times New Roman"/>
          <w:i/>
          <w:lang w:eastAsia="zh-CN"/>
        </w:rPr>
        <w:t>Nr2e3</w:t>
      </w:r>
      <w:r w:rsidRPr="00052ED3">
        <w:rPr>
          <w:rFonts w:ascii="Arial" w:eastAsia="Times New Roman" w:hAnsi="Arial" w:cs="Times New Roman"/>
          <w:lang w:eastAsia="zh-CN"/>
        </w:rPr>
        <w:t xml:space="preserve"> vector, which consists of the </w:t>
      </w:r>
      <w:r w:rsidRPr="00052ED3">
        <w:rPr>
          <w:rFonts w:ascii="Arial" w:eastAsia="Times New Roman" w:hAnsi="Arial" w:cs="Times New Roman"/>
          <w:i/>
          <w:lang w:eastAsia="zh-CN"/>
        </w:rPr>
        <w:t>Nr2e3</w:t>
      </w:r>
      <w:r w:rsidRPr="00052ED3">
        <w:rPr>
          <w:rFonts w:ascii="Arial" w:eastAsia="Times New Roman" w:hAnsi="Arial" w:cs="Times New Roman"/>
          <w:lang w:eastAsia="zh-CN"/>
        </w:rPr>
        <w:t xml:space="preserve"> gene under the control of CAG promoter and flanked by ITR.</w:t>
      </w:r>
    </w:p>
    <w:p w14:paraId="6482BED1" w14:textId="77777777" w:rsidR="0086596B" w:rsidRPr="00052ED3" w:rsidRDefault="0086596B" w:rsidP="0086596B">
      <w:pPr>
        <w:autoSpaceDE w:val="0"/>
        <w:autoSpaceDN w:val="0"/>
        <w:adjustRightInd w:val="0"/>
        <w:spacing w:line="480" w:lineRule="auto"/>
        <w:jc w:val="both"/>
        <w:rPr>
          <w:rFonts w:ascii="Arial" w:eastAsia="Times New Roman" w:hAnsi="Arial" w:cs="Times New Roman"/>
          <w:lang w:eastAsia="zh-CN"/>
        </w:rPr>
      </w:pPr>
    </w:p>
    <w:p w14:paraId="2B1374E7" w14:textId="6F92E320" w:rsidR="00052ED3" w:rsidRPr="0086596B" w:rsidRDefault="00052ED3" w:rsidP="00052ED3">
      <w:pPr>
        <w:spacing w:line="480" w:lineRule="auto"/>
        <w:jc w:val="both"/>
        <w:rPr>
          <w:rFonts w:ascii="Arial" w:eastAsia="Times New Roman" w:hAnsi="Arial" w:cs="Times New Roman"/>
        </w:rPr>
      </w:pPr>
      <w:bookmarkStart w:id="0" w:name="_GoBack"/>
      <w:r w:rsidRPr="00052ED3">
        <w:rPr>
          <w:rFonts w:ascii="Arial" w:eastAsia="Times New Roman" w:hAnsi="Arial" w:cs="Arial"/>
          <w:b/>
          <w:bCs/>
          <w:color w:val="000000"/>
          <w:kern w:val="24"/>
        </w:rPr>
        <w:t xml:space="preserve">Supplementary Figure </w:t>
      </w:r>
      <w:r w:rsidR="00BD6C65">
        <w:rPr>
          <w:rFonts w:ascii="Arial" w:eastAsia="Times New Roman" w:hAnsi="Arial" w:cs="Arial"/>
          <w:b/>
          <w:bCs/>
          <w:color w:val="000000"/>
          <w:kern w:val="24"/>
        </w:rPr>
        <w:t>2</w:t>
      </w:r>
      <w:r w:rsidRPr="00052ED3">
        <w:rPr>
          <w:rFonts w:ascii="Arial" w:eastAsia="Times New Roman" w:hAnsi="Arial" w:cs="Arial"/>
          <w:b/>
          <w:bCs/>
          <w:color w:val="000000"/>
          <w:kern w:val="24"/>
        </w:rPr>
        <w:t>. AAV5-</w:t>
      </w:r>
      <w:r w:rsidRPr="00052ED3">
        <w:rPr>
          <w:rFonts w:ascii="Arial" w:eastAsia="Times New Roman" w:hAnsi="Arial" w:cs="Arial"/>
          <w:b/>
          <w:bCs/>
          <w:i/>
          <w:iCs/>
          <w:color w:val="000000"/>
          <w:kern w:val="24"/>
        </w:rPr>
        <w:t>Nr2e3</w:t>
      </w:r>
      <w:r w:rsidRPr="00052ED3">
        <w:rPr>
          <w:rFonts w:ascii="Arial" w:eastAsia="Times New Roman" w:hAnsi="Arial" w:cs="Arial"/>
          <w:b/>
          <w:bCs/>
          <w:color w:val="000000"/>
          <w:kern w:val="24"/>
        </w:rPr>
        <w:t>-GFP and AAV2.7m8-</w:t>
      </w:r>
      <w:r w:rsidRPr="00052ED3">
        <w:rPr>
          <w:rFonts w:ascii="Arial" w:eastAsia="Times New Roman" w:hAnsi="Arial" w:cs="Arial"/>
          <w:b/>
          <w:bCs/>
          <w:i/>
          <w:iCs/>
          <w:color w:val="000000"/>
          <w:kern w:val="24"/>
        </w:rPr>
        <w:t>Nr2e3</w:t>
      </w:r>
      <w:r w:rsidRPr="00052ED3">
        <w:rPr>
          <w:rFonts w:ascii="Arial" w:eastAsia="Times New Roman" w:hAnsi="Arial" w:cs="Arial"/>
          <w:b/>
          <w:bCs/>
          <w:color w:val="000000"/>
          <w:kern w:val="24"/>
        </w:rPr>
        <w:t xml:space="preserve"> rescue of </w:t>
      </w:r>
      <w:bookmarkEnd w:id="0"/>
      <w:r w:rsidRPr="00052ED3">
        <w:rPr>
          <w:rFonts w:ascii="Arial" w:eastAsia="Times New Roman" w:hAnsi="Arial" w:cs="Arial"/>
          <w:b/>
          <w:bCs/>
          <w:i/>
          <w:iCs/>
          <w:color w:val="000000"/>
          <w:kern w:val="24"/>
        </w:rPr>
        <w:t>rd7</w:t>
      </w:r>
      <w:r w:rsidRPr="00052ED3">
        <w:rPr>
          <w:rFonts w:ascii="Arial" w:eastAsia="Times New Roman" w:hAnsi="Arial" w:cs="Arial"/>
          <w:b/>
          <w:bCs/>
          <w:color w:val="000000"/>
          <w:kern w:val="24"/>
        </w:rPr>
        <w:t xml:space="preserve"> clinical phenotype. </w:t>
      </w:r>
      <w:r w:rsidRPr="00052ED3">
        <w:rPr>
          <w:rFonts w:ascii="Arial" w:eastAsia="Times New Roman" w:hAnsi="Arial" w:cs="Times New Roman"/>
        </w:rPr>
        <w:t xml:space="preserve"> </w:t>
      </w:r>
      <w:r w:rsidRPr="00052ED3">
        <w:rPr>
          <w:rFonts w:ascii="Arial" w:eastAsia="Times New Roman" w:hAnsi="Arial" w:cs="Arial"/>
          <w:b/>
          <w:bCs/>
          <w:color w:val="000000"/>
          <w:kern w:val="24"/>
        </w:rPr>
        <w:t>A.</w:t>
      </w:r>
      <w:r w:rsidRPr="00052ED3">
        <w:rPr>
          <w:rFonts w:ascii="Arial" w:eastAsia="Times New Roman" w:hAnsi="Arial" w:cs="Arial"/>
          <w:color w:val="000000"/>
          <w:kern w:val="24"/>
        </w:rPr>
        <w:t xml:space="preserve"> Fundus and OCT of </w:t>
      </w:r>
      <w:r w:rsidRPr="00052ED3">
        <w:rPr>
          <w:rFonts w:ascii="Arial" w:eastAsia="Times New Roman" w:hAnsi="Arial" w:cs="Arial"/>
          <w:i/>
          <w:iCs/>
          <w:color w:val="000000"/>
          <w:kern w:val="24"/>
        </w:rPr>
        <w:t>rd7</w:t>
      </w:r>
      <w:r w:rsidRPr="00052ED3">
        <w:rPr>
          <w:rFonts w:ascii="Arial" w:eastAsia="Times New Roman" w:hAnsi="Arial" w:cs="Arial"/>
          <w:color w:val="000000"/>
          <w:kern w:val="24"/>
        </w:rPr>
        <w:t xml:space="preserve"> animals before and 1 month after injected with AAV5-</w:t>
      </w:r>
      <w:r w:rsidRPr="00052ED3">
        <w:rPr>
          <w:rFonts w:ascii="Arial" w:eastAsia="Times New Roman" w:hAnsi="Arial" w:cs="Arial"/>
          <w:i/>
          <w:iCs/>
          <w:color w:val="000000"/>
          <w:kern w:val="24"/>
        </w:rPr>
        <w:t>Nr2e3</w:t>
      </w:r>
      <w:r w:rsidRPr="00052ED3">
        <w:rPr>
          <w:rFonts w:ascii="Arial" w:eastAsia="Times New Roman" w:hAnsi="Arial" w:cs="Arial"/>
          <w:color w:val="000000"/>
          <w:kern w:val="24"/>
        </w:rPr>
        <w:t xml:space="preserve">-GFP; injection at P90, evaluation at P120. GFP demonstrates localization of AAV5 to retina; OCT shows whorls in untreated and rescue in treated retinas </w:t>
      </w:r>
      <w:r w:rsidRPr="00052ED3">
        <w:rPr>
          <w:rFonts w:ascii="Arial" w:eastAsia="Times New Roman" w:hAnsi="Arial" w:cs="Arial"/>
          <w:b/>
          <w:bCs/>
          <w:color w:val="000000"/>
          <w:kern w:val="24"/>
        </w:rPr>
        <w:t xml:space="preserve">B. </w:t>
      </w:r>
      <w:r w:rsidRPr="00052ED3">
        <w:rPr>
          <w:rFonts w:ascii="Arial" w:eastAsia="Times New Roman" w:hAnsi="Arial" w:cs="Arial"/>
          <w:color w:val="000000"/>
          <w:kern w:val="24"/>
        </w:rPr>
        <w:t xml:space="preserve">Fundus and OCT of </w:t>
      </w:r>
      <w:r w:rsidRPr="00052ED3">
        <w:rPr>
          <w:rFonts w:ascii="Arial" w:eastAsia="Times New Roman" w:hAnsi="Arial" w:cs="Arial"/>
          <w:i/>
          <w:iCs/>
          <w:color w:val="000000"/>
          <w:kern w:val="24"/>
        </w:rPr>
        <w:t>rd7</w:t>
      </w:r>
      <w:r w:rsidRPr="00052ED3">
        <w:rPr>
          <w:rFonts w:ascii="Arial" w:eastAsia="Times New Roman" w:hAnsi="Arial" w:cs="Arial"/>
          <w:color w:val="000000"/>
          <w:kern w:val="24"/>
        </w:rPr>
        <w:t xml:space="preserve"> animals before and 1 month after injected with AAV2.7m8-</w:t>
      </w:r>
      <w:r w:rsidRPr="00052ED3">
        <w:rPr>
          <w:rFonts w:ascii="Arial" w:eastAsia="Times New Roman" w:hAnsi="Arial" w:cs="Arial"/>
          <w:i/>
          <w:iCs/>
          <w:color w:val="000000"/>
          <w:kern w:val="24"/>
        </w:rPr>
        <w:t>Nr2e3</w:t>
      </w:r>
      <w:r w:rsidRPr="00052ED3">
        <w:rPr>
          <w:rFonts w:ascii="Arial" w:eastAsia="Times New Roman" w:hAnsi="Arial" w:cs="Arial"/>
          <w:color w:val="000000"/>
          <w:kern w:val="24"/>
        </w:rPr>
        <w:t>; injection at P30, evaluation at P60. OCT shows whorls in untreated and rescue in treated retinas. OCT whole retina images show frame location of each scan denoted by green line. Right panel of scans taken at the same frame before and one month after injection. Red arrows indicate whorls present in the scans before injection and resolved in scans one-month post injection (PI). N</w:t>
      </w:r>
      <w:r w:rsidRPr="00052ED3">
        <w:rPr>
          <w:rFonts w:ascii="Arial" w:eastAsia="Times New Roman" w:hAnsi="Arial" w:cs="Times New Roman"/>
          <w:lang w:eastAsia="zh-CN"/>
        </w:rPr>
        <w:t>=5</w:t>
      </w:r>
      <w:r w:rsidRPr="00052ED3">
        <w:rPr>
          <w:rFonts w:ascii="Arial" w:eastAsia="Times New Roman" w:hAnsi="Arial" w:cs="Arial"/>
          <w:color w:val="000000"/>
          <w:kern w:val="24"/>
        </w:rPr>
        <w:t>.</w:t>
      </w:r>
    </w:p>
    <w:p w14:paraId="23A324EE" w14:textId="24C749F4" w:rsidR="00052ED3" w:rsidRPr="00052ED3" w:rsidRDefault="00052ED3" w:rsidP="00052ED3">
      <w:pPr>
        <w:autoSpaceDE w:val="0"/>
        <w:autoSpaceDN w:val="0"/>
        <w:adjustRightInd w:val="0"/>
        <w:spacing w:line="480" w:lineRule="auto"/>
        <w:jc w:val="both"/>
        <w:rPr>
          <w:rFonts w:ascii="Arial" w:eastAsia="Times New Roman" w:hAnsi="Arial" w:cs="Times New Roman"/>
          <w:lang w:eastAsia="zh-CN"/>
        </w:rPr>
      </w:pPr>
    </w:p>
    <w:p w14:paraId="44CC784E" w14:textId="4613BBE9" w:rsidR="00052ED3" w:rsidRDefault="00052ED3" w:rsidP="00052ED3">
      <w:pPr>
        <w:spacing w:line="480" w:lineRule="auto"/>
        <w:jc w:val="both"/>
        <w:rPr>
          <w:rFonts w:ascii="Arial" w:eastAsia="MS Mincho" w:hAnsi="Arial" w:cs="Times New Roman"/>
          <w:color w:val="000000"/>
          <w:kern w:val="24"/>
        </w:rPr>
      </w:pPr>
      <w:r w:rsidRPr="00052ED3">
        <w:rPr>
          <w:rFonts w:ascii="Arial" w:eastAsia="MS Mincho" w:hAnsi="Arial" w:cs="Times New Roman"/>
          <w:b/>
          <w:bCs/>
          <w:color w:val="000000"/>
          <w:kern w:val="24"/>
        </w:rPr>
        <w:t>Supplementary Table 1. Primer sequence of genes evaluated in treated and untreated retinas.</w:t>
      </w:r>
      <w:r w:rsidRPr="00052ED3">
        <w:rPr>
          <w:rFonts w:ascii="Arial" w:eastAsia="Times New Roman" w:hAnsi="Arial" w:cs="Times New Roman"/>
        </w:rPr>
        <w:t xml:space="preserve"> </w:t>
      </w:r>
      <w:r w:rsidRPr="00052ED3">
        <w:rPr>
          <w:rFonts w:ascii="Arial" w:eastAsia="MS Mincho" w:hAnsi="Arial" w:cs="Times New Roman"/>
          <w:color w:val="000000"/>
          <w:kern w:val="24"/>
        </w:rPr>
        <w:t>A total of 75 genes were evaluated in treated vs untreated RP retinas. The name and function of genes evaluated are shown in the table. Primers sequence for each gene is provided.</w:t>
      </w:r>
    </w:p>
    <w:p w14:paraId="7E1CC457" w14:textId="77777777" w:rsidR="001528A0" w:rsidRPr="00052ED3" w:rsidRDefault="001528A0" w:rsidP="00052ED3">
      <w:pPr>
        <w:spacing w:line="480" w:lineRule="auto"/>
        <w:jc w:val="both"/>
        <w:rPr>
          <w:rFonts w:ascii="Arial" w:eastAsia="Times New Roman" w:hAnsi="Arial" w:cs="Times New Roman"/>
        </w:rPr>
      </w:pPr>
    </w:p>
    <w:p w14:paraId="688A62E3" w14:textId="12808DF5" w:rsidR="001528A0" w:rsidRPr="00052ED3" w:rsidRDefault="001528A0" w:rsidP="001528A0">
      <w:pPr>
        <w:spacing w:line="480" w:lineRule="auto"/>
        <w:jc w:val="both"/>
        <w:rPr>
          <w:rFonts w:ascii="Arial" w:eastAsia="Times New Roman" w:hAnsi="Arial" w:cs="Times New Roman"/>
          <w:b/>
          <w:bCs/>
          <w:lang w:eastAsia="zh-CN"/>
        </w:rPr>
      </w:pPr>
      <w:r w:rsidRPr="00052ED3">
        <w:rPr>
          <w:rFonts w:ascii="Arial" w:eastAsia="Times New Roman" w:hAnsi="Arial" w:cs="Times New Roman"/>
          <w:b/>
          <w:bCs/>
          <w:lang w:eastAsia="zh-CN"/>
        </w:rPr>
        <w:t xml:space="preserve">Supplementary Table </w:t>
      </w:r>
      <w:r>
        <w:rPr>
          <w:rFonts w:ascii="Arial" w:eastAsia="Times New Roman" w:hAnsi="Arial" w:cs="Times New Roman"/>
          <w:b/>
          <w:bCs/>
          <w:lang w:eastAsia="zh-CN"/>
        </w:rPr>
        <w:t>2</w:t>
      </w:r>
      <w:r w:rsidRPr="00052ED3">
        <w:rPr>
          <w:rFonts w:ascii="Arial" w:eastAsia="Times New Roman" w:hAnsi="Arial" w:cs="Times New Roman"/>
          <w:b/>
          <w:bCs/>
          <w:lang w:eastAsia="zh-CN"/>
        </w:rPr>
        <w:t>. Primer sequences for transcription factor genes</w:t>
      </w:r>
    </w:p>
    <w:p w14:paraId="73302ADD" w14:textId="77777777" w:rsidR="00052ED3" w:rsidRPr="00052ED3" w:rsidRDefault="00052ED3" w:rsidP="00052ED3">
      <w:pPr>
        <w:autoSpaceDE w:val="0"/>
        <w:autoSpaceDN w:val="0"/>
        <w:adjustRightInd w:val="0"/>
        <w:spacing w:line="480" w:lineRule="auto"/>
        <w:jc w:val="both"/>
        <w:rPr>
          <w:rFonts w:ascii="Arial" w:eastAsia="Times New Roman" w:hAnsi="Arial" w:cs="Times New Roman"/>
          <w:lang w:eastAsia="zh-CN"/>
        </w:rPr>
      </w:pPr>
    </w:p>
    <w:p w14:paraId="19E95B05" w14:textId="1892DB0C" w:rsidR="00052ED3" w:rsidRPr="00052ED3" w:rsidRDefault="00052ED3" w:rsidP="00052ED3">
      <w:pPr>
        <w:autoSpaceDE w:val="0"/>
        <w:autoSpaceDN w:val="0"/>
        <w:adjustRightInd w:val="0"/>
        <w:spacing w:line="480" w:lineRule="auto"/>
        <w:jc w:val="both"/>
        <w:rPr>
          <w:rFonts w:ascii="Arial" w:eastAsia="Times New Roman" w:hAnsi="Arial" w:cs="Times New Roman"/>
          <w:lang w:eastAsia="zh-CN"/>
        </w:rPr>
      </w:pPr>
      <w:r w:rsidRPr="00052ED3">
        <w:rPr>
          <w:rFonts w:ascii="Arial" w:eastAsia="Times New Roman" w:hAnsi="Arial" w:cs="Times New Roman"/>
          <w:b/>
          <w:bCs/>
          <w:lang w:eastAsia="zh-CN"/>
        </w:rPr>
        <w:lastRenderedPageBreak/>
        <w:t xml:space="preserve">Supplementary Table </w:t>
      </w:r>
      <w:r w:rsidR="001528A0">
        <w:rPr>
          <w:rFonts w:ascii="Arial" w:eastAsia="Times New Roman" w:hAnsi="Arial" w:cs="Times New Roman"/>
          <w:b/>
          <w:bCs/>
          <w:lang w:eastAsia="zh-CN"/>
        </w:rPr>
        <w:t>3</w:t>
      </w:r>
      <w:r w:rsidRPr="00052ED3">
        <w:rPr>
          <w:rFonts w:ascii="Arial" w:eastAsia="Times New Roman" w:hAnsi="Arial" w:cs="Times New Roman"/>
          <w:b/>
          <w:bCs/>
          <w:lang w:eastAsia="zh-CN"/>
        </w:rPr>
        <w:t xml:space="preserve">. </w:t>
      </w:r>
      <w:r w:rsidRPr="00052ED3">
        <w:rPr>
          <w:rFonts w:ascii="Arial" w:eastAsia="Times New Roman" w:hAnsi="Arial" w:cs="Times New Roman"/>
          <w:b/>
          <w:bCs/>
          <w:i/>
          <w:iCs/>
          <w:lang w:eastAsia="zh-CN"/>
        </w:rPr>
        <w:t>Nr2e3</w:t>
      </w:r>
      <w:r w:rsidRPr="00052ED3">
        <w:rPr>
          <w:rFonts w:ascii="Arial" w:eastAsia="Times New Roman" w:hAnsi="Arial" w:cs="Times New Roman"/>
          <w:b/>
          <w:bCs/>
          <w:lang w:eastAsia="zh-CN"/>
        </w:rPr>
        <w:t xml:space="preserve"> putative response elements (RE). </w:t>
      </w:r>
      <w:r w:rsidRPr="00052ED3">
        <w:rPr>
          <w:rFonts w:ascii="Arial" w:eastAsia="Times New Roman" w:hAnsi="Arial" w:cs="Times New Roman"/>
          <w:lang w:eastAsia="zh-CN"/>
        </w:rPr>
        <w:t xml:space="preserve"> Out of 75 genes tested, 19 genes were found to have one or more putative </w:t>
      </w:r>
      <w:r w:rsidRPr="00052ED3">
        <w:rPr>
          <w:rFonts w:ascii="Arial" w:eastAsia="Times New Roman" w:hAnsi="Arial" w:cs="Times New Roman"/>
          <w:i/>
          <w:iCs/>
          <w:lang w:eastAsia="zh-CN"/>
        </w:rPr>
        <w:t>Nr2e3</w:t>
      </w:r>
      <w:r w:rsidRPr="00052ED3">
        <w:rPr>
          <w:rFonts w:ascii="Arial" w:eastAsia="Times New Roman" w:hAnsi="Arial" w:cs="Times New Roman"/>
          <w:lang w:eastAsia="zh-CN"/>
        </w:rPr>
        <w:t xml:space="preserve"> REs (three </w:t>
      </w:r>
      <w:r w:rsidRPr="00052ED3">
        <w:rPr>
          <w:rFonts w:ascii="Arial" w:eastAsia="Times New Roman" w:hAnsi="Arial" w:cs="Times New Roman"/>
          <w:i/>
          <w:iCs/>
          <w:lang w:eastAsia="zh-CN"/>
        </w:rPr>
        <w:t>Nr2e3</w:t>
      </w:r>
      <w:r w:rsidRPr="00052ED3">
        <w:rPr>
          <w:rFonts w:ascii="Arial" w:eastAsia="Times New Roman" w:hAnsi="Arial" w:cs="Times New Roman"/>
          <w:lang w:eastAsia="zh-CN"/>
        </w:rPr>
        <w:t xml:space="preserve"> REs were found in </w:t>
      </w:r>
      <w:r w:rsidRPr="00052ED3">
        <w:rPr>
          <w:rFonts w:ascii="Arial" w:eastAsia="Times New Roman" w:hAnsi="Arial" w:cs="Times New Roman"/>
          <w:i/>
          <w:iCs/>
          <w:lang w:eastAsia="zh-CN"/>
        </w:rPr>
        <w:t>Erg</w:t>
      </w:r>
      <w:r w:rsidRPr="00052ED3">
        <w:rPr>
          <w:rFonts w:ascii="Arial" w:eastAsia="Times New Roman" w:hAnsi="Arial" w:cs="Times New Roman"/>
          <w:lang w:eastAsia="zh-CN"/>
        </w:rPr>
        <w:t xml:space="preserve"> and two were found in </w:t>
      </w:r>
      <w:r w:rsidRPr="00052ED3">
        <w:rPr>
          <w:rFonts w:ascii="Arial" w:eastAsia="Times New Roman" w:hAnsi="Arial" w:cs="Times New Roman"/>
          <w:i/>
          <w:iCs/>
          <w:lang w:eastAsia="zh-CN"/>
        </w:rPr>
        <w:t xml:space="preserve">Ncor1, </w:t>
      </w:r>
      <w:r w:rsidRPr="00052ED3">
        <w:rPr>
          <w:rFonts w:ascii="Arial" w:eastAsia="Times New Roman" w:hAnsi="Arial" w:cs="Times New Roman"/>
          <w:lang w:eastAsia="zh-CN"/>
        </w:rPr>
        <w:t xml:space="preserve">other genes contain one </w:t>
      </w:r>
      <w:r w:rsidRPr="00052ED3">
        <w:rPr>
          <w:rFonts w:ascii="Arial" w:eastAsia="Times New Roman" w:hAnsi="Arial" w:cs="Times New Roman"/>
          <w:i/>
          <w:iCs/>
          <w:lang w:eastAsia="zh-CN"/>
        </w:rPr>
        <w:t>Nr2e3</w:t>
      </w:r>
      <w:r w:rsidRPr="00052ED3">
        <w:rPr>
          <w:rFonts w:ascii="Arial" w:eastAsia="Times New Roman" w:hAnsi="Arial" w:cs="Times New Roman"/>
          <w:lang w:eastAsia="zh-CN"/>
        </w:rPr>
        <w:t xml:space="preserve"> RE). The name of genes containing putative </w:t>
      </w:r>
      <w:r w:rsidRPr="00052ED3">
        <w:rPr>
          <w:rFonts w:ascii="Arial" w:eastAsia="Times New Roman" w:hAnsi="Arial" w:cs="Times New Roman"/>
          <w:i/>
          <w:iCs/>
          <w:lang w:eastAsia="zh-CN"/>
        </w:rPr>
        <w:t>Nr2e3</w:t>
      </w:r>
      <w:r w:rsidRPr="00052ED3">
        <w:rPr>
          <w:rFonts w:ascii="Arial" w:eastAsia="Times New Roman" w:hAnsi="Arial" w:cs="Times New Roman"/>
          <w:lang w:eastAsia="zh-CN"/>
        </w:rPr>
        <w:t xml:space="preserve"> REs; the sequence, length and location of putative </w:t>
      </w:r>
      <w:r w:rsidRPr="00052ED3">
        <w:rPr>
          <w:rFonts w:ascii="Arial" w:eastAsia="Times New Roman" w:hAnsi="Arial" w:cs="Times New Roman"/>
          <w:i/>
          <w:iCs/>
          <w:lang w:eastAsia="zh-CN"/>
        </w:rPr>
        <w:t>Nr2e3</w:t>
      </w:r>
      <w:r w:rsidRPr="00052ED3">
        <w:rPr>
          <w:rFonts w:ascii="Arial" w:eastAsia="Times New Roman" w:hAnsi="Arial" w:cs="Times New Roman"/>
          <w:lang w:eastAsia="zh-CN"/>
        </w:rPr>
        <w:t xml:space="preserve"> REs found as well as the sequence of primers used in Chip-Real-time confirmation are listed in the table.</w:t>
      </w:r>
    </w:p>
    <w:p w14:paraId="285596AD" w14:textId="77777777" w:rsidR="00052ED3" w:rsidRPr="00052ED3" w:rsidRDefault="00052ED3" w:rsidP="00052ED3">
      <w:pPr>
        <w:spacing w:line="480" w:lineRule="auto"/>
        <w:jc w:val="both"/>
        <w:rPr>
          <w:rFonts w:ascii="Arial" w:eastAsia="Times New Roman" w:hAnsi="Arial" w:cs="Times New Roman"/>
          <w:lang w:eastAsia="zh-CN"/>
        </w:rPr>
      </w:pPr>
    </w:p>
    <w:p w14:paraId="79EEBB05" w14:textId="77777777" w:rsidR="00FB5A95" w:rsidRDefault="00FB5A95"/>
    <w:sectPr w:rsidR="00FB5A95" w:rsidSect="00104CDB">
      <w:footerReference w:type="default" r:id="rId6"/>
      <w:pgSz w:w="12240" w:h="15840"/>
      <w:pgMar w:top="1440" w:right="1800" w:bottom="1440" w:left="180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23E6F" w14:textId="77777777" w:rsidR="00386DFA" w:rsidRDefault="00386DFA">
      <w:r>
        <w:separator/>
      </w:r>
    </w:p>
  </w:endnote>
  <w:endnote w:type="continuationSeparator" w:id="0">
    <w:p w14:paraId="77DE9DE9" w14:textId="77777777" w:rsidR="00386DFA" w:rsidRDefault="00386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5718926"/>
      <w:docPartObj>
        <w:docPartGallery w:val="Page Numbers (Bottom of Page)"/>
        <w:docPartUnique/>
      </w:docPartObj>
    </w:sdtPr>
    <w:sdtEndPr/>
    <w:sdtContent>
      <w:p w14:paraId="40882D82" w14:textId="77777777" w:rsidR="00F34002" w:rsidRDefault="00052ED3">
        <w:pPr>
          <w:pStyle w:val="Footer"/>
          <w:jc w:val="center"/>
        </w:pPr>
        <w:r>
          <w:fldChar w:fldCharType="begin"/>
        </w:r>
        <w:r>
          <w:instrText>PAGE   \* MERGEFORMAT</w:instrText>
        </w:r>
        <w:r>
          <w:fldChar w:fldCharType="separate"/>
        </w:r>
        <w:r w:rsidR="00E378AA" w:rsidRPr="00E378AA">
          <w:rPr>
            <w:noProof/>
            <w:lang w:val="zh-CN" w:eastAsia="zh-CN"/>
          </w:rPr>
          <w:t>1</w:t>
        </w:r>
        <w:r>
          <w:fldChar w:fldCharType="end"/>
        </w:r>
      </w:p>
    </w:sdtContent>
  </w:sdt>
  <w:p w14:paraId="4346B628" w14:textId="77777777" w:rsidR="00F34002" w:rsidRDefault="00386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BB842" w14:textId="77777777" w:rsidR="00386DFA" w:rsidRDefault="00386DFA">
      <w:r>
        <w:separator/>
      </w:r>
    </w:p>
  </w:footnote>
  <w:footnote w:type="continuationSeparator" w:id="0">
    <w:p w14:paraId="4BD5903D" w14:textId="77777777" w:rsidR="00386DFA" w:rsidRDefault="00386D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ED3"/>
    <w:rsid w:val="00052ED3"/>
    <w:rsid w:val="001528A0"/>
    <w:rsid w:val="002F6D32"/>
    <w:rsid w:val="00386DFA"/>
    <w:rsid w:val="0086596B"/>
    <w:rsid w:val="00BD6C65"/>
    <w:rsid w:val="00E378AA"/>
    <w:rsid w:val="00ED00F6"/>
    <w:rsid w:val="00FB5A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8C1D6E"/>
  <w14:defaultImageDpi w14:val="300"/>
  <w15:docId w15:val="{657C353B-FB8E-A341-B5E3-CD84E303A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52ED3"/>
    <w:pPr>
      <w:tabs>
        <w:tab w:val="center" w:pos="4320"/>
        <w:tab w:val="right" w:pos="8640"/>
      </w:tabs>
    </w:pPr>
  </w:style>
  <w:style w:type="character" w:customStyle="1" w:styleId="FooterChar">
    <w:name w:val="Footer Char"/>
    <w:basedOn w:val="DefaultParagraphFont"/>
    <w:link w:val="Footer"/>
    <w:uiPriority w:val="99"/>
    <w:semiHidden/>
    <w:rsid w:val="00052ED3"/>
  </w:style>
  <w:style w:type="character" w:styleId="LineNumber">
    <w:name w:val="line number"/>
    <w:basedOn w:val="DefaultParagraphFont"/>
    <w:uiPriority w:val="99"/>
    <w:semiHidden/>
    <w:unhideWhenUsed/>
    <w:rsid w:val="00052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267</Words>
  <Characters>1522</Characters>
  <Application>Microsoft Office Word</Application>
  <DocSecurity>0</DocSecurity>
  <Lines>12</Lines>
  <Paragraphs>3</Paragraphs>
  <ScaleCrop>false</ScaleCrop>
  <Company>Schepens Eye Research Institute</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Neena Haider</dc:creator>
  <cp:keywords/>
  <dc:description/>
  <cp:lastModifiedBy>Anderson, Brian</cp:lastModifiedBy>
  <cp:revision>5</cp:revision>
  <dcterms:created xsi:type="dcterms:W3CDTF">2019-10-28T18:10:00Z</dcterms:created>
  <dcterms:modified xsi:type="dcterms:W3CDTF">2020-02-12T13:48:00Z</dcterms:modified>
</cp:coreProperties>
</file>